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BB250" w14:textId="4A7450FA"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 xml:space="preserve">Appendix </w:t>
      </w:r>
      <w:r w:rsidR="00081B1D" w:rsidRPr="00046EC5">
        <w:rPr>
          <w:rFonts w:ascii="Arial" w:hAnsi="Arial" w:cs="Arial"/>
          <w:sz w:val="22"/>
          <w:szCs w:val="22"/>
        </w:rPr>
        <w:t>A</w:t>
      </w:r>
      <w:r w:rsidR="00C350CA" w:rsidRPr="00046EC5">
        <w:rPr>
          <w:rFonts w:ascii="Arial" w:hAnsi="Arial" w:cs="Arial"/>
          <w:sz w:val="22"/>
          <w:szCs w:val="22"/>
        </w:rPr>
        <w:t>: Hunting season start and end dates</w:t>
      </w:r>
    </w:p>
    <w:p w14:paraId="29CD33BF" w14:textId="42CA0C50"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1. </w:t>
      </w:r>
      <w:r w:rsidR="007E24B7" w:rsidRPr="00046EC5">
        <w:rPr>
          <w:rFonts w:ascii="Arial" w:hAnsi="Arial" w:cs="Arial"/>
          <w:sz w:val="22"/>
          <w:szCs w:val="22"/>
        </w:rPr>
        <w:t>S</w:t>
      </w:r>
      <w:r w:rsidRPr="00046EC5">
        <w:rPr>
          <w:rFonts w:ascii="Arial" w:hAnsi="Arial" w:cs="Arial"/>
          <w:sz w:val="22"/>
          <w:szCs w:val="22"/>
        </w:rPr>
        <w:t>tart and end dates for the MTFWP and bison hunting seasons for a given winter (e.g. winter of 2019 is from November 2019 – March 2020).</w:t>
      </w:r>
    </w:p>
    <w:tbl>
      <w:tblPr>
        <w:tblStyle w:val="TableGrid"/>
        <w:tblW w:w="0" w:type="auto"/>
        <w:tblLook w:val="04A0" w:firstRow="1" w:lastRow="0" w:firstColumn="1" w:lastColumn="0" w:noHBand="0" w:noVBand="1"/>
      </w:tblPr>
      <w:tblGrid>
        <w:gridCol w:w="1870"/>
        <w:gridCol w:w="1870"/>
        <w:gridCol w:w="1870"/>
        <w:gridCol w:w="1870"/>
      </w:tblGrid>
      <w:tr w:rsidR="0075571A" w:rsidRPr="00046EC5" w14:paraId="11A447ED" w14:textId="77777777" w:rsidTr="00585160">
        <w:tc>
          <w:tcPr>
            <w:tcW w:w="1870" w:type="dxa"/>
          </w:tcPr>
          <w:p w14:paraId="4046E0D5" w14:textId="77777777" w:rsidR="0075571A" w:rsidRPr="00046EC5" w:rsidRDefault="0075571A" w:rsidP="00046EC5">
            <w:pPr>
              <w:spacing w:line="480" w:lineRule="auto"/>
              <w:rPr>
                <w:rFonts w:ascii="Arial" w:hAnsi="Arial" w:cs="Arial"/>
                <w:sz w:val="22"/>
                <w:szCs w:val="22"/>
              </w:rPr>
            </w:pPr>
          </w:p>
        </w:tc>
        <w:tc>
          <w:tcPr>
            <w:tcW w:w="3740" w:type="dxa"/>
            <w:gridSpan w:val="2"/>
          </w:tcPr>
          <w:p w14:paraId="7A2C18ED"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MTFWP</w:t>
            </w:r>
          </w:p>
        </w:tc>
        <w:tc>
          <w:tcPr>
            <w:tcW w:w="1870" w:type="dxa"/>
          </w:tcPr>
          <w:p w14:paraId="08C53C3B"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Bison</w:t>
            </w:r>
          </w:p>
        </w:tc>
      </w:tr>
      <w:tr w:rsidR="0075571A" w:rsidRPr="00046EC5" w14:paraId="0DCD416D" w14:textId="77777777" w:rsidTr="00585160">
        <w:tc>
          <w:tcPr>
            <w:tcW w:w="1870" w:type="dxa"/>
          </w:tcPr>
          <w:p w14:paraId="6668142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Winter of</w:t>
            </w:r>
          </w:p>
        </w:tc>
        <w:tc>
          <w:tcPr>
            <w:tcW w:w="1870" w:type="dxa"/>
          </w:tcPr>
          <w:p w14:paraId="41DB14AF"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c>
          <w:tcPr>
            <w:tcW w:w="1870" w:type="dxa"/>
          </w:tcPr>
          <w:p w14:paraId="0CB54D9A"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End date</w:t>
            </w:r>
          </w:p>
        </w:tc>
        <w:tc>
          <w:tcPr>
            <w:tcW w:w="1870" w:type="dxa"/>
          </w:tcPr>
          <w:p w14:paraId="226EC020" w14:textId="77777777"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t>Start date</w:t>
            </w:r>
          </w:p>
        </w:tc>
      </w:tr>
      <w:tr w:rsidR="0075571A" w:rsidRPr="00046EC5" w14:paraId="20C4922D" w14:textId="77777777" w:rsidTr="00585160">
        <w:tc>
          <w:tcPr>
            <w:tcW w:w="1870" w:type="dxa"/>
          </w:tcPr>
          <w:p w14:paraId="1653B61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2019</w:t>
            </w:r>
          </w:p>
        </w:tc>
        <w:tc>
          <w:tcPr>
            <w:tcW w:w="1870" w:type="dxa"/>
          </w:tcPr>
          <w:p w14:paraId="247E1CE7"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10/26/2019</w:t>
            </w:r>
          </w:p>
        </w:tc>
        <w:tc>
          <w:tcPr>
            <w:tcW w:w="1870" w:type="dxa"/>
          </w:tcPr>
          <w:p w14:paraId="15277D6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12/1/2019</w:t>
            </w:r>
          </w:p>
        </w:tc>
        <w:tc>
          <w:tcPr>
            <w:tcW w:w="1870" w:type="dxa"/>
          </w:tcPr>
          <w:p w14:paraId="27025D5D"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2/23/2020</w:t>
            </w:r>
          </w:p>
        </w:tc>
      </w:tr>
      <w:tr w:rsidR="0075571A" w:rsidRPr="00046EC5" w14:paraId="255FA1B1" w14:textId="77777777" w:rsidTr="00585160">
        <w:tc>
          <w:tcPr>
            <w:tcW w:w="1870" w:type="dxa"/>
          </w:tcPr>
          <w:p w14:paraId="30289693"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2020</w:t>
            </w:r>
          </w:p>
        </w:tc>
        <w:tc>
          <w:tcPr>
            <w:tcW w:w="1870" w:type="dxa"/>
          </w:tcPr>
          <w:p w14:paraId="2025512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10/24/2020</w:t>
            </w:r>
          </w:p>
        </w:tc>
        <w:tc>
          <w:tcPr>
            <w:tcW w:w="1870" w:type="dxa"/>
          </w:tcPr>
          <w:p w14:paraId="52A7378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11/29/2020</w:t>
            </w:r>
          </w:p>
        </w:tc>
        <w:tc>
          <w:tcPr>
            <w:tcW w:w="1870" w:type="dxa"/>
          </w:tcPr>
          <w:p w14:paraId="7409571B"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1/25/2021</w:t>
            </w:r>
          </w:p>
        </w:tc>
      </w:tr>
      <w:tr w:rsidR="0075571A" w:rsidRPr="00046EC5" w14:paraId="683D386C" w14:textId="77777777" w:rsidTr="00585160">
        <w:tc>
          <w:tcPr>
            <w:tcW w:w="1870" w:type="dxa"/>
          </w:tcPr>
          <w:p w14:paraId="60CAD8F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2021</w:t>
            </w:r>
          </w:p>
        </w:tc>
        <w:tc>
          <w:tcPr>
            <w:tcW w:w="1870" w:type="dxa"/>
          </w:tcPr>
          <w:p w14:paraId="60F186F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10/23/2021</w:t>
            </w:r>
          </w:p>
        </w:tc>
        <w:tc>
          <w:tcPr>
            <w:tcW w:w="1870" w:type="dxa"/>
          </w:tcPr>
          <w:p w14:paraId="2CD49844"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11/28/2021</w:t>
            </w:r>
          </w:p>
        </w:tc>
        <w:tc>
          <w:tcPr>
            <w:tcW w:w="1870" w:type="dxa"/>
          </w:tcPr>
          <w:p w14:paraId="72E221F2"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3/22/2022</w:t>
            </w:r>
          </w:p>
        </w:tc>
      </w:tr>
      <w:tr w:rsidR="0075571A" w:rsidRPr="00046EC5" w14:paraId="7291CBFF" w14:textId="77777777" w:rsidTr="00585160">
        <w:tc>
          <w:tcPr>
            <w:tcW w:w="1870" w:type="dxa"/>
          </w:tcPr>
          <w:p w14:paraId="0FAA7CA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2022</w:t>
            </w:r>
          </w:p>
        </w:tc>
        <w:tc>
          <w:tcPr>
            <w:tcW w:w="1870" w:type="dxa"/>
          </w:tcPr>
          <w:p w14:paraId="1A7CB7FC"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10/22/2022</w:t>
            </w:r>
          </w:p>
        </w:tc>
        <w:tc>
          <w:tcPr>
            <w:tcW w:w="1870" w:type="dxa"/>
          </w:tcPr>
          <w:p w14:paraId="3DAB038E"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11/27/2022</w:t>
            </w:r>
          </w:p>
        </w:tc>
        <w:tc>
          <w:tcPr>
            <w:tcW w:w="1870" w:type="dxa"/>
          </w:tcPr>
          <w:p w14:paraId="64B44396"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12/8/2022</w:t>
            </w:r>
          </w:p>
        </w:tc>
      </w:tr>
      <w:tr w:rsidR="0075571A" w:rsidRPr="00046EC5" w14:paraId="4592924F" w14:textId="77777777" w:rsidTr="00585160">
        <w:tc>
          <w:tcPr>
            <w:tcW w:w="1870" w:type="dxa"/>
          </w:tcPr>
          <w:p w14:paraId="5E4BF52A"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2023</w:t>
            </w:r>
          </w:p>
        </w:tc>
        <w:tc>
          <w:tcPr>
            <w:tcW w:w="1870" w:type="dxa"/>
          </w:tcPr>
          <w:p w14:paraId="23092C18"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10/21/2023</w:t>
            </w:r>
          </w:p>
        </w:tc>
        <w:tc>
          <w:tcPr>
            <w:tcW w:w="1870" w:type="dxa"/>
          </w:tcPr>
          <w:p w14:paraId="31ED5469"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11/26/2023</w:t>
            </w:r>
          </w:p>
        </w:tc>
        <w:tc>
          <w:tcPr>
            <w:tcW w:w="1870" w:type="dxa"/>
          </w:tcPr>
          <w:p w14:paraId="78CC02C1" w14:textId="7777777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3/24/2024</w:t>
            </w:r>
          </w:p>
        </w:tc>
      </w:tr>
    </w:tbl>
    <w:p w14:paraId="1C0DE52D" w14:textId="77777777" w:rsidR="00A26737" w:rsidRDefault="00A26737" w:rsidP="00046EC5">
      <w:pPr>
        <w:spacing w:line="480" w:lineRule="auto"/>
        <w:rPr>
          <w:rFonts w:ascii="Arial" w:hAnsi="Arial" w:cs="Arial"/>
          <w:sz w:val="22"/>
          <w:szCs w:val="22"/>
        </w:rPr>
      </w:pPr>
    </w:p>
    <w:p w14:paraId="7CB0B422" w14:textId="77777777" w:rsidR="00A26737" w:rsidRDefault="00A26737">
      <w:pPr>
        <w:rPr>
          <w:rFonts w:ascii="Arial" w:hAnsi="Arial" w:cs="Arial"/>
          <w:sz w:val="22"/>
          <w:szCs w:val="22"/>
        </w:rPr>
      </w:pPr>
      <w:r>
        <w:rPr>
          <w:rFonts w:ascii="Arial" w:hAnsi="Arial" w:cs="Arial"/>
          <w:sz w:val="22"/>
          <w:szCs w:val="22"/>
        </w:rPr>
        <w:br w:type="page"/>
      </w:r>
    </w:p>
    <w:p w14:paraId="5C5A3C13" w14:textId="641C2CBA" w:rsidR="00A26737" w:rsidRDefault="00A26737" w:rsidP="00A26737">
      <w:pPr>
        <w:spacing w:line="480" w:lineRule="auto"/>
        <w:jc w:val="center"/>
        <w:rPr>
          <w:rFonts w:ascii="Arial" w:hAnsi="Arial" w:cs="Arial"/>
          <w:sz w:val="22"/>
          <w:szCs w:val="22"/>
        </w:rPr>
      </w:pPr>
      <w:r>
        <w:rPr>
          <w:rFonts w:ascii="Arial" w:hAnsi="Arial" w:cs="Arial"/>
          <w:sz w:val="22"/>
          <w:szCs w:val="22"/>
        </w:rPr>
        <w:lastRenderedPageBreak/>
        <w:t>Appendix B: Other covariates</w:t>
      </w:r>
    </w:p>
    <w:p w14:paraId="12AA3CDB" w14:textId="77777777" w:rsidR="00A26737" w:rsidRDefault="00A26737" w:rsidP="00A26737">
      <w:pPr>
        <w:spacing w:line="480" w:lineRule="auto"/>
        <w:ind w:firstLine="720"/>
        <w:rPr>
          <w:rFonts w:ascii="Arial" w:hAnsi="Arial" w:cs="Arial"/>
          <w:color w:val="000000" w:themeColor="text1"/>
          <w:sz w:val="22"/>
          <w:szCs w:val="22"/>
        </w:rPr>
      </w:pPr>
      <w:r w:rsidRPr="00777215">
        <w:rPr>
          <w:rFonts w:ascii="Arial" w:hAnsi="Arial" w:cs="Arial"/>
          <w:color w:val="000000" w:themeColor="text1"/>
          <w:sz w:val="22"/>
          <w:szCs w:val="22"/>
        </w:rPr>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3E4317D3" w14:textId="61D314EC" w:rsidR="005B2D97" w:rsidRPr="00777215" w:rsidRDefault="005B2D97" w:rsidP="00A26737">
      <w:pPr>
        <w:spacing w:line="480" w:lineRule="auto"/>
        <w:ind w:firstLine="720"/>
        <w:rPr>
          <w:rFonts w:ascii="Arial" w:hAnsi="Arial" w:cs="Arial"/>
          <w:color w:val="000000" w:themeColor="text1"/>
          <w:sz w:val="22"/>
          <w:szCs w:val="22"/>
        </w:rPr>
      </w:pPr>
      <w:r w:rsidRPr="005B2D97">
        <w:rPr>
          <w:rFonts w:ascii="Arial" w:hAnsi="Arial" w:cs="Arial"/>
          <w:color w:val="000000" w:themeColor="text1"/>
          <w:sz w:val="22"/>
          <w:szCs w:val="22"/>
        </w:rPr>
        <w:t>Territory defense and nest construction in early spring may impact a raven’s decision to leave its territory. We accounted for this with a seasonal variable that coded for the two periods during which wolves are intensely monitored (“early study period” = 15 Nov – 15 Dec; “late” = 1 – 31 March)</w:t>
      </w:r>
      <w:r>
        <w:rPr>
          <w:rFonts w:ascii="Arial" w:hAnsi="Arial" w:cs="Arial"/>
          <w:color w:val="000000" w:themeColor="text1"/>
          <w:sz w:val="22"/>
          <w:szCs w:val="22"/>
        </w:rPr>
        <w:t>.</w:t>
      </w:r>
    </w:p>
    <w:p w14:paraId="13BCF833" w14:textId="77777777" w:rsidR="004E176C" w:rsidRPr="004E176C" w:rsidRDefault="004E176C" w:rsidP="004E176C">
      <w:pPr>
        <w:spacing w:line="480" w:lineRule="auto"/>
        <w:ind w:firstLine="720"/>
        <w:rPr>
          <w:rFonts w:ascii="Arial" w:hAnsi="Arial" w:cs="Arial"/>
          <w:color w:val="000000" w:themeColor="text1"/>
          <w:sz w:val="22"/>
          <w:szCs w:val="22"/>
        </w:rPr>
      </w:pPr>
      <w:r w:rsidRPr="004E176C">
        <w:rPr>
          <w:rFonts w:ascii="Arial" w:hAnsi="Arial" w:cs="Arial"/>
          <w:color w:val="000000" w:themeColor="text1"/>
          <w:sz w:val="22"/>
          <w:szCs w:val="22"/>
        </w:rPr>
        <w:t xml:space="preserve">Ravens holding territories where wolf kills are frequent may remain on their territories when a kill is not immediately available, as they regularly search such areas </w:t>
      </w:r>
      <w:r w:rsidRPr="004E176C">
        <w:rPr>
          <w:rFonts w:ascii="Arial" w:hAnsi="Arial" w:cs="Arial"/>
          <w:color w:val="000000" w:themeColor="text1"/>
          <w:sz w:val="22"/>
          <w:szCs w:val="22"/>
        </w:rPr>
        <w:fldChar w:fldCharType="begin"/>
      </w:r>
      <w:r w:rsidRPr="004E176C">
        <w:rPr>
          <w:rFonts w:ascii="Arial" w:hAnsi="Arial" w:cs="Arial"/>
          <w:color w:val="000000" w:themeColor="text1"/>
          <w:sz w:val="22"/>
          <w:szCs w:val="22"/>
        </w:rPr>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resources.","citation-key":"lorettoRavensAnticipateWolf2026","container-title":"Science","DOI":"10.1126/science.adz9467","issue":"6790","page":"1151-1154","publisher":"American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4E176C">
        <w:rPr>
          <w:rFonts w:ascii="Arial" w:hAnsi="Arial" w:cs="Arial"/>
          <w:color w:val="000000" w:themeColor="text1"/>
          <w:sz w:val="22"/>
          <w:szCs w:val="22"/>
        </w:rPr>
        <w:fldChar w:fldCharType="separate"/>
      </w:r>
      <w:r w:rsidRPr="004E176C">
        <w:rPr>
          <w:rFonts w:ascii="Arial" w:hAnsi="Arial" w:cs="Arial"/>
          <w:color w:val="000000" w:themeColor="text1"/>
          <w:sz w:val="22"/>
          <w:szCs w:val="22"/>
        </w:rPr>
        <w:t>(Loretto et al. 2026)</w:t>
      </w:r>
      <w:r w:rsidRPr="004E176C">
        <w:rPr>
          <w:rFonts w:ascii="Arial" w:hAnsi="Arial" w:cs="Arial"/>
          <w:color w:val="000000" w:themeColor="text1"/>
          <w:sz w:val="22"/>
          <w:szCs w:val="22"/>
        </w:rPr>
        <w:fldChar w:fldCharType="end"/>
      </w:r>
      <w:r w:rsidRPr="004E176C">
        <w:rPr>
          <w:rFonts w:ascii="Arial" w:hAnsi="Arial" w:cs="Arial"/>
          <w:color w:val="000000" w:themeColor="text1"/>
          <w:sz w:val="22"/>
          <w:szCs w:val="22"/>
        </w:rPr>
        <w:t xml:space="preserve">. We calculated the productivity of a raven’s territory as the average number of carcasses acquired by wolves in the 30-day early and late winter periods across all winters that a raven was monitored on that territory. </w:t>
      </w:r>
    </w:p>
    <w:p w14:paraId="643C95F2" w14:textId="77777777" w:rsidR="00EE5576" w:rsidRDefault="00F33CBD" w:rsidP="00EE5576">
      <w:pPr>
        <w:spacing w:line="480" w:lineRule="auto"/>
        <w:ind w:firstLine="720"/>
        <w:rPr>
          <w:rFonts w:ascii="Arial" w:hAnsi="Arial" w:cs="Arial"/>
          <w:color w:val="000000" w:themeColor="text1"/>
          <w:sz w:val="22"/>
          <w:szCs w:val="22"/>
        </w:rPr>
      </w:pPr>
      <w:r w:rsidRPr="00F33CBD">
        <w:rPr>
          <w:rFonts w:ascii="Arial" w:hAnsi="Arial" w:cs="Arial"/>
          <w:color w:val="000000" w:themeColor="text1"/>
          <w:sz w:val="22"/>
          <w:szCs w:val="22"/>
        </w:rPr>
        <w:t xml:space="preserve">Ravens are social animals that can utilize information sharing to locate foraging opportunities </w:t>
      </w:r>
      <w:r w:rsidRPr="00F33CBD">
        <w:rPr>
          <w:rFonts w:ascii="Arial" w:hAnsi="Arial" w:cs="Arial"/>
          <w:color w:val="000000" w:themeColor="text1"/>
          <w:sz w:val="22"/>
          <w:szCs w:val="22"/>
        </w:rPr>
        <w:fldChar w:fldCharType="begin"/>
      </w:r>
      <w:r w:rsidRPr="00F33CBD">
        <w:rPr>
          <w:rFonts w:ascii="Arial" w:hAnsi="Arial" w:cs="Arial"/>
          <w:color w:val="000000" w:themeColor="text1"/>
          <w:sz w:val="22"/>
          <w:szCs w:val="22"/>
        </w:rP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F33CBD">
        <w:rPr>
          <w:rFonts w:ascii="Arial" w:hAnsi="Arial" w:cs="Arial"/>
          <w:color w:val="000000" w:themeColor="text1"/>
          <w:sz w:val="22"/>
          <w:szCs w:val="22"/>
        </w:rPr>
        <w:fldChar w:fldCharType="separate"/>
      </w:r>
      <w:r w:rsidRPr="00F33CBD">
        <w:rPr>
          <w:rFonts w:ascii="Arial" w:hAnsi="Arial" w:cs="Arial"/>
          <w:color w:val="000000" w:themeColor="text1"/>
          <w:sz w:val="22"/>
          <w:szCs w:val="22"/>
        </w:rPr>
        <w:t>(Marzluff et al. 1996)</w:t>
      </w:r>
      <w:r w:rsidRPr="00F33CBD">
        <w:rPr>
          <w:rFonts w:ascii="Arial" w:hAnsi="Arial" w:cs="Arial"/>
          <w:color w:val="000000" w:themeColor="text1"/>
          <w:sz w:val="22"/>
          <w:szCs w:val="22"/>
        </w:rPr>
        <w:fldChar w:fldCharType="end"/>
      </w:r>
      <w:r w:rsidRPr="00F33CBD">
        <w:rPr>
          <w:rFonts w:ascii="Arial" w:hAnsi="Arial" w:cs="Arial"/>
          <w:color w:val="000000" w:themeColor="text1"/>
          <w:sz w:val="22"/>
          <w:szCs w:val="22"/>
        </w:rPr>
        <w:t>. Therefore, we included the proportion of other ravens leaving their territories or visiting the hunting regions on a particular day in our model.</w:t>
      </w:r>
    </w:p>
    <w:p w14:paraId="5FA524E1" w14:textId="49DF9267" w:rsidR="00EE5576" w:rsidRPr="00EE5576" w:rsidRDefault="00EE5576" w:rsidP="00EE5576">
      <w:pPr>
        <w:spacing w:line="480" w:lineRule="auto"/>
        <w:ind w:firstLine="720"/>
        <w:rPr>
          <w:rFonts w:ascii="Arial" w:hAnsi="Arial" w:cs="Arial"/>
          <w:color w:val="000000" w:themeColor="text1"/>
          <w:sz w:val="22"/>
          <w:szCs w:val="22"/>
        </w:rPr>
      </w:pPr>
      <w:r w:rsidRPr="00EE5576">
        <w:rPr>
          <w:rFonts w:ascii="Arial" w:hAnsi="Arial" w:cs="Arial"/>
          <w:color w:val="000000" w:themeColor="text1"/>
          <w:sz w:val="22"/>
          <w:szCs w:val="22"/>
        </w:rPr>
        <w:t xml:space="preserve">Yellowstone ravens were previously found to leave the park most frequently when spring snowpack was deep (Walker et al. 2018). </w:t>
      </w:r>
      <w:r w:rsidR="007C20A9">
        <w:rPr>
          <w:rFonts w:ascii="Arial" w:hAnsi="Arial" w:cs="Arial"/>
          <w:color w:val="000000" w:themeColor="text1"/>
          <w:sz w:val="22"/>
          <w:szCs w:val="22"/>
        </w:rPr>
        <w:t>We</w:t>
      </w:r>
      <w:r w:rsidRPr="00EE5576">
        <w:rPr>
          <w:rFonts w:ascii="Arial" w:hAnsi="Arial" w:cs="Arial"/>
          <w:color w:val="000000" w:themeColor="text1"/>
          <w:sz w:val="22"/>
          <w:szCs w:val="22"/>
        </w:rPr>
        <w:t xml:space="preserve"> account for this</w:t>
      </w:r>
      <w:r w:rsidR="007C20A9">
        <w:rPr>
          <w:rFonts w:ascii="Arial" w:hAnsi="Arial" w:cs="Arial"/>
          <w:color w:val="000000" w:themeColor="text1"/>
          <w:sz w:val="22"/>
          <w:szCs w:val="22"/>
        </w:rPr>
        <w:t xml:space="preserve"> by</w:t>
      </w:r>
      <w:r w:rsidRPr="00EE5576">
        <w:rPr>
          <w:rFonts w:ascii="Arial" w:hAnsi="Arial" w:cs="Arial"/>
          <w:color w:val="000000" w:themeColor="text1"/>
          <w:sz w:val="22"/>
          <w:szCs w:val="22"/>
        </w:rPr>
        <w:t xml:space="preserve"> includ</w:t>
      </w:r>
      <w:r w:rsidR="007C20A9">
        <w:rPr>
          <w:rFonts w:ascii="Arial" w:hAnsi="Arial" w:cs="Arial"/>
          <w:color w:val="000000" w:themeColor="text1"/>
          <w:sz w:val="22"/>
          <w:szCs w:val="22"/>
        </w:rPr>
        <w:t>ing</w:t>
      </w:r>
      <w:r w:rsidRPr="00EE5576">
        <w:rPr>
          <w:rFonts w:ascii="Arial" w:hAnsi="Arial" w:cs="Arial"/>
          <w:color w:val="000000" w:themeColor="text1"/>
          <w:sz w:val="22"/>
          <w:szCs w:val="22"/>
        </w:rPr>
        <w:t xml:space="preserve"> snow depth and maximum daily temperature from Mammoth, WY, (National Center for Environmental Information), as covariates. </w:t>
      </w:r>
    </w:p>
    <w:p w14:paraId="62C17EAA" w14:textId="5966EB35" w:rsidR="0075571A" w:rsidRPr="00046EC5" w:rsidRDefault="0075571A" w:rsidP="00A26737">
      <w:pPr>
        <w:spacing w:line="480" w:lineRule="auto"/>
        <w:jc w:val="center"/>
        <w:rPr>
          <w:rFonts w:ascii="Arial" w:hAnsi="Arial" w:cs="Arial"/>
          <w:sz w:val="22"/>
          <w:szCs w:val="22"/>
        </w:rPr>
      </w:pPr>
      <w:r w:rsidRPr="00046EC5">
        <w:rPr>
          <w:rFonts w:ascii="Arial" w:hAnsi="Arial" w:cs="Arial"/>
          <w:sz w:val="22"/>
          <w:szCs w:val="22"/>
        </w:rPr>
        <w:br w:type="page"/>
      </w:r>
    </w:p>
    <w:p w14:paraId="565B91AC" w14:textId="46687912" w:rsidR="0075571A" w:rsidRPr="00046EC5" w:rsidRDefault="0075571A"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8B01F5">
        <w:rPr>
          <w:rFonts w:ascii="Arial" w:hAnsi="Arial" w:cs="Arial"/>
          <w:sz w:val="22"/>
          <w:szCs w:val="22"/>
        </w:rPr>
        <w:t>C</w:t>
      </w:r>
      <w:r w:rsidR="00C350CA" w:rsidRPr="00046EC5">
        <w:rPr>
          <w:rFonts w:ascii="Arial" w:hAnsi="Arial" w:cs="Arial"/>
          <w:sz w:val="22"/>
          <w:szCs w:val="22"/>
        </w:rPr>
        <w:t>: Prey species of kills available within raven territories</w:t>
      </w:r>
    </w:p>
    <w:p w14:paraId="218C2B97" w14:textId="77777777"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Supplemental Table 2. Species, sex, and age of carcass available to ravens within their territory.</w:t>
      </w:r>
    </w:p>
    <w:tbl>
      <w:tblPr>
        <w:tblStyle w:val="TableGrid"/>
        <w:tblW w:w="0" w:type="auto"/>
        <w:tblLook w:val="04A0" w:firstRow="1" w:lastRow="0" w:firstColumn="1" w:lastColumn="0" w:noHBand="0" w:noVBand="1"/>
      </w:tblPr>
      <w:tblGrid>
        <w:gridCol w:w="1727"/>
        <w:gridCol w:w="1728"/>
        <w:gridCol w:w="1728"/>
      </w:tblGrid>
      <w:tr w:rsidR="00760C4A" w:rsidRPr="00046EC5" w14:paraId="20994029" w14:textId="7D993AB8" w:rsidTr="00760C4A">
        <w:trPr>
          <w:trHeight w:val="643"/>
        </w:trPr>
        <w:tc>
          <w:tcPr>
            <w:tcW w:w="1727" w:type="dxa"/>
          </w:tcPr>
          <w:p w14:paraId="1263B509" w14:textId="77777777" w:rsidR="00760C4A" w:rsidRPr="00046EC5" w:rsidRDefault="00760C4A" w:rsidP="00046EC5">
            <w:pPr>
              <w:spacing w:line="480" w:lineRule="auto"/>
              <w:rPr>
                <w:rFonts w:ascii="Arial" w:hAnsi="Arial" w:cs="Arial"/>
                <w:sz w:val="22"/>
                <w:szCs w:val="22"/>
              </w:rPr>
            </w:pPr>
          </w:p>
        </w:tc>
        <w:tc>
          <w:tcPr>
            <w:tcW w:w="1728" w:type="dxa"/>
          </w:tcPr>
          <w:p w14:paraId="1624E606" w14:textId="676C214C"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Elk</w:t>
            </w:r>
          </w:p>
        </w:tc>
        <w:tc>
          <w:tcPr>
            <w:tcW w:w="1728" w:type="dxa"/>
          </w:tcPr>
          <w:p w14:paraId="7A6E8DBD" w14:textId="23C10BF8"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Bison</w:t>
            </w:r>
          </w:p>
        </w:tc>
      </w:tr>
      <w:tr w:rsidR="00760C4A" w:rsidRPr="00046EC5" w14:paraId="6618B42F" w14:textId="7E409740" w:rsidTr="00760C4A">
        <w:trPr>
          <w:trHeight w:val="632"/>
        </w:trPr>
        <w:tc>
          <w:tcPr>
            <w:tcW w:w="1727" w:type="dxa"/>
          </w:tcPr>
          <w:p w14:paraId="323F1F6A" w14:textId="64520432"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Female</w:t>
            </w:r>
          </w:p>
        </w:tc>
        <w:tc>
          <w:tcPr>
            <w:tcW w:w="1728" w:type="dxa"/>
          </w:tcPr>
          <w:p w14:paraId="3AA4FA07" w14:textId="5D3B18F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4</w:t>
            </w:r>
          </w:p>
        </w:tc>
        <w:tc>
          <w:tcPr>
            <w:tcW w:w="1728" w:type="dxa"/>
          </w:tcPr>
          <w:p w14:paraId="0EF75B61" w14:textId="3F3A7D6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r>
      <w:tr w:rsidR="00760C4A" w:rsidRPr="00046EC5" w14:paraId="7CC9DA28" w14:textId="427945B8" w:rsidTr="00760C4A">
        <w:trPr>
          <w:trHeight w:val="643"/>
        </w:trPr>
        <w:tc>
          <w:tcPr>
            <w:tcW w:w="1727" w:type="dxa"/>
          </w:tcPr>
          <w:p w14:paraId="5CC56084" w14:textId="409332BD"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Adult Male</w:t>
            </w:r>
          </w:p>
        </w:tc>
        <w:tc>
          <w:tcPr>
            <w:tcW w:w="1728" w:type="dxa"/>
          </w:tcPr>
          <w:p w14:paraId="1B1481F2" w14:textId="707896B9"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3</w:t>
            </w:r>
          </w:p>
        </w:tc>
        <w:tc>
          <w:tcPr>
            <w:tcW w:w="1728" w:type="dxa"/>
          </w:tcPr>
          <w:p w14:paraId="41748780" w14:textId="41E98394"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r w:rsidR="00760C4A" w:rsidRPr="00046EC5" w14:paraId="306F810A" w14:textId="2E7F034E" w:rsidTr="00760C4A">
        <w:trPr>
          <w:trHeight w:val="632"/>
        </w:trPr>
        <w:tc>
          <w:tcPr>
            <w:tcW w:w="1727" w:type="dxa"/>
          </w:tcPr>
          <w:p w14:paraId="66C3280A" w14:textId="4C027DF7" w:rsidR="00760C4A" w:rsidRPr="00046EC5" w:rsidRDefault="00100957" w:rsidP="00046EC5">
            <w:pPr>
              <w:spacing w:line="480" w:lineRule="auto"/>
              <w:rPr>
                <w:rFonts w:ascii="Arial" w:hAnsi="Arial" w:cs="Arial"/>
                <w:sz w:val="22"/>
                <w:szCs w:val="22"/>
              </w:rPr>
            </w:pPr>
            <w:r w:rsidRPr="00046EC5">
              <w:rPr>
                <w:rFonts w:ascii="Arial" w:hAnsi="Arial" w:cs="Arial"/>
                <w:sz w:val="22"/>
                <w:szCs w:val="22"/>
              </w:rPr>
              <w:t>Calf</w:t>
            </w:r>
          </w:p>
        </w:tc>
        <w:tc>
          <w:tcPr>
            <w:tcW w:w="1728" w:type="dxa"/>
          </w:tcPr>
          <w:p w14:paraId="67E3FD0B" w14:textId="76369F33"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1</w:t>
            </w:r>
          </w:p>
        </w:tc>
        <w:tc>
          <w:tcPr>
            <w:tcW w:w="1728" w:type="dxa"/>
          </w:tcPr>
          <w:p w14:paraId="59AE9DF4" w14:textId="44C25FA6" w:rsidR="00760C4A" w:rsidRPr="00046EC5" w:rsidRDefault="00760C4A" w:rsidP="00046EC5">
            <w:pPr>
              <w:spacing w:line="480" w:lineRule="auto"/>
              <w:rPr>
                <w:rFonts w:ascii="Arial" w:hAnsi="Arial" w:cs="Arial"/>
                <w:sz w:val="22"/>
                <w:szCs w:val="22"/>
              </w:rPr>
            </w:pPr>
            <w:r w:rsidRPr="00046EC5">
              <w:rPr>
                <w:rFonts w:ascii="Arial" w:hAnsi="Arial" w:cs="Arial"/>
                <w:sz w:val="22"/>
                <w:szCs w:val="22"/>
              </w:rPr>
              <w:t>0</w:t>
            </w:r>
          </w:p>
        </w:tc>
      </w:tr>
    </w:tbl>
    <w:p w14:paraId="46E43741" w14:textId="018BF38D" w:rsidR="008305B2" w:rsidRPr="00046EC5" w:rsidRDefault="008305B2" w:rsidP="00046EC5">
      <w:pPr>
        <w:spacing w:line="480" w:lineRule="auto"/>
        <w:rPr>
          <w:rFonts w:ascii="Arial" w:hAnsi="Arial" w:cs="Arial"/>
          <w:sz w:val="22"/>
          <w:szCs w:val="22"/>
        </w:rPr>
      </w:pPr>
      <w:r w:rsidRPr="00046EC5">
        <w:rPr>
          <w:rFonts w:ascii="Arial" w:hAnsi="Arial" w:cs="Arial"/>
          <w:sz w:val="22"/>
          <w:szCs w:val="22"/>
        </w:rPr>
        <w:br w:type="page"/>
      </w:r>
    </w:p>
    <w:p w14:paraId="745E1504" w14:textId="39970FDD" w:rsidR="008305B2" w:rsidRPr="00046EC5" w:rsidRDefault="008305B2" w:rsidP="00046EC5">
      <w:pPr>
        <w:spacing w:line="480" w:lineRule="auto"/>
        <w:jc w:val="center"/>
        <w:rPr>
          <w:rFonts w:ascii="Arial" w:hAnsi="Arial" w:cs="Arial"/>
          <w:sz w:val="22"/>
          <w:szCs w:val="22"/>
        </w:rPr>
      </w:pPr>
      <w:r w:rsidRPr="00046EC5">
        <w:rPr>
          <w:rFonts w:ascii="Arial" w:hAnsi="Arial" w:cs="Arial"/>
          <w:sz w:val="22"/>
          <w:szCs w:val="22"/>
        </w:rPr>
        <w:lastRenderedPageBreak/>
        <w:t xml:space="preserve">Appendix </w:t>
      </w:r>
      <w:r w:rsidR="008B01F5">
        <w:rPr>
          <w:rFonts w:ascii="Arial" w:hAnsi="Arial" w:cs="Arial"/>
          <w:sz w:val="22"/>
          <w:szCs w:val="22"/>
        </w:rPr>
        <w:t>D</w:t>
      </w:r>
      <w:r w:rsidRPr="00046EC5">
        <w:rPr>
          <w:rFonts w:ascii="Arial" w:hAnsi="Arial" w:cs="Arial"/>
          <w:sz w:val="22"/>
          <w:szCs w:val="22"/>
        </w:rPr>
        <w:t xml:space="preserve">: </w:t>
      </w:r>
      <w:r w:rsidR="00E87DEC" w:rsidRPr="00046EC5">
        <w:rPr>
          <w:rFonts w:ascii="Arial" w:hAnsi="Arial" w:cs="Arial"/>
          <w:sz w:val="22"/>
          <w:szCs w:val="22"/>
        </w:rPr>
        <w:t>M</w:t>
      </w:r>
      <w:r w:rsidRPr="00046EC5">
        <w:rPr>
          <w:rFonts w:ascii="Arial" w:hAnsi="Arial" w:cs="Arial"/>
          <w:sz w:val="22"/>
          <w:szCs w:val="22"/>
        </w:rPr>
        <w:t xml:space="preserve">odel </w:t>
      </w:r>
      <w:r w:rsidR="00B86512" w:rsidRPr="00046EC5">
        <w:rPr>
          <w:rFonts w:ascii="Arial" w:hAnsi="Arial" w:cs="Arial"/>
          <w:sz w:val="22"/>
          <w:szCs w:val="22"/>
        </w:rPr>
        <w:t>outputs</w:t>
      </w:r>
    </w:p>
    <w:p w14:paraId="15735022" w14:textId="0DC5494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t xml:space="preserve">Supplemental Table 2. </w:t>
      </w:r>
      <w:r w:rsidR="00B42417" w:rsidRPr="00046EC5">
        <w:rPr>
          <w:rFonts w:ascii="Arial" w:hAnsi="Arial" w:cs="Arial"/>
          <w:sz w:val="22"/>
          <w:szCs w:val="22"/>
        </w:rPr>
        <w:t>Model results from the binomial generalized linear mixed model looking at the impact of covariates</w:t>
      </w:r>
      <w:r w:rsidR="00976B46" w:rsidRPr="00046EC5">
        <w:rPr>
          <w:rFonts w:ascii="Arial" w:hAnsi="Arial" w:cs="Arial"/>
          <w:sz w:val="22"/>
          <w:szCs w:val="22"/>
        </w:rPr>
        <w:t>, including requiring ravens to visit wolf kills sites,</w:t>
      </w:r>
      <w:r w:rsidR="00B42417" w:rsidRPr="00046EC5">
        <w:rPr>
          <w:rFonts w:ascii="Arial" w:hAnsi="Arial" w:cs="Arial"/>
          <w:sz w:val="22"/>
          <w:szCs w:val="22"/>
        </w:rPr>
        <w:t xml:space="preserve"> on the probability of ravens leaving their territory daily (n</w:t>
      </w:r>
      <w:r w:rsidR="00B42417" w:rsidRPr="00046EC5">
        <w:rPr>
          <w:rFonts w:ascii="Arial" w:hAnsi="Arial" w:cs="Arial"/>
          <w:sz w:val="22"/>
          <w:szCs w:val="22"/>
          <w:vertAlign w:val="subscript"/>
        </w:rPr>
        <w:t>days</w:t>
      </w:r>
      <w:r w:rsidR="00B42417" w:rsidRPr="00046EC5">
        <w:rPr>
          <w:rFonts w:ascii="Arial" w:hAnsi="Arial" w:cs="Arial"/>
          <w:sz w:val="22"/>
          <w:szCs w:val="22"/>
        </w:rPr>
        <w:t xml:space="preserve"> = 1</w:t>
      </w:r>
      <w:r w:rsidR="00C11325" w:rsidRPr="00046EC5">
        <w:rPr>
          <w:rFonts w:ascii="Arial" w:hAnsi="Arial" w:cs="Arial"/>
          <w:sz w:val="22"/>
          <w:szCs w:val="22"/>
        </w:rPr>
        <w:t>7</w:t>
      </w:r>
      <w:r w:rsidR="000A4364" w:rsidRPr="00046EC5">
        <w:rPr>
          <w:rFonts w:ascii="Arial" w:hAnsi="Arial" w:cs="Arial"/>
          <w:sz w:val="22"/>
          <w:szCs w:val="22"/>
        </w:rPr>
        <w:t>02</w:t>
      </w:r>
      <w:r w:rsidR="00B42417" w:rsidRPr="00046EC5">
        <w:rPr>
          <w:rFonts w:ascii="Arial" w:hAnsi="Arial" w:cs="Arial"/>
          <w:sz w:val="22"/>
          <w:szCs w:val="22"/>
        </w:rPr>
        <w:t>).</w:t>
      </w:r>
    </w:p>
    <w:p w14:paraId="0C0A669E" w14:textId="7CB5359B" w:rsidR="0075571A" w:rsidRPr="00046EC5" w:rsidRDefault="00D44508" w:rsidP="00046EC5">
      <w:pPr>
        <w:spacing w:line="480" w:lineRule="auto"/>
        <w:jc w:val="center"/>
        <w:rPr>
          <w:rFonts w:ascii="Arial" w:hAnsi="Arial" w:cs="Arial"/>
          <w:sz w:val="22"/>
          <w:szCs w:val="22"/>
        </w:rPr>
      </w:pPr>
      <w:r>
        <w:rPr>
          <w:rFonts w:ascii="Arial" w:hAnsi="Arial" w:cs="Arial"/>
          <w:noProof/>
          <w:sz w:val="22"/>
          <w:szCs w:val="22"/>
        </w:rPr>
        <w:drawing>
          <wp:inline distT="0" distB="0" distL="0" distR="0" wp14:anchorId="11570CF4" wp14:editId="7EE39AC3">
            <wp:extent cx="4236085" cy="3634740"/>
            <wp:effectExtent l="0" t="0" r="0" b="3810"/>
            <wp:docPr id="9525879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36085" cy="3634740"/>
                    </a:xfrm>
                    <a:prstGeom prst="rect">
                      <a:avLst/>
                    </a:prstGeom>
                    <a:noFill/>
                    <a:ln>
                      <a:noFill/>
                    </a:ln>
                  </pic:spPr>
                </pic:pic>
              </a:graphicData>
            </a:graphic>
          </wp:inline>
        </w:drawing>
      </w:r>
      <w:r w:rsidR="00960F47" w:rsidRPr="00046EC5">
        <w:rPr>
          <w:rFonts w:ascii="Arial" w:hAnsi="Arial" w:cs="Arial"/>
          <w:sz w:val="22"/>
          <w:szCs w:val="22"/>
        </w:rPr>
        <w:br w:type="page"/>
      </w:r>
    </w:p>
    <w:p w14:paraId="7A50745E" w14:textId="12F920D7" w:rsidR="0075571A" w:rsidRPr="00046EC5" w:rsidRDefault="0075571A" w:rsidP="00046EC5">
      <w:pPr>
        <w:spacing w:line="480" w:lineRule="auto"/>
        <w:rPr>
          <w:rFonts w:ascii="Arial" w:hAnsi="Arial" w:cs="Arial"/>
          <w:sz w:val="22"/>
          <w:szCs w:val="22"/>
        </w:rPr>
      </w:pPr>
      <w:r w:rsidRPr="00046EC5">
        <w:rPr>
          <w:rFonts w:ascii="Arial" w:hAnsi="Arial" w:cs="Arial"/>
          <w:sz w:val="22"/>
          <w:szCs w:val="22"/>
        </w:rPr>
        <w:lastRenderedPageBreak/>
        <w:t xml:space="preserve">Table </w:t>
      </w:r>
      <w:r w:rsidR="004448F3" w:rsidRPr="00046EC5">
        <w:rPr>
          <w:rFonts w:ascii="Arial" w:hAnsi="Arial" w:cs="Arial"/>
          <w:sz w:val="22"/>
          <w:szCs w:val="22"/>
        </w:rPr>
        <w:t>4</w:t>
      </w:r>
      <w:r w:rsidRPr="00046EC5">
        <w:rPr>
          <w:rFonts w:ascii="Arial" w:hAnsi="Arial" w:cs="Arial"/>
          <w:sz w:val="22"/>
          <w:szCs w:val="22"/>
        </w:rPr>
        <w:t>. Model results from the binomial generalized linear mixed model looking at the impact of covariates on the probability of ravens visiting the hunting areas surrounding Gardiner, MT when they choose to leave their territory daily (n</w:t>
      </w:r>
      <w:r w:rsidRPr="00046EC5">
        <w:rPr>
          <w:rFonts w:ascii="Arial" w:hAnsi="Arial" w:cs="Arial"/>
          <w:sz w:val="22"/>
          <w:szCs w:val="22"/>
          <w:vertAlign w:val="subscript"/>
        </w:rPr>
        <w:t>days</w:t>
      </w:r>
      <w:r w:rsidRPr="00046EC5">
        <w:rPr>
          <w:rFonts w:ascii="Arial" w:hAnsi="Arial" w:cs="Arial"/>
          <w:sz w:val="22"/>
          <w:szCs w:val="22"/>
        </w:rPr>
        <w:t xml:space="preserve"> = </w:t>
      </w:r>
      <w:r w:rsidR="00770B2E" w:rsidRPr="00046EC5">
        <w:rPr>
          <w:rFonts w:ascii="Arial" w:hAnsi="Arial" w:cs="Arial"/>
          <w:sz w:val="22"/>
          <w:szCs w:val="22"/>
        </w:rPr>
        <w:t>1</w:t>
      </w:r>
      <w:r w:rsidR="00AE567B" w:rsidRPr="00046EC5">
        <w:rPr>
          <w:rFonts w:ascii="Arial" w:hAnsi="Arial" w:cs="Arial"/>
          <w:sz w:val="22"/>
          <w:szCs w:val="22"/>
        </w:rPr>
        <w:t>4</w:t>
      </w:r>
      <w:r w:rsidR="008D2849" w:rsidRPr="00046EC5">
        <w:rPr>
          <w:rFonts w:ascii="Arial" w:hAnsi="Arial" w:cs="Arial"/>
          <w:sz w:val="22"/>
          <w:szCs w:val="22"/>
        </w:rPr>
        <w:t>45</w:t>
      </w:r>
      <w:r w:rsidRPr="00046EC5">
        <w:rPr>
          <w:rFonts w:ascii="Arial" w:hAnsi="Arial" w:cs="Arial"/>
          <w:sz w:val="22"/>
          <w:szCs w:val="22"/>
        </w:rPr>
        <w:t>).</w:t>
      </w:r>
    </w:p>
    <w:p w14:paraId="734B1E82" w14:textId="424BED8C" w:rsidR="00046EC5" w:rsidRPr="00046EC5" w:rsidRDefault="00D44508" w:rsidP="00046EC5">
      <w:pPr>
        <w:spacing w:line="480" w:lineRule="auto"/>
        <w:rPr>
          <w:rFonts w:ascii="Arial" w:hAnsi="Arial" w:cs="Arial"/>
          <w:sz w:val="22"/>
          <w:szCs w:val="22"/>
        </w:rPr>
      </w:pPr>
      <w:r>
        <w:rPr>
          <w:rFonts w:ascii="Arial" w:hAnsi="Arial" w:cs="Arial"/>
          <w:noProof/>
          <w:sz w:val="22"/>
          <w:szCs w:val="22"/>
        </w:rPr>
        <w:drawing>
          <wp:inline distT="0" distB="0" distL="0" distR="0" wp14:anchorId="6D276B8B" wp14:editId="2B99B1EF">
            <wp:extent cx="4236085" cy="2783840"/>
            <wp:effectExtent l="0" t="0" r="0" b="0"/>
            <wp:docPr id="21218916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36085" cy="2783840"/>
                    </a:xfrm>
                    <a:prstGeom prst="rect">
                      <a:avLst/>
                    </a:prstGeom>
                    <a:noFill/>
                    <a:ln>
                      <a:noFill/>
                    </a:ln>
                  </pic:spPr>
                </pic:pic>
              </a:graphicData>
            </a:graphic>
          </wp:inline>
        </w:drawing>
      </w:r>
    </w:p>
    <w:sectPr w:rsidR="00046EC5" w:rsidRPr="00046EC5" w:rsidSect="00191D1C">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71A"/>
    <w:rsid w:val="00012A4A"/>
    <w:rsid w:val="00041E5A"/>
    <w:rsid w:val="00046EC5"/>
    <w:rsid w:val="00074022"/>
    <w:rsid w:val="000767C5"/>
    <w:rsid w:val="00081B1D"/>
    <w:rsid w:val="00082FAB"/>
    <w:rsid w:val="000A4364"/>
    <w:rsid w:val="000A5260"/>
    <w:rsid w:val="00100957"/>
    <w:rsid w:val="00191D1C"/>
    <w:rsid w:val="00256821"/>
    <w:rsid w:val="003A6512"/>
    <w:rsid w:val="0042649A"/>
    <w:rsid w:val="004448F3"/>
    <w:rsid w:val="004460BD"/>
    <w:rsid w:val="004D3B60"/>
    <w:rsid w:val="004E176C"/>
    <w:rsid w:val="005147EF"/>
    <w:rsid w:val="00540591"/>
    <w:rsid w:val="005552D0"/>
    <w:rsid w:val="0058138F"/>
    <w:rsid w:val="0059002B"/>
    <w:rsid w:val="00594E13"/>
    <w:rsid w:val="005B2D97"/>
    <w:rsid w:val="005E3FD8"/>
    <w:rsid w:val="00625BD8"/>
    <w:rsid w:val="00626EDF"/>
    <w:rsid w:val="00651B6D"/>
    <w:rsid w:val="006734B1"/>
    <w:rsid w:val="006816A6"/>
    <w:rsid w:val="006D43B9"/>
    <w:rsid w:val="007162E5"/>
    <w:rsid w:val="0075571A"/>
    <w:rsid w:val="00760C4A"/>
    <w:rsid w:val="00770B2E"/>
    <w:rsid w:val="00782852"/>
    <w:rsid w:val="0079614D"/>
    <w:rsid w:val="007C20A9"/>
    <w:rsid w:val="007E24B7"/>
    <w:rsid w:val="0081106E"/>
    <w:rsid w:val="008305B2"/>
    <w:rsid w:val="008633DF"/>
    <w:rsid w:val="008B01F5"/>
    <w:rsid w:val="008D2849"/>
    <w:rsid w:val="008D2B4D"/>
    <w:rsid w:val="0090320E"/>
    <w:rsid w:val="00960F47"/>
    <w:rsid w:val="00976B46"/>
    <w:rsid w:val="009D62E0"/>
    <w:rsid w:val="009D74D4"/>
    <w:rsid w:val="009F2478"/>
    <w:rsid w:val="009F3397"/>
    <w:rsid w:val="00A25B82"/>
    <w:rsid w:val="00A26737"/>
    <w:rsid w:val="00A463A6"/>
    <w:rsid w:val="00AA3BBE"/>
    <w:rsid w:val="00AE567B"/>
    <w:rsid w:val="00B42417"/>
    <w:rsid w:val="00B77C6F"/>
    <w:rsid w:val="00B86512"/>
    <w:rsid w:val="00B86BCF"/>
    <w:rsid w:val="00B95F80"/>
    <w:rsid w:val="00B96A14"/>
    <w:rsid w:val="00BC6FB3"/>
    <w:rsid w:val="00C11325"/>
    <w:rsid w:val="00C350CA"/>
    <w:rsid w:val="00CA265D"/>
    <w:rsid w:val="00CB45A5"/>
    <w:rsid w:val="00CC71F8"/>
    <w:rsid w:val="00D248EF"/>
    <w:rsid w:val="00D24947"/>
    <w:rsid w:val="00D44508"/>
    <w:rsid w:val="00D57697"/>
    <w:rsid w:val="00DC3796"/>
    <w:rsid w:val="00DF1E3F"/>
    <w:rsid w:val="00E24F8F"/>
    <w:rsid w:val="00E70AEA"/>
    <w:rsid w:val="00E87DEC"/>
    <w:rsid w:val="00ED47AB"/>
    <w:rsid w:val="00EE5576"/>
    <w:rsid w:val="00F10976"/>
    <w:rsid w:val="00F33CBD"/>
    <w:rsid w:val="00F940D5"/>
    <w:rsid w:val="00FB2DA3"/>
    <w:rsid w:val="00FD260C"/>
    <w:rsid w:val="00FE52BC"/>
    <w:rsid w:val="00FE6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D3822"/>
  <w15:chartTrackingRefBased/>
  <w15:docId w15:val="{157DC7C6-6012-4B2D-911F-C7DF9E8A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7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7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557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7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7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7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7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7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7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7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7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557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7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7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7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7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7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71A"/>
    <w:rPr>
      <w:rFonts w:eastAsiaTheme="majorEastAsia" w:cstheme="majorBidi"/>
      <w:color w:val="272727" w:themeColor="text1" w:themeTint="D8"/>
    </w:rPr>
  </w:style>
  <w:style w:type="paragraph" w:styleId="Title">
    <w:name w:val="Title"/>
    <w:basedOn w:val="Normal"/>
    <w:next w:val="Normal"/>
    <w:link w:val="TitleChar"/>
    <w:uiPriority w:val="10"/>
    <w:qFormat/>
    <w:rsid w:val="007557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7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7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7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71A"/>
    <w:pPr>
      <w:spacing w:before="160"/>
      <w:jc w:val="center"/>
    </w:pPr>
    <w:rPr>
      <w:i/>
      <w:iCs/>
      <w:color w:val="404040" w:themeColor="text1" w:themeTint="BF"/>
    </w:rPr>
  </w:style>
  <w:style w:type="character" w:customStyle="1" w:styleId="QuoteChar">
    <w:name w:val="Quote Char"/>
    <w:basedOn w:val="DefaultParagraphFont"/>
    <w:link w:val="Quote"/>
    <w:uiPriority w:val="29"/>
    <w:rsid w:val="0075571A"/>
    <w:rPr>
      <w:i/>
      <w:iCs/>
      <w:color w:val="404040" w:themeColor="text1" w:themeTint="BF"/>
    </w:rPr>
  </w:style>
  <w:style w:type="paragraph" w:styleId="ListParagraph">
    <w:name w:val="List Paragraph"/>
    <w:basedOn w:val="Normal"/>
    <w:uiPriority w:val="34"/>
    <w:qFormat/>
    <w:rsid w:val="0075571A"/>
    <w:pPr>
      <w:ind w:left="720"/>
      <w:contextualSpacing/>
    </w:pPr>
  </w:style>
  <w:style w:type="character" w:styleId="IntenseEmphasis">
    <w:name w:val="Intense Emphasis"/>
    <w:basedOn w:val="DefaultParagraphFont"/>
    <w:uiPriority w:val="21"/>
    <w:qFormat/>
    <w:rsid w:val="0075571A"/>
    <w:rPr>
      <w:i/>
      <w:iCs/>
      <w:color w:val="0F4761" w:themeColor="accent1" w:themeShade="BF"/>
    </w:rPr>
  </w:style>
  <w:style w:type="paragraph" w:styleId="IntenseQuote">
    <w:name w:val="Intense Quote"/>
    <w:basedOn w:val="Normal"/>
    <w:next w:val="Normal"/>
    <w:link w:val="IntenseQuoteChar"/>
    <w:uiPriority w:val="30"/>
    <w:qFormat/>
    <w:rsid w:val="007557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71A"/>
    <w:rPr>
      <w:i/>
      <w:iCs/>
      <w:color w:val="0F4761" w:themeColor="accent1" w:themeShade="BF"/>
    </w:rPr>
  </w:style>
  <w:style w:type="character" w:styleId="IntenseReference">
    <w:name w:val="Intense Reference"/>
    <w:basedOn w:val="DefaultParagraphFont"/>
    <w:uiPriority w:val="32"/>
    <w:qFormat/>
    <w:rsid w:val="0075571A"/>
    <w:rPr>
      <w:b/>
      <w:bCs/>
      <w:smallCaps/>
      <w:color w:val="0F4761" w:themeColor="accent1" w:themeShade="BF"/>
      <w:spacing w:val="5"/>
    </w:rPr>
  </w:style>
  <w:style w:type="table" w:styleId="TableGrid">
    <w:name w:val="Table Grid"/>
    <w:basedOn w:val="TableNormal"/>
    <w:uiPriority w:val="39"/>
    <w:rsid w:val="007557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191D1C"/>
  </w:style>
  <w:style w:type="paragraph" w:customStyle="1" w:styleId="Compact">
    <w:name w:val="Compact"/>
    <w:basedOn w:val="BodyText"/>
    <w:qFormat/>
    <w:rsid w:val="004460BD"/>
    <w:pPr>
      <w:spacing w:before="36" w:after="36" w:line="240" w:lineRule="auto"/>
    </w:pPr>
    <w:rPr>
      <w:rFonts w:eastAsiaTheme="minorEastAsia"/>
      <w:kern w:val="0"/>
      <w:lang w:eastAsia="zh-CN"/>
      <w14:ligatures w14:val="none"/>
    </w:rPr>
  </w:style>
  <w:style w:type="table" w:customStyle="1" w:styleId="Table">
    <w:name w:val="Table"/>
    <w:semiHidden/>
    <w:unhideWhenUsed/>
    <w:qFormat/>
    <w:rsid w:val="004460BD"/>
    <w:pPr>
      <w:spacing w:after="200" w:line="240" w:lineRule="auto"/>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4460BD"/>
    <w:pPr>
      <w:spacing w:after="120"/>
    </w:pPr>
  </w:style>
  <w:style w:type="character" w:customStyle="1" w:styleId="BodyTextChar">
    <w:name w:val="Body Text Char"/>
    <w:basedOn w:val="DefaultParagraphFont"/>
    <w:link w:val="BodyText"/>
    <w:uiPriority w:val="99"/>
    <w:semiHidden/>
    <w:rsid w:val="004460BD"/>
  </w:style>
  <w:style w:type="character" w:styleId="CommentReference">
    <w:name w:val="annotation reference"/>
    <w:basedOn w:val="DefaultParagraphFont"/>
    <w:uiPriority w:val="99"/>
    <w:semiHidden/>
    <w:unhideWhenUsed/>
    <w:rsid w:val="00A26737"/>
    <w:rPr>
      <w:sz w:val="16"/>
      <w:szCs w:val="16"/>
    </w:rPr>
  </w:style>
  <w:style w:type="paragraph" w:styleId="CommentText">
    <w:name w:val="annotation text"/>
    <w:basedOn w:val="Normal"/>
    <w:link w:val="CommentTextChar"/>
    <w:uiPriority w:val="99"/>
    <w:unhideWhenUsed/>
    <w:rsid w:val="00A26737"/>
    <w:pPr>
      <w:spacing w:line="240" w:lineRule="auto"/>
    </w:pPr>
    <w:rPr>
      <w:sz w:val="20"/>
      <w:szCs w:val="20"/>
    </w:rPr>
  </w:style>
  <w:style w:type="character" w:customStyle="1" w:styleId="CommentTextChar">
    <w:name w:val="Comment Text Char"/>
    <w:basedOn w:val="DefaultParagraphFont"/>
    <w:link w:val="CommentText"/>
    <w:uiPriority w:val="99"/>
    <w:rsid w:val="00A2673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74BC0-1DF7-4D07-AFA0-D89591095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5</Pages>
  <Words>1096</Words>
  <Characters>6252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71</cp:revision>
  <dcterms:created xsi:type="dcterms:W3CDTF">2026-04-07T00:38:00Z</dcterms:created>
  <dcterms:modified xsi:type="dcterms:W3CDTF">2026-04-27T22:11:00Z</dcterms:modified>
</cp:coreProperties>
</file>