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Asset Lifecycle Platform (ALP) is an AI-native, agentic system that digitizes the end-to-end new store opening journey to enable stores to open faster, at lower cost, and with predictable, auditable outcomes. It enables real-time visibility, tracking, and governance; transparency of progress and roadblocks; accountability and ownership; automation for efficiency and cost control; data-driven decision making; seamless collaboration across teams; standardized compliance and risk management; and performance monitoring for continuous improvement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Outcomes</w:t>
      </w:r>
    </w:p>
    <w:tbl>
      <w:tblPr>
        <w:tblStyle w:val="Table1"/>
        <w:tblW w:w="108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80"/>
        <w:gridCol w:w="3105"/>
        <w:gridCol w:w="5460"/>
        <w:tblGridChange w:id="0">
          <w:tblGrid>
            <w:gridCol w:w="2280"/>
            <w:gridCol w:w="3105"/>
            <w:gridCol w:w="5460"/>
          </w:tblGrid>
        </w:tblGridChange>
      </w:tblGrid>
      <w:tr>
        <w:trPr>
          <w:cantSplit w:val="0"/>
          <w:trHeight w:val="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Outcome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Metric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How will we achieve 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Faster Time-to-Open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Reduce site network planning to launch time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Realtime Visibility, AI-driven visibility → Lease → Design &amp; Construction → Procurement → Handover with AI orchestration, SLA checklists, launch calendar.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Lower Cost &amp; Capex Variance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Realtime tracking for Capex variance vs APEX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Digitalisation of design, process, digital dashboards, lifecycle cost monitoring for individual assets.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Higher Decision Quality &amp; Site ROI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Site due diligence based on real data &amp; Network planning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Stage wise evaluation, SER/recce intake, Feasibility Engine with P&amp;L templates and AOP approvals.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Top Workflows that drive the outcomes</w:t>
      </w:r>
    </w:p>
    <w:tbl>
      <w:tblPr>
        <w:tblStyle w:val="Table2"/>
        <w:tblW w:w="109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"/>
        <w:gridCol w:w="1980"/>
        <w:gridCol w:w="4920"/>
        <w:gridCol w:w="3555"/>
        <w:tblGridChange w:id="0">
          <w:tblGrid>
            <w:gridCol w:w="450"/>
            <w:gridCol w:w="1980"/>
            <w:gridCol w:w="4920"/>
            <w:gridCol w:w="355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Workflow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Objective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Metrics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Planning &amp; Intake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Network Planning (GIS+Demographics + catchment scoring, shortlist &amp; approvals).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Sites achieving target revenue within threshold percent 95±5%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Feasibility &amp; APEX Governance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Realtime visibility for time and cost during progress and legal contracts.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Approval timeline based on standard 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 &amp; Cost Control Tower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Digitise Procurement &amp; Vendor Management, enable Daily Progress Updates, Auto alerts during scope variance.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BoQ variance Percent; QC/HSE breach percent; DPR compliance percent; PR→PO cycle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Handover &amp; Launch lifecycle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 checklists &amp; SLAs, Planning &amp; tracking of Launch calendars &amp; escalation.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On-time HOTO percent; closure SLA percent; D-day readiness index.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Facilities, Asset &amp; Compliance Ops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Enable Management of Facilities Work Order &amp; SLA + Preventive Maintenance Scheduler Monitoring of Asset Lifecycle, ticketing hub &amp; vendor routing, permit repository &amp; alerts.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On-time closure of tickets without escalation percent, Equipment Uptime rate, On-time renewal of Warranty/AMC percent.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Performance &amp; Monitoring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Measure Performance Variance + post-launch reviews - Sales, Revenue,customer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Variance analysis on feasibility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Style w:val="Title"/>
      <w:keepNext w:val="1"/>
      <w:keepLines w:val="1"/>
      <w:spacing w:after="40" w:before="400" w:line="360" w:lineRule="auto"/>
      <w:jc w:val="both"/>
      <w:rPr>
        <w:sz w:val="36"/>
        <w:szCs w:val="36"/>
      </w:rPr>
    </w:pPr>
    <w:bookmarkStart w:colFirst="0" w:colLast="0" w:name="_heading=h.uci20ixg99hi" w:id="0"/>
    <w:bookmarkEnd w:id="0"/>
    <w:r w:rsidDel="00000000" w:rsidR="00000000" w:rsidRPr="00000000">
      <w:rPr>
        <w:sz w:val="36"/>
        <w:szCs w:val="36"/>
        <w:rtl w:val="0"/>
      </w:rPr>
      <w:t xml:space="preserve">Asset Lifecycle Platform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9d9d9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9d9d9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9d9d9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9d9d9d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9d9d9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6c6c6c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63B5C"/>
    <w:pPr>
      <w:keepNext w:val="1"/>
      <w:keepLines w:val="1"/>
      <w:spacing w:after="0" w:before="40"/>
      <w:outlineLvl w:val="6"/>
    </w:pPr>
    <w:rPr>
      <w:rFonts w:cstheme="majorBidi" w:eastAsiaTheme="majorEastAsia"/>
      <w:color w:val="6c6c6c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63B5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404040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63B5C"/>
    <w:pPr>
      <w:keepNext w:val="1"/>
      <w:keepLines w:val="1"/>
      <w:spacing w:after="0"/>
      <w:outlineLvl w:val="8"/>
    </w:pPr>
    <w:rPr>
      <w:rFonts w:cstheme="majorBidi" w:eastAsiaTheme="majorEastAsia"/>
      <w:color w:val="404040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63B5C"/>
    <w:rPr>
      <w:rFonts w:asciiTheme="majorHAnsi" w:cstheme="majorBidi" w:eastAsiaTheme="majorEastAsia" w:hAnsiTheme="majorHAnsi"/>
      <w:color w:val="9d9d9d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B63B5C"/>
    <w:rPr>
      <w:rFonts w:asciiTheme="majorHAnsi" w:cstheme="majorBidi" w:eastAsiaTheme="majorEastAsia" w:hAnsiTheme="majorHAnsi"/>
      <w:color w:val="9d9d9d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63B5C"/>
    <w:rPr>
      <w:rFonts w:cstheme="majorBidi" w:eastAsiaTheme="majorEastAsia"/>
      <w:color w:val="9d9d9d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63B5C"/>
    <w:rPr>
      <w:rFonts w:cstheme="majorBidi" w:eastAsiaTheme="majorEastAsia"/>
      <w:i w:val="1"/>
      <w:iCs w:val="1"/>
      <w:color w:val="9d9d9d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63B5C"/>
    <w:rPr>
      <w:rFonts w:cstheme="majorBidi" w:eastAsiaTheme="majorEastAsia"/>
      <w:color w:val="9d9d9d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63B5C"/>
    <w:rPr>
      <w:rFonts w:cstheme="majorBidi" w:eastAsiaTheme="majorEastAsia"/>
      <w:i w:val="1"/>
      <w:iCs w:val="1"/>
      <w:color w:val="6c6c6c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63B5C"/>
    <w:rPr>
      <w:rFonts w:cstheme="majorBidi" w:eastAsiaTheme="majorEastAsia"/>
      <w:color w:val="6c6c6c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63B5C"/>
    <w:rPr>
      <w:rFonts w:cstheme="majorBidi" w:eastAsiaTheme="majorEastAsia"/>
      <w:i w:val="1"/>
      <w:iCs w:val="1"/>
      <w:color w:val="404040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63B5C"/>
    <w:rPr>
      <w:rFonts w:cstheme="majorBidi" w:eastAsiaTheme="majorEastAsia"/>
      <w:color w:val="404040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63B5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63B5C"/>
    <w:rPr>
      <w:rFonts w:cstheme="majorBidi" w:eastAsiaTheme="majorEastAsia"/>
      <w:color w:val="6c6c6c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63B5C"/>
    <w:pPr>
      <w:spacing w:before="160"/>
      <w:jc w:val="center"/>
    </w:pPr>
    <w:rPr>
      <w:i w:val="1"/>
      <w:iCs w:val="1"/>
      <w:color w:val="565656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63B5C"/>
    <w:rPr>
      <w:i w:val="1"/>
      <w:iCs w:val="1"/>
      <w:color w:val="565656" w:themeColor="text1" w:themeTint="0000BF"/>
    </w:rPr>
  </w:style>
  <w:style w:type="paragraph" w:styleId="ListParagraph">
    <w:name w:val="List Paragraph"/>
    <w:basedOn w:val="Normal"/>
    <w:uiPriority w:val="34"/>
    <w:qFormat w:val="1"/>
    <w:rsid w:val="00B63B5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63B5C"/>
    <w:rPr>
      <w:i w:val="1"/>
      <w:iCs w:val="1"/>
      <w:color w:val="9d9d9d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63B5C"/>
    <w:pPr>
      <w:pBdr>
        <w:top w:color="9d9d9d" w:space="10" w:sz="4" w:themeColor="accent1" w:themeShade="0000BF" w:val="single"/>
        <w:bottom w:color="9d9d9d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9d9d9d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63B5C"/>
    <w:rPr>
      <w:i w:val="1"/>
      <w:iCs w:val="1"/>
      <w:color w:val="9d9d9d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63B5C"/>
    <w:rPr>
      <w:b w:val="1"/>
      <w:bCs w:val="1"/>
      <w:smallCaps w:val="1"/>
      <w:color w:val="9d9d9d" w:themeColor="accent1" w:themeShade="0000BF"/>
      <w:spacing w:val="5"/>
    </w:rPr>
  </w:style>
  <w:style w:type="paragraph" w:styleId="Compact" w:customStyle="1">
    <w:name w:val="Compact"/>
    <w:basedOn w:val="BodyText"/>
    <w:qFormat w:val="1"/>
    <w:rsid w:val="00B63B5C"/>
    <w:pPr>
      <w:spacing w:after="36" w:before="36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 w:val="1"/>
    <w:rsid w:val="00B63B5C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B63B5C"/>
    <w:rPr>
      <w:rFonts w:eastAsiaTheme="minorEastAsia"/>
    </w:rPr>
  </w:style>
  <w:style w:type="paragraph" w:styleId="Style1" w:customStyle="1">
    <w:name w:val="Style1"/>
    <w:basedOn w:val="Heading2"/>
    <w:link w:val="Style1Char"/>
    <w:qFormat w:val="1"/>
    <w:rsid w:val="003E30B7"/>
    <w:pPr>
      <w:numPr>
        <w:ilvl w:val="1"/>
        <w:numId w:val="3"/>
      </w:numPr>
      <w:tabs>
        <w:tab w:val="left" w:pos="540"/>
      </w:tabs>
      <w:spacing w:after="160" w:before="120" w:line="276" w:lineRule="auto"/>
      <w:jc w:val="both"/>
    </w:pPr>
    <w:rPr>
      <w:rFonts w:cs="Times New Roman" w:asciiTheme="minorHAnsi" w:hAnsiTheme="minorHAnsi"/>
      <w:b w:val="1"/>
      <w:bCs w:val="1"/>
      <w:caps w:val="1"/>
      <w:color w:val="0083e6"/>
      <w:sz w:val="28"/>
      <w:szCs w:val="24"/>
    </w:rPr>
  </w:style>
  <w:style w:type="character" w:styleId="Style1Char" w:customStyle="1">
    <w:name w:val="Style1 Char"/>
    <w:basedOn w:val="Heading2Char"/>
    <w:link w:val="Style1"/>
    <w:rsid w:val="003E30B7"/>
    <w:rPr>
      <w:rFonts w:cs="Times New Roman" w:asciiTheme="majorHAnsi" w:eastAsiaTheme="majorEastAsia" w:hAnsiTheme="majorHAnsi"/>
      <w:b w:val="1"/>
      <w:bCs w:val="1"/>
      <w:caps w:val="1"/>
      <w:color w:val="0083e6"/>
      <w:sz w:val="28"/>
      <w:szCs w:val="24"/>
    </w:rPr>
  </w:style>
  <w:style w:type="paragraph" w:styleId="Style2" w:customStyle="1">
    <w:name w:val="Style2"/>
    <w:basedOn w:val="Heading1"/>
    <w:link w:val="Style2Char"/>
    <w:qFormat w:val="1"/>
    <w:rsid w:val="0001288E"/>
    <w:pPr>
      <w:numPr>
        <w:numId w:val="3"/>
      </w:numPr>
      <w:spacing w:after="40" w:before="400" w:line="360" w:lineRule="auto"/>
      <w:jc w:val="both"/>
    </w:pPr>
    <w:rPr>
      <w:rFonts w:cs="Times New Roman" w:asciiTheme="minorHAnsi" w:hAnsiTheme="minorHAnsi"/>
      <w:b w:val="1"/>
      <w:bCs w:val="1"/>
      <w:caps w:val="1"/>
      <w:color w:val="0070c0"/>
      <w:sz w:val="32"/>
      <w:szCs w:val="24"/>
    </w:rPr>
  </w:style>
  <w:style w:type="character" w:styleId="Style2Char" w:customStyle="1">
    <w:name w:val="Style2 Char"/>
    <w:basedOn w:val="Heading1Char"/>
    <w:link w:val="Style2"/>
    <w:rsid w:val="0001288E"/>
    <w:rPr>
      <w:rFonts w:cs="Times New Roman" w:asciiTheme="majorHAnsi" w:eastAsiaTheme="majorEastAsia" w:hAnsiTheme="majorHAnsi"/>
      <w:b w:val="1"/>
      <w:bCs w:val="1"/>
      <w:caps w:val="1"/>
      <w:color w:val="0070c0"/>
      <w:sz w:val="32"/>
      <w:szCs w:val="24"/>
    </w:rPr>
  </w:style>
  <w:style w:type="table" w:styleId="TableGrid">
    <w:name w:val="Table Grid"/>
    <w:basedOn w:val="TableNormal"/>
    <w:uiPriority w:val="39"/>
    <w:rsid w:val="00B63B5C"/>
    <w:pPr>
      <w:spacing w:after="0" w:line="240" w:lineRule="auto"/>
    </w:pPr>
    <w:rPr>
      <w:rFonts w:eastAsiaTheme="minorEastAsia"/>
    </w:rPr>
    <w:tblPr/>
  </w:style>
  <w:style w:type="character" w:styleId="Strong">
    <w:name w:val="Strong"/>
    <w:basedOn w:val="DefaultParagraphFont"/>
    <w:uiPriority w:val="22"/>
    <w:qFormat w:val="1"/>
    <w:rsid w:val="00B63B5C"/>
    <w:rPr>
      <w:b w:val="1"/>
      <w:bCs w:val="1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9927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99273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9273D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99273D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9273D"/>
    <w:rPr>
      <w:rFonts w:eastAsiaTheme="minorEastAsia"/>
      <w:b w:val="1"/>
      <w:bCs w:val="1"/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CB2F3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B2F3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 w:val="1"/>
    <w:rsid w:val="00CB2F3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B2F3D"/>
    <w:rPr>
      <w:rFonts w:eastAsiaTheme="minorEastAsia"/>
    </w:rPr>
  </w:style>
  <w:style w:type="paragraph" w:styleId="SubHeader" w:customStyle="1">
    <w:name w:val="Sub Header"/>
    <w:basedOn w:val="Style1"/>
    <w:link w:val="SubHeaderChar"/>
    <w:qFormat w:val="1"/>
    <w:rsid w:val="00757A8E"/>
    <w:pPr>
      <w:numPr>
        <w:ilvl w:val="0"/>
        <w:numId w:val="0"/>
      </w:numPr>
      <w:spacing w:after="240" w:line="240" w:lineRule="auto"/>
      <w:jc w:val="left"/>
    </w:pPr>
    <w:rPr>
      <w:caps w:val="0"/>
      <w:color w:val="0070c0"/>
    </w:rPr>
  </w:style>
  <w:style w:type="character" w:styleId="SubHeaderChar" w:customStyle="1">
    <w:name w:val="Sub Header Char"/>
    <w:basedOn w:val="Style1Char"/>
    <w:link w:val="SubHeader"/>
    <w:rsid w:val="00757A8E"/>
    <w:rPr>
      <w:rFonts w:cs="Times New Roman" w:asciiTheme="majorHAnsi" w:eastAsiaTheme="majorEastAsia" w:hAnsiTheme="majorHAnsi"/>
      <w:b w:val="1"/>
      <w:bCs w:val="1"/>
      <w:caps w:val="0"/>
      <w:color w:val="0070c0"/>
      <w:sz w:val="28"/>
      <w:szCs w:val="24"/>
    </w:rPr>
  </w:style>
  <w:style w:type="paragraph" w:styleId="NoSpacing">
    <w:name w:val="No Spacing"/>
    <w:link w:val="NoSpacingChar"/>
    <w:uiPriority w:val="1"/>
    <w:qFormat w:val="1"/>
    <w:rsid w:val="00CB2F3D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CB2F3D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CB2F3D"/>
    <w:pPr>
      <w:spacing w:after="40" w:before="400" w:line="240" w:lineRule="auto"/>
      <w:outlineLvl w:val="9"/>
    </w:pPr>
    <w:rPr>
      <w:caps w:val="1"/>
      <w:color w:val="auto"/>
      <w:sz w:val="36"/>
      <w:szCs w:val="36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CB2F3D"/>
    <w:pPr>
      <w:spacing w:after="100"/>
    </w:pPr>
    <w:rPr>
      <w:rFonts w:ascii="Times New Roman" w:hAnsi="Times New Roman"/>
      <w:caps w:val="1"/>
      <w:sz w:val="24"/>
    </w:rPr>
  </w:style>
  <w:style w:type="character" w:styleId="Hyperlink">
    <w:name w:val="Hyperlink"/>
    <w:basedOn w:val="DefaultParagraphFont"/>
    <w:uiPriority w:val="99"/>
    <w:unhideWhenUsed w:val="1"/>
    <w:rsid w:val="00CB2F3D"/>
    <w:rPr>
      <w:color w:val="1d1d1d" w:themeColor="hyperlink"/>
      <w:u w:val="single"/>
    </w:rPr>
  </w:style>
  <w:style w:type="character" w:styleId="Mention">
    <w:name w:val="Mention"/>
    <w:basedOn w:val="DefaultParagraphFont"/>
    <w:uiPriority w:val="99"/>
    <w:unhideWhenUsed w:val="1"/>
    <w:rsid w:val="00CB2F3D"/>
    <w:rPr>
      <w:color w:val="2b579a"/>
      <w:shd w:color="auto" w:fill="e1dfdd" w:val="clear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CB2F3D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CB2F3D"/>
    <w:rPr>
      <w:rFonts w:eastAsiaTheme="minorEastAsia"/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CB2F3D"/>
    <w:rPr>
      <w:vertAlign w:val="superscript"/>
    </w:rPr>
  </w:style>
  <w:style w:type="paragraph" w:styleId="Style3" w:customStyle="1">
    <w:name w:val="Style3"/>
    <w:basedOn w:val="Style1"/>
    <w:link w:val="Style3Char"/>
    <w:qFormat w:val="1"/>
    <w:rsid w:val="00CF0790"/>
    <w:pPr>
      <w:numPr>
        <w:numId w:val="2"/>
      </w:numPr>
      <w:spacing w:after="120" w:before="240"/>
    </w:pPr>
    <w:rPr>
      <w:rFonts w:ascii="Arial" w:hAnsi="Arial"/>
    </w:rPr>
  </w:style>
  <w:style w:type="character" w:styleId="Style3Char" w:customStyle="1">
    <w:name w:val="Style3 Char"/>
    <w:basedOn w:val="Style1Char"/>
    <w:link w:val="Style3"/>
    <w:rsid w:val="00CB2F3D"/>
    <w:rPr>
      <w:rFonts w:ascii="Arial" w:cs="Times New Roman" w:hAnsi="Arial" w:eastAsiaTheme="majorEastAsia"/>
      <w:b w:val="1"/>
      <w:bCs w:val="1"/>
      <w:caps w:val="1"/>
      <w:color w:val="0083e6"/>
      <w:sz w:val="28"/>
      <w:szCs w:val="24"/>
    </w:rPr>
  </w:style>
  <w:style w:type="paragraph" w:styleId="Default" w:customStyle="1">
    <w:name w:val="Default"/>
    <w:rsid w:val="00CB2F3D"/>
    <w:pPr>
      <w:autoSpaceDE w:val="0"/>
      <w:autoSpaceDN w:val="0"/>
      <w:adjustRightInd w:val="0"/>
      <w:spacing w:after="0" w:line="240" w:lineRule="auto"/>
    </w:pPr>
    <w:rPr>
      <w:rFonts w:ascii="Arial" w:cs="Arial" w:hAnsi="Arial"/>
      <w:color w:val="000000"/>
      <w:sz w:val="24"/>
      <w:szCs w:val="24"/>
    </w:rPr>
  </w:style>
  <w:style w:type="paragraph" w:styleId="MainHeader" w:customStyle="1">
    <w:name w:val="Main Header"/>
    <w:basedOn w:val="Style2"/>
    <w:link w:val="MainHeaderChar"/>
    <w:qFormat w:val="1"/>
    <w:rsid w:val="00CF0790"/>
    <w:pPr>
      <w:numPr>
        <w:numId w:val="0"/>
      </w:numPr>
      <w:spacing w:before="240"/>
      <w:ind w:left="360" w:hanging="360"/>
    </w:pPr>
    <w:rPr>
      <w:rFonts w:ascii="Arial" w:hAnsi="Arial"/>
      <w:sz w:val="28"/>
    </w:rPr>
  </w:style>
  <w:style w:type="character" w:styleId="MainHeaderChar" w:customStyle="1">
    <w:name w:val="Main Header Char"/>
    <w:basedOn w:val="DefaultParagraphFont"/>
    <w:link w:val="MainHeader"/>
    <w:rsid w:val="00923132"/>
    <w:rPr>
      <w:rFonts w:ascii="Arial" w:cs="Times New Roman" w:hAnsi="Arial" w:eastAsiaTheme="majorEastAsia"/>
      <w:b w:val="1"/>
      <w:bCs w:val="1"/>
      <w:caps w:val="1"/>
      <w:color w:val="1e1e1e" w:themeColor="text1"/>
      <w:sz w:val="28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0538B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F72F6E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F72F6E"/>
    <w:rPr>
      <w:rFonts w:eastAsiaTheme="minorEastAsia"/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sid w:val="00F72F6E"/>
    <w:rPr>
      <w:vertAlign w:val="superscript"/>
    </w:rPr>
  </w:style>
  <w:style w:type="paragraph" w:styleId="FirstParagraph" w:customStyle="1">
    <w:name w:val="First Paragraph"/>
    <w:basedOn w:val="BodyText"/>
    <w:next w:val="BodyText"/>
    <w:qFormat w:val="1"/>
    <w:rsid w:val="006154E5"/>
    <w:pPr>
      <w:spacing w:after="180" w:before="18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2D64DA"/>
    <w:pPr>
      <w:spacing w:after="0" w:line="240" w:lineRule="auto"/>
    </w:pPr>
    <w:tblPr/>
  </w:style>
  <w:style w:type="character" w:styleId="relative" w:customStyle="1">
    <w:name w:val="relative"/>
    <w:basedOn w:val="DefaultParagraphFont"/>
    <w:rsid w:val="00AD7F55"/>
  </w:style>
  <w:style w:type="table" w:styleId="GridTable1Light-Accent1">
    <w:name w:val="Grid Table 1 Light Accent 1"/>
    <w:basedOn w:val="TableNormal"/>
    <w:uiPriority w:val="46"/>
    <w:rsid w:val="004311B6"/>
    <w:pPr>
      <w:spacing w:after="0" w:line="240" w:lineRule="auto"/>
    </w:pPr>
    <w:tblPr>
      <w:tblStyleRowBandSize w:val="1"/>
      <w:tblStyleColBandSize w:val="1"/>
      <w:tblBorders>
        <w:top w:color="ededed" w:space="0" w:sz="4" w:themeColor="accent1" w:themeTint="000066" w:val="single"/>
        <w:left w:color="ededed" w:space="0" w:sz="4" w:themeColor="accent1" w:themeTint="000066" w:val="single"/>
        <w:bottom w:color="ededed" w:space="0" w:sz="4" w:themeColor="accent1" w:themeTint="000066" w:val="single"/>
        <w:right w:color="ededed" w:space="0" w:sz="4" w:themeColor="accent1" w:themeTint="000066" w:val="single"/>
        <w:insideH w:color="ededed" w:space="0" w:sz="4" w:themeColor="accent1" w:themeTint="000066" w:val="single"/>
        <w:insideV w:color="ededed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e4e4e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e4e4e4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apple-converted-space" w:customStyle="1">
    <w:name w:val="apple-converted-space"/>
    <w:basedOn w:val="DefaultParagraphFont"/>
    <w:rsid w:val="00BC249A"/>
  </w:style>
  <w:style w:type="table" w:styleId="PlainTable1">
    <w:name w:val="Plain Table 1"/>
    <w:basedOn w:val="TableNormal"/>
    <w:uiPriority w:val="41"/>
    <w:rsid w:val="008112C9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GridTable1Light">
    <w:name w:val="Grid Table 1 Light"/>
    <w:basedOn w:val="TableNormal"/>
    <w:uiPriority w:val="46"/>
    <w:rsid w:val="008112C9"/>
    <w:pPr>
      <w:spacing w:after="0" w:line="240" w:lineRule="auto"/>
    </w:pPr>
    <w:tblPr>
      <w:tblStyleRowBandSize w:val="1"/>
      <w:tblStyleColBandSize w:val="1"/>
      <w:tblBorders>
        <w:top w:color="a5a5a5" w:space="0" w:sz="4" w:themeColor="text1" w:themeTint="000066" w:val="single"/>
        <w:left w:color="a5a5a5" w:space="0" w:sz="4" w:themeColor="text1" w:themeTint="000066" w:val="single"/>
        <w:bottom w:color="a5a5a5" w:space="0" w:sz="4" w:themeColor="text1" w:themeTint="000066" w:val="single"/>
        <w:right w:color="a5a5a5" w:space="0" w:sz="4" w:themeColor="text1" w:themeTint="000066" w:val="single"/>
        <w:insideH w:color="a5a5a5" w:space="0" w:sz="4" w:themeColor="text1" w:themeTint="000066" w:val="single"/>
        <w:insideV w:color="a5a5a5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787878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787878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/>
    <w:rPr>
      <w:color w:val="6c6c6c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KEARNEY Excel V1">
      <a:dk1>
        <a:srgbClr val="1E1E1E"/>
      </a:dk1>
      <a:lt1>
        <a:srgbClr val="FFFFFF"/>
      </a:lt1>
      <a:dk2>
        <a:srgbClr val="7823DC"/>
      </a:dk2>
      <a:lt2>
        <a:srgbClr val="F5F5F5"/>
      </a:lt2>
      <a:accent1>
        <a:srgbClr val="D2D2D2"/>
      </a:accent1>
      <a:accent2>
        <a:srgbClr val="A5A5A5"/>
      </a:accent2>
      <a:accent3>
        <a:srgbClr val="787878"/>
      </a:accent3>
      <a:accent4>
        <a:srgbClr val="E6D2FA"/>
      </a:accent4>
      <a:accent5>
        <a:srgbClr val="C8A5F0"/>
      </a:accent5>
      <a:accent6>
        <a:srgbClr val="AF7DEB"/>
      </a:accent6>
      <a:hlink>
        <a:srgbClr val="1D1D1D"/>
      </a:hlink>
      <a:folHlink>
        <a:srgbClr val="1D1D1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lsJ/jzH39QYRMRTnut8J/MZhxQ==">CgMxLjAyDmgudWNpMjBpeGc5OWhpOAByITE5TnNxcV9IS2VpdzNkN1EwZDN2eUhSUUlQOUw0MkZELQ==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2025-11-10T10:23:00Z</dcterms:created>
  <dc:creator>Suresh, Siddharth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e815a84-bb14-486b-9367-c1af54c95fa4_Enabled">
    <vt:lpwstr>true</vt:lpwstr>
  </property>
  <property fmtid="{D5CDD505-2E9C-101B-9397-08002B2CF9AE}" pid="3" name="MSIP_Label_0e815a84-bb14-486b-9367-c1af54c95fa4_SetDate">
    <vt:lpwstr>2025-10-29T13:29:06Z</vt:lpwstr>
  </property>
  <property fmtid="{D5CDD505-2E9C-101B-9397-08002B2CF9AE}" pid="4" name="MSIP_Label_0e815a84-bb14-486b-9367-c1af54c95fa4_Method">
    <vt:lpwstr>Standard</vt:lpwstr>
  </property>
  <property fmtid="{D5CDD505-2E9C-101B-9397-08002B2CF9AE}" pid="5" name="MSIP_Label_0e815a84-bb14-486b-9367-c1af54c95fa4_Name">
    <vt:lpwstr>Standard</vt:lpwstr>
  </property>
  <property fmtid="{D5CDD505-2E9C-101B-9397-08002B2CF9AE}" pid="6" name="MSIP_Label_0e815a84-bb14-486b-9367-c1af54c95fa4_SiteId">
    <vt:lpwstr>5dc645ed-297f-4dca-b0af-2339c71c5388</vt:lpwstr>
  </property>
  <property fmtid="{D5CDD505-2E9C-101B-9397-08002B2CF9AE}" pid="7" name="MSIP_Label_0e815a84-bb14-486b-9367-c1af54c95fa4_ActionId">
    <vt:lpwstr>33479e41-b132-476c-a934-30b028d26f65</vt:lpwstr>
  </property>
  <property fmtid="{D5CDD505-2E9C-101B-9397-08002B2CF9AE}" pid="8" name="MSIP_Label_0e815a84-bb14-486b-9367-c1af54c95fa4_ContentBits">
    <vt:lpwstr>0</vt:lpwstr>
  </property>
  <property fmtid="{D5CDD505-2E9C-101B-9397-08002B2CF9AE}" pid="9" name="MSIP_Label_0e815a84-bb14-486b-9367-c1af54c95fa4_Tag">
    <vt:lpwstr>10, 3, 0, 1</vt:lpwstr>
  </property>
  <property fmtid="{D5CDD505-2E9C-101B-9397-08002B2CF9AE}" pid="10" name="ContentTypeId">
    <vt:lpwstr>0x0101005B6160C0F668AC4C831A09DDD455544C</vt:lpwstr>
  </property>
  <property fmtid="{D5CDD505-2E9C-101B-9397-08002B2CF9AE}" pid="11" name="MediaServiceImageTags">
    <vt:lpwstr/>
  </property>
  <property fmtid="{D5CDD505-2E9C-101B-9397-08002B2CF9AE}" pid="12" name="docLang">
    <vt:lpwstr>en</vt:lpwstr>
  </property>
</Properties>
</file>