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jc w:val="left"/>
      </w:pPr>
      <w:r>
        <w:rPr>
          <w:rFonts w:ascii="Times New Roman" w:hAnsi="Times New Roman"/>
          <w:b/>
          <w:i w:val="0"/>
          <w:color w:val="1F3A5F"/>
          <w:sz w:val="26"/>
          <w:rFonts w:ascii="Times New Roman" w:hAnsi="Times New Roman" w:cs="Times New Roman"/>
        </w:rPr>
        <w:t>DataScientest / Liora</w:t>
      </w:r>
    </w:p>
    <w:p/>
    <w:p/>
    <w:p/>
    <w:p/>
    <w:p/>
    <w:p/>
    <w:p>
      <w:pPr>
        <w:spacing w:line="252" w:lineRule="auto" w:after="0" w:before="0"/>
        <w:jc w:val="left"/>
      </w:pPr>
      <w:r>
        <w:rPr>
          <w:rFonts w:ascii="Times New Roman" w:hAnsi="Times New Roman"/>
          <w:b/>
          <w:i w:val="0"/>
          <w:color w:val="1F3A5F"/>
          <w:sz w:val="52"/>
          <w:rFonts w:ascii="Times New Roman" w:hAnsi="Times New Roman" w:cs="Times New Roman"/>
        </w:rPr>
        <w:t>Classification of Rakuten E-commerce Products</w:t>
      </w:r>
    </w:p>
    <w:p>
      <w:pPr>
        <w:spacing w:line="264" w:lineRule="auto" w:after="0" w:before="200"/>
        <w:jc w:val="left"/>
      </w:pPr>
      <w:r>
        <w:rPr>
          <w:rFonts w:ascii="Times New Roman" w:hAnsi="Times New Roman"/>
          <w:b w:val="0"/>
          <w:i w:val="0"/>
          <w:color w:val="555555"/>
          <w:sz w:val="26"/>
          <w:rFonts w:ascii="Times New Roman" w:hAnsi="Times New Roman" w:cs="Times New Roman"/>
        </w:rPr>
        <w:t>Rakuten France Multimodal Product Data Classification (ENS Challenge Data 35; also on Kaggle)</w:t>
      </w:r>
    </w:p>
    <w:p/>
    <w:p/>
    <w:p/>
    <w:p/>
    <w:p/>
    <w:p/>
    <w:p/>
    <w:p/>
    <w:p/>
    <w:p>
      <w:pPr>
        <w:spacing w:line="276" w:lineRule="auto" w:after="0" w:before="0"/>
        <w:jc w:val="left"/>
      </w:pPr>
      <w:r>
        <w:rPr>
          <w:rFonts w:ascii="Times New Roman" w:hAnsi="Times New Roman"/>
          <w:b w:val="0"/>
          <w:i w:val="0"/>
          <w:color w:val="222222"/>
          <w:sz w:val="22"/>
          <w:rFonts w:ascii="Times New Roman" w:hAnsi="Times New Roman" w:cs="Times New Roman"/>
        </w:rPr>
        <w:t>Prepared by</w:t>
      </w:r>
    </w:p>
    <w:p>
      <w:pPr>
        <w:spacing w:line="276" w:lineRule="auto" w:after="0" w:before="0"/>
        <w:jc w:val="left"/>
      </w:pPr>
      <w:r>
        <w:rPr>
          <w:rFonts w:ascii="Times New Roman" w:hAnsi="Times New Roman"/>
          <w:b/>
          <w:i w:val="0"/>
          <w:color w:val="1F3A5F"/>
          <w:sz w:val="22"/>
          <w:rFonts w:ascii="Times New Roman" w:hAnsi="Times New Roman" w:cs="Times New Roman"/>
        </w:rPr>
        <w:t>Sandeep Grover, Jonathan Vints, Thomas Maisch</w:t>
      </w:r>
    </w:p>
    <w:p>
      <w:pPr>
        <w:spacing w:line="276" w:lineRule="auto" w:after="0" w:before="0"/>
        <w:jc w:val="left"/>
      </w:pPr>
      <w:r>
        <w:rPr>
          <w:rFonts w:ascii="Times New Roman" w:hAnsi="Times New Roman"/>
          <w:b w:val="0"/>
          <w:i w:val="0"/>
          <w:color w:val="222222"/>
          <w:sz w:val="22"/>
          <w:rFonts w:ascii="Times New Roman" w:hAnsi="Times New Roman" w:cs="Times New Roman"/>
        </w:rPr>
        <w:t>Data Scientist project team</w:t>
      </w:r>
    </w:p>
    <w:p>
      <w:pPr>
        <w:spacing w:line="276" w:lineRule="auto" w:after="0" w:before="240"/>
        <w:jc w:val="left"/>
      </w:pPr>
      <w:r>
        <w:rPr>
          <w:rFonts w:ascii="Times New Roman" w:hAnsi="Times New Roman"/>
          <w:b/>
          <w:i w:val="0"/>
          <w:color w:val="222222"/>
          <w:sz w:val="22"/>
          <w:rFonts w:ascii="Times New Roman" w:hAnsi="Times New Roman" w:cs="Times New Roman"/>
        </w:rPr>
        <w:t xml:space="preserve">Date: </w:t>
      </w:r>
      <w:r>
        <w:rPr>
          <w:rFonts w:ascii="Times New Roman" w:hAnsi="Times New Roman"/>
          <w:b w:val="0"/>
          <w:i w:val="0"/>
          <w:color w:val="222222"/>
          <w:sz w:val="22"/>
          <w:rFonts w:ascii="Times New Roman" w:hAnsi="Times New Roman" w:cs="Times New Roman"/>
        </w:rPr>
        <w:t>20 July 2026</w:t>
      </w:r>
    </w:p>
    <w:p>
      <w:r>
        <w:br w:type="page"/>
      </w:r>
    </w:p>
    <w:p>
      <w:pPr>
        <w:spacing w:line="240" w:lineRule="auto" w:after="120" w:before="0"/>
        <w:jc w:val="left"/>
        <w:pBdr>
          <w:bottom w:val="single" w:sz="12" w:space="4" w:color="1F3A5F"/>
        </w:pBdr>
      </w:pPr>
      <w:r>
        <w:rPr>
          <w:rFonts w:ascii="Times New Roman" w:hAnsi="Times New Roman"/>
          <w:b/>
          <w:i w:val="0"/>
          <w:color w:val="1F3A5F"/>
          <w:sz w:val="30"/>
          <w:rFonts w:ascii="Times New Roman" w:hAnsi="Times New Roman" w:cs="Times New Roman"/>
        </w:rPr>
        <w:t>Contents</w:t>
      </w:r>
    </w:p>
    <w:p>
      <w:pPr>
        <w:spacing w:line="264" w:lineRule="auto" w:after="60" w:before="0"/>
        <w:jc w:val="left"/>
      </w:pPr>
      <w:r>
        <w:rPr>
          <w:rFonts w:ascii="Times New Roman" w:hAnsi="Times New Roman"/>
          <w:b/>
          <w:i w:val="0"/>
          <w:color w:val="1F3A5F"/>
          <w:sz w:val="22"/>
          <w:rFonts w:ascii="Times New Roman" w:hAnsi="Times New Roman" w:cs="Times New Roman"/>
        </w:rPr>
        <w:t xml:space="preserve">1. </w:t>
      </w:r>
      <w:r>
        <w:rPr>
          <w:rFonts w:ascii="Times New Roman" w:hAnsi="Times New Roman"/>
          <w:b w:val="0"/>
          <w:i w:val="0"/>
          <w:color w:val="222222"/>
          <w:sz w:val="22"/>
          <w:rFonts w:ascii="Times New Roman" w:hAnsi="Times New Roman" w:cs="Times New Roman"/>
        </w:rPr>
        <w:t>Introduction</w:t>
      </w:r>
    </w:p>
    <w:p>
      <w:pPr>
        <w:spacing w:line="264" w:lineRule="auto" w:after="60" w:before="0"/>
        <w:jc w:val="left"/>
      </w:pPr>
      <w:r>
        <w:rPr>
          <w:rFonts w:ascii="Times New Roman" w:hAnsi="Times New Roman"/>
          <w:b/>
          <w:i w:val="0"/>
          <w:color w:val="1F3A5F"/>
          <w:sz w:val="22"/>
          <w:rFonts w:ascii="Times New Roman" w:hAnsi="Times New Roman" w:cs="Times New Roman"/>
        </w:rPr>
        <w:t xml:space="preserve">2. </w:t>
      </w:r>
      <w:r>
        <w:rPr>
          <w:rFonts w:ascii="Times New Roman" w:hAnsi="Times New Roman"/>
          <w:b w:val="0"/>
          <w:i w:val="0"/>
          <w:color w:val="222222"/>
          <w:sz w:val="22"/>
          <w:rFonts w:ascii="Times New Roman" w:hAnsi="Times New Roman" w:cs="Times New Roman"/>
        </w:rPr>
        <w:t>Understanding the data</w:t>
      </w:r>
    </w:p>
    <w:p>
      <w:pPr>
        <w:spacing w:line="264" w:lineRule="auto" w:after="60" w:before="0"/>
        <w:jc w:val="left"/>
      </w:pPr>
      <w:r>
        <w:rPr>
          <w:rFonts w:ascii="Times New Roman" w:hAnsi="Times New Roman"/>
          <w:b/>
          <w:i w:val="0"/>
          <w:color w:val="1F3A5F"/>
          <w:sz w:val="22"/>
          <w:rFonts w:ascii="Times New Roman" w:hAnsi="Times New Roman" w:cs="Times New Roman"/>
        </w:rPr>
        <w:t xml:space="preserve">3. </w:t>
      </w:r>
      <w:r>
        <w:rPr>
          <w:rFonts w:ascii="Times New Roman" w:hAnsi="Times New Roman"/>
          <w:b w:val="0"/>
          <w:i w:val="0"/>
          <w:color w:val="222222"/>
          <w:sz w:val="22"/>
          <w:rFonts w:ascii="Times New Roman" w:hAnsi="Times New Roman" w:cs="Times New Roman"/>
        </w:rPr>
        <w:t>Data exploration and visualization</w:t>
      </w:r>
    </w:p>
    <w:p>
      <w:pPr>
        <w:spacing w:line="264" w:lineRule="auto" w:after="60" w:before="0"/>
        <w:ind w:left="432"/>
        <w:jc w:val="left"/>
      </w:pPr>
      <w:r>
        <w:rPr>
          <w:rFonts w:ascii="Times New Roman" w:hAnsi="Times New Roman"/>
          <w:b w:val="0"/>
          <w:i w:val="0"/>
          <w:color w:val="222222"/>
          <w:sz w:val="22"/>
          <w:rFonts w:ascii="Times New Roman" w:hAnsi="Times New Roman" w:cs="Times New Roman"/>
        </w:rPr>
        <w:t>3.1  Class imbalance</w:t>
      </w:r>
    </w:p>
    <w:p>
      <w:pPr>
        <w:spacing w:line="264" w:lineRule="auto" w:after="60" w:before="0"/>
        <w:ind w:left="432"/>
        <w:jc w:val="left"/>
      </w:pPr>
      <w:r>
        <w:rPr>
          <w:rFonts w:ascii="Times New Roman" w:hAnsi="Times New Roman"/>
          <w:b w:val="0"/>
          <w:i w:val="0"/>
          <w:color w:val="222222"/>
          <w:sz w:val="22"/>
          <w:rFonts w:ascii="Times New Roman" w:hAnsi="Times New Roman" w:cs="Times New Roman"/>
        </w:rPr>
        <w:t>3.2  Missing descriptions (MNAR)</w:t>
      </w:r>
    </w:p>
    <w:p>
      <w:pPr>
        <w:spacing w:line="264" w:lineRule="auto" w:after="60" w:before="0"/>
        <w:ind w:left="432"/>
        <w:jc w:val="left"/>
      </w:pPr>
      <w:r>
        <w:rPr>
          <w:rFonts w:ascii="Times New Roman" w:hAnsi="Times New Roman"/>
          <w:b w:val="0"/>
          <w:i w:val="0"/>
          <w:color w:val="222222"/>
          <w:sz w:val="22"/>
          <w:rFonts w:ascii="Times New Roman" w:hAnsi="Times New Roman" w:cs="Times New Roman"/>
        </w:rPr>
        <w:t>3.3  Text length by category</w:t>
      </w:r>
    </w:p>
    <w:p>
      <w:pPr>
        <w:spacing w:line="264" w:lineRule="auto" w:after="60" w:before="0"/>
        <w:ind w:left="432"/>
        <w:jc w:val="left"/>
      </w:pPr>
      <w:r>
        <w:rPr>
          <w:rFonts w:ascii="Times New Roman" w:hAnsi="Times New Roman"/>
          <w:b w:val="0"/>
          <w:i w:val="0"/>
          <w:color w:val="222222"/>
          <w:sz w:val="22"/>
          <w:rFonts w:ascii="Times New Roman" w:hAnsi="Times New Roman" w:cs="Times New Roman"/>
        </w:rPr>
        <w:t>3.4  Language distribution</w:t>
      </w:r>
    </w:p>
    <w:p>
      <w:pPr>
        <w:spacing w:line="264" w:lineRule="auto" w:after="60" w:before="0"/>
        <w:ind w:left="432"/>
        <w:jc w:val="left"/>
      </w:pPr>
      <w:r>
        <w:rPr>
          <w:rFonts w:ascii="Times New Roman" w:hAnsi="Times New Roman"/>
          <w:b w:val="0"/>
          <w:i w:val="0"/>
          <w:color w:val="222222"/>
          <w:sz w:val="22"/>
          <w:rFonts w:ascii="Times New Roman" w:hAnsi="Times New Roman" w:cs="Times New Roman"/>
        </w:rPr>
        <w:t>3.5  Summary of findings</w:t>
      </w:r>
    </w:p>
    <w:p>
      <w:pPr>
        <w:spacing w:line="264" w:lineRule="auto" w:after="60" w:before="0"/>
        <w:jc w:val="left"/>
      </w:pPr>
      <w:r>
        <w:rPr>
          <w:rFonts w:ascii="Times New Roman" w:hAnsi="Times New Roman"/>
          <w:b/>
          <w:i w:val="0"/>
          <w:color w:val="1F3A5F"/>
          <w:sz w:val="22"/>
          <w:rFonts w:ascii="Times New Roman" w:hAnsi="Times New Roman" w:cs="Times New Roman"/>
        </w:rPr>
        <w:t xml:space="preserve">4. </w:t>
      </w:r>
      <w:r>
        <w:rPr>
          <w:rFonts w:ascii="Times New Roman" w:hAnsi="Times New Roman"/>
          <w:b w:val="0"/>
          <w:i w:val="0"/>
          <w:color w:val="222222"/>
          <w:sz w:val="22"/>
          <w:rFonts w:ascii="Times New Roman" w:hAnsi="Times New Roman" w:cs="Times New Roman"/>
        </w:rPr>
        <w:t>Pre-processing and feature engineering</w:t>
      </w:r>
    </w:p>
    <w:p>
      <w:pPr>
        <w:spacing w:line="264" w:lineRule="auto" w:after="60" w:before="0"/>
        <w:ind w:left="432"/>
        <w:jc w:val="left"/>
      </w:pPr>
      <w:r>
        <w:rPr>
          <w:rFonts w:ascii="Times New Roman" w:hAnsi="Times New Roman"/>
          <w:b w:val="0"/>
          <w:i w:val="0"/>
          <w:color w:val="222222"/>
          <w:sz w:val="22"/>
          <w:rFonts w:ascii="Times New Roman" w:hAnsi="Times New Roman" w:cs="Times New Roman"/>
        </w:rPr>
        <w:t>4.1  Text cleaning (before the split)</w:t>
      </w:r>
    </w:p>
    <w:p>
      <w:pPr>
        <w:spacing w:line="264" w:lineRule="auto" w:after="60" w:before="0"/>
        <w:ind w:left="432"/>
        <w:jc w:val="left"/>
      </w:pPr>
      <w:r>
        <w:rPr>
          <w:rFonts w:ascii="Times New Roman" w:hAnsi="Times New Roman"/>
          <w:b w:val="0"/>
          <w:i w:val="0"/>
          <w:color w:val="222222"/>
          <w:sz w:val="22"/>
          <w:rFonts w:ascii="Times New Roman" w:hAnsi="Times New Roman" w:cs="Times New Roman"/>
        </w:rPr>
        <w:t>4.2  Train/test split</w:t>
      </w:r>
    </w:p>
    <w:p>
      <w:pPr>
        <w:spacing w:line="264" w:lineRule="auto" w:after="60" w:before="0"/>
        <w:ind w:left="432"/>
        <w:jc w:val="left"/>
      </w:pPr>
      <w:r>
        <w:rPr>
          <w:rFonts w:ascii="Times New Roman" w:hAnsi="Times New Roman"/>
          <w:b w:val="0"/>
          <w:i w:val="0"/>
          <w:color w:val="222222"/>
          <w:sz w:val="22"/>
          <w:rFonts w:ascii="Times New Roman" w:hAnsi="Times New Roman" w:cs="Times New Roman"/>
        </w:rPr>
        <w:t>4.3  TF-IDF vectorization</w:t>
      </w:r>
    </w:p>
    <w:p>
      <w:r>
        <w:br w:type="page"/>
      </w:r>
    </w:p>
    <w:p>
      <w:pPr>
        <w:spacing w:line="240" w:lineRule="auto" w:after="160" w:before="280"/>
        <w:jc w:val="left"/>
        <w:pBdr>
          <w:bottom w:val="single" w:sz="12" w:space="4" w:color="1F3A5F"/>
        </w:pBdr>
      </w:pPr>
      <w:r>
        <w:rPr>
          <w:rFonts w:ascii="Times New Roman" w:hAnsi="Times New Roman"/>
          <w:b/>
          <w:i w:val="0"/>
          <w:color w:val="1F3A5F"/>
          <w:sz w:val="30"/>
          <w:rFonts w:ascii="Times New Roman" w:hAnsi="Times New Roman" w:cs="Times New Roman"/>
        </w:rPr>
        <w:t>1. Introduction</w:t>
      </w:r>
    </w:p>
    <w:p>
      <w:pPr>
        <w:spacing w:line="240" w:lineRule="auto" w:after="80" w:before="200"/>
        <w:jc w:val="left"/>
      </w:pPr>
      <w:r>
        <w:rPr>
          <w:rFonts w:ascii="Times New Roman" w:hAnsi="Times New Roman"/>
          <w:b/>
          <w:i w:val="0"/>
          <w:color w:val="1F3A5F"/>
          <w:sz w:val="24"/>
          <w:rFonts w:ascii="Times New Roman" w:hAnsi="Times New Roman" w:cs="Times New Roman"/>
        </w:rPr>
        <w:t>1.1 Context</w:t>
      </w:r>
    </w:p>
    <w:p>
      <w:pPr>
        <w:spacing w:line="276" w:lineRule="auto" w:after="160" w:before="0"/>
        <w:jc w:val="both"/>
      </w:pPr>
      <w:r>
        <w:rPr>
          <w:rFonts w:ascii="Times New Roman" w:hAnsi="Times New Roman"/>
          <w:b w:val="0"/>
          <w:i w:val="0"/>
          <w:color w:val="222222"/>
          <w:sz w:val="22"/>
          <w:rFonts w:ascii="Times New Roman" w:hAnsi="Times New Roman" w:cs="Times New Roman"/>
        </w:rPr>
        <w:t>Cataloguing products from their text and image is a core problem for any e-commerce marketplace: the correct category drives search, filtering, recommendation and merchandising. On Rakuten France, millions of third-party sellers upload products with a short title (designation), an optional free-text description, and a single product image. Assigning each listing to the correct product-type code by hand does not scale, and seller-supplied labels are unreliable, because titles are free-form and multilingual, many products have no description, and some are mislabelled.</w:t>
      </w:r>
    </w:p>
    <w:p>
      <w:pPr>
        <w:spacing w:line="240" w:lineRule="auto" w:after="80" w:before="200"/>
        <w:jc w:val="left"/>
      </w:pPr>
      <w:r>
        <w:rPr>
          <w:rFonts w:ascii="Times New Roman" w:hAnsi="Times New Roman"/>
          <w:b/>
          <w:i w:val="0"/>
          <w:color w:val="1F3A5F"/>
          <w:sz w:val="24"/>
          <w:rFonts w:ascii="Times New Roman" w:hAnsi="Times New Roman" w:cs="Times New Roman"/>
        </w:rPr>
        <w:t>1.2 Objective</w:t>
      </w:r>
    </w:p>
    <w:p>
      <w:pPr>
        <w:spacing w:line="276" w:lineRule="auto" w:after="160" w:before="0"/>
        <w:jc w:val="both"/>
      </w:pPr>
      <w:r>
        <w:rPr>
          <w:rFonts w:ascii="Times New Roman" w:hAnsi="Times New Roman"/>
          <w:b w:val="0"/>
          <w:i w:val="0"/>
          <w:color w:val="222222"/>
          <w:sz w:val="22"/>
          <w:rFonts w:ascii="Times New Roman" w:hAnsi="Times New Roman" w:cs="Times New Roman"/>
        </w:rPr>
        <w:t>The task is to predict the product-type code (prdtypecode) of each listing from its textual and image data. This is the public Rakuten France Multimodal Product Data Classification challenge [1] (ENS Challenge Data 35, also distributed on Kaggle). The full catalogue spans thousands of classes; the benchmark exposes a curated subset of 27 product-type codes covering the main verticals.</w:t>
      </w:r>
    </w:p>
    <w:p>
      <w:pPr>
        <w:spacing w:line="240" w:lineRule="auto" w:after="80" w:before="200"/>
        <w:jc w:val="left"/>
      </w:pPr>
      <w:r>
        <w:rPr>
          <w:rFonts w:ascii="Times New Roman" w:hAnsi="Times New Roman"/>
          <w:b/>
          <w:i w:val="0"/>
          <w:color w:val="1F3A5F"/>
          <w:sz w:val="24"/>
          <w:rFonts w:ascii="Times New Roman" w:hAnsi="Times New Roman" w:cs="Times New Roman"/>
        </w:rPr>
        <w:t>1.3 Project framing</w:t>
      </w:r>
    </w:p>
    <w:p>
      <w:pPr>
        <w:spacing w:line="276" w:lineRule="auto" w:after="160" w:before="0"/>
        <w:jc w:val="both"/>
      </w:pPr>
      <w:r>
        <w:rPr>
          <w:rFonts w:ascii="Times New Roman" w:hAnsi="Times New Roman"/>
          <w:b w:val="0"/>
          <w:i w:val="0"/>
          <w:color w:val="222222"/>
          <w:sz w:val="22"/>
          <w:rFonts w:ascii="Times New Roman" w:hAnsi="Times New Roman" w:cs="Times New Roman"/>
        </w:rPr>
        <w:t>This is a team project, delivered by the three of us. This report, the exploration, data-visualization and pre-processing report, covers the business framing, the data exploration, and the transformation of the raw text into features. Two further team reports follow: a modelling and multimodal-fusion report, covering the classical and deep-learning models and the fusion of the text and image branches (Jonathan Vints), and an image report, covering the image branch (Thomas Maisch).</w:t>
      </w:r>
    </w:p>
    <w:p>
      <w:pPr>
        <w:spacing w:line="240" w:lineRule="auto" w:after="160" w:before="280"/>
        <w:jc w:val="left"/>
        <w:pBdr>
          <w:bottom w:val="single" w:sz="12" w:space="4" w:color="1F3A5F"/>
        </w:pBdr>
      </w:pPr>
      <w:r>
        <w:rPr>
          <w:rFonts w:ascii="Times New Roman" w:hAnsi="Times New Roman"/>
          <w:b/>
          <w:i w:val="0"/>
          <w:color w:val="1F3A5F"/>
          <w:sz w:val="30"/>
          <w:rFonts w:ascii="Times New Roman" w:hAnsi="Times New Roman" w:cs="Times New Roman"/>
        </w:rPr>
        <w:t>2. Understanding the data</w:t>
      </w:r>
    </w:p>
    <w:p>
      <w:pPr>
        <w:spacing w:line="276" w:lineRule="auto" w:after="160" w:before="0"/>
        <w:jc w:val="both"/>
      </w:pPr>
      <w:r>
        <w:rPr>
          <w:rFonts w:ascii="Times New Roman" w:hAnsi="Times New Roman"/>
          <w:b w:val="0"/>
          <w:i w:val="0"/>
          <w:color w:val="222222"/>
          <w:sz w:val="22"/>
          <w:rFonts w:ascii="Times New Roman" w:hAnsi="Times New Roman" w:cs="Times New Roman"/>
        </w:rPr>
        <w:t>The data come from the Rakuten France challenge. Each listing provides four fields and one image, summarised in the box below.</w:t>
      </w:r>
    </w:p>
    <w:tbl>
      <w:tblPr>
        <w:tblW w:type="auto" w:w="0"/>
        <w:jc w:val="center"/>
        <w:tblLook w:firstColumn="1" w:firstRow="1" w:lastColumn="0" w:lastRow="0" w:noHBand="0" w:noVBand="1" w:val="04A0"/>
      </w:tblPr>
      <w:tblGrid>
        <w:gridCol w:w="9360"/>
      </w:tblGrid>
      <w:tr>
        <w:tc>
          <w:tcPr>
            <w:tcW w:type="dxa" w:w="9360"/>
            <w:shd w:val="clear" w:fill="EEF2F7"/>
            <w:tcBorders>
              <w:left w:val="single" w:sz="18" w:space="0" w:color="1F3A5F"/>
            </w:tcBorders>
          </w:tcPr>
          <w:p>
            <w:pPr>
              <w:spacing w:line="240" w:lineRule="auto" w:after="40"/>
            </w:pPr>
            <w:r>
              <w:rPr>
                <w:rFonts w:ascii="Times New Roman" w:hAnsi="Times New Roman"/>
                <w:b/>
                <w:i w:val="0"/>
                <w:color w:val="222222"/>
                <w:sz w:val="21"/>
                <w:rFonts w:ascii="Times New Roman" w:hAnsi="Times New Roman" w:cs="Times New Roman"/>
              </w:rPr>
              <w:t xml:space="preserve">Dataset: </w:t>
            </w:r>
            <w:r>
              <w:rPr>
                <w:rFonts w:ascii="Times New Roman" w:hAnsi="Times New Roman"/>
                <w:b w:val="0"/>
                <w:i w:val="0"/>
                <w:color w:val="222222"/>
                <w:sz w:val="21"/>
                <w:rFonts w:ascii="Times New Roman" w:hAnsi="Times New Roman" w:cs="Times New Roman"/>
              </w:rPr>
              <w:t>Rakuten France Multimodal Product Data Classification (ENS Challenge Data 35; also on Kaggle).</w:t>
            </w:r>
          </w:p>
          <w:p>
            <w:pPr>
              <w:spacing w:line="240" w:lineRule="auto" w:after="40"/>
            </w:pPr>
            <w:r>
              <w:rPr>
                <w:rFonts w:ascii="Times New Roman" w:hAnsi="Times New Roman"/>
                <w:b/>
                <w:i w:val="0"/>
                <w:color w:val="222222"/>
                <w:sz w:val="21"/>
                <w:rFonts w:ascii="Times New Roman" w:hAnsi="Times New Roman" w:cs="Times New Roman"/>
              </w:rPr>
              <w:t xml:space="preserve">Volume: </w:t>
            </w:r>
            <w:r>
              <w:rPr>
                <w:rFonts w:ascii="Times New Roman" w:hAnsi="Times New Roman"/>
                <w:b w:val="0"/>
                <w:i w:val="0"/>
                <w:color w:val="222222"/>
                <w:sz w:val="21"/>
                <w:rFonts w:ascii="Times New Roman" w:hAnsi="Times New Roman" w:cs="Times New Roman"/>
              </w:rPr>
              <w:t>84,916 labelled training listings; 13,812 unlabelled test listings. Text approximately 60 MB; images approximately 2.2 GB of 500 by 500 RGB JPEGs.</w:t>
            </w:r>
          </w:p>
          <w:p>
            <w:pPr>
              <w:spacing w:line="240" w:lineRule="auto" w:after="40"/>
            </w:pPr>
            <w:r>
              <w:rPr>
                <w:rFonts w:ascii="Times New Roman" w:hAnsi="Times New Roman"/>
                <w:b/>
                <w:i w:val="0"/>
                <w:color w:val="222222"/>
                <w:sz w:val="21"/>
                <w:rFonts w:ascii="Times New Roman" w:hAnsi="Times New Roman" w:cs="Times New Roman"/>
              </w:rPr>
              <w:t xml:space="preserve">Fields: </w:t>
            </w:r>
            <w:r>
              <w:rPr>
                <w:rFonts w:ascii="Times New Roman" w:hAnsi="Times New Roman"/>
                <w:b w:val="0"/>
                <w:i w:val="0"/>
                <w:color w:val="222222"/>
                <w:sz w:val="21"/>
                <w:rFonts w:ascii="Times New Roman" w:hAnsi="Times New Roman" w:cs="Times New Roman"/>
              </w:rPr>
              <w:t>designation (title, always present); description (optional, HTML-formatted); productid and imageid (image link).</w:t>
            </w:r>
          </w:p>
          <w:p>
            <w:pPr>
              <w:spacing w:line="240" w:lineRule="auto" w:after="40"/>
            </w:pPr>
            <w:r>
              <w:rPr>
                <w:rFonts w:ascii="Times New Roman" w:hAnsi="Times New Roman"/>
                <w:b/>
                <w:i w:val="0"/>
                <w:color w:val="222222"/>
                <w:sz w:val="21"/>
                <w:rFonts w:ascii="Times New Roman" w:hAnsi="Times New Roman" w:cs="Times New Roman"/>
              </w:rPr>
              <w:t xml:space="preserve">Target: </w:t>
            </w:r>
            <w:r>
              <w:rPr>
                <w:rFonts w:ascii="Times New Roman" w:hAnsi="Times New Roman"/>
                <w:b w:val="0"/>
                <w:i w:val="0"/>
                <w:color w:val="222222"/>
                <w:sz w:val="21"/>
                <w:rFonts w:ascii="Times New Roman" w:hAnsi="Times New Roman" w:cs="Times New Roman"/>
              </w:rPr>
              <w:t>prdtypecode, one of 27 product-type codes.</w:t>
            </w:r>
          </w:p>
        </w:tc>
      </w:tr>
    </w:tbl>
    <w:p>
      <w:pPr>
        <w:spacing w:after="120"/>
      </w:pPr>
    </w:p>
    <w:p>
      <w:pPr>
        <w:spacing w:line="276" w:lineRule="auto" w:after="160" w:before="0"/>
        <w:jc w:val="both"/>
      </w:pPr>
      <w:r>
        <w:rPr>
          <w:rFonts w:ascii="Times New Roman" w:hAnsi="Times New Roman"/>
          <w:b w:val="0"/>
          <w:i w:val="0"/>
          <w:color w:val="222222"/>
          <w:sz w:val="22"/>
          <w:rFonts w:ascii="Times New Roman" w:hAnsi="Times New Roman" w:cs="Times New Roman"/>
        </w:rPr>
        <w:t>Because the categories are strongly imbalanced and multilingual, the exploration below quantifies four properties of the data, each of which drives a concrete pre-processing or modelling decision. Every statistical test in this report exists to justify one such decision.</w:t>
      </w:r>
    </w:p>
    <w:p>
      <w:pPr>
        <w:spacing w:line="240" w:lineRule="auto" w:after="160" w:before="280"/>
        <w:jc w:val="left"/>
        <w:pBdr>
          <w:bottom w:val="single" w:sz="12" w:space="4" w:color="1F3A5F"/>
        </w:pBdr>
      </w:pPr>
      <w:r>
        <w:rPr>
          <w:rFonts w:ascii="Times New Roman" w:hAnsi="Times New Roman"/>
          <w:b/>
          <w:i w:val="0"/>
          <w:color w:val="1F3A5F"/>
          <w:sz w:val="30"/>
          <w:rFonts w:ascii="Times New Roman" w:hAnsi="Times New Roman" w:cs="Times New Roman"/>
        </w:rPr>
        <w:t>3. Data exploration and visualization</w:t>
      </w:r>
    </w:p>
    <w:p>
      <w:pPr>
        <w:spacing w:line="240" w:lineRule="auto" w:after="80" w:before="200"/>
        <w:jc w:val="left"/>
      </w:pPr>
      <w:r>
        <w:rPr>
          <w:rFonts w:ascii="Times New Roman" w:hAnsi="Times New Roman"/>
          <w:b/>
          <w:i w:val="0"/>
          <w:color w:val="1F3A5F"/>
          <w:sz w:val="24"/>
          <w:rFonts w:ascii="Times New Roman" w:hAnsi="Times New Roman" w:cs="Times New Roman"/>
        </w:rPr>
        <w:t>3.1 Class imbalance</w:t>
      </w:r>
    </w:p>
    <w:p>
      <w:pPr>
        <w:spacing w:line="276" w:lineRule="auto" w:after="160" w:before="0"/>
        <w:jc w:val="both"/>
      </w:pPr>
      <w:r>
        <w:rPr>
          <w:rFonts w:ascii="Times New Roman" w:hAnsi="Times New Roman"/>
          <w:b w:val="0"/>
          <w:i w:val="0"/>
          <w:color w:val="222222"/>
          <w:sz w:val="22"/>
          <w:rFonts w:ascii="Times New Roman" w:hAnsi="Times New Roman" w:cs="Times New Roman"/>
        </w:rPr>
        <w:t>The 27 categories are heavily imbalanced: the largest class holds 10,209 listings and the smallest 764, a ratio of 13.4 to 1. A chi-square goodness-of-fit test against a uniform distribution gives a chi-square statistic of 36,570 (p &lt; 0.001), so the imbalance is real, not sampling noise (Figure 1). Because the Rakuten challenge is scored on the weighted-F1 score, weighted-F1 is the primary metric; macro-F1 is also tracked, because the imbalance means rare-class performance must be watched. Class weighting and stratified splits are applied.</w:t>
      </w:r>
    </w:p>
    <w:p>
      <w:pPr>
        <w:spacing w:line="240" w:lineRule="auto" w:after="40" w:before="40"/>
        <w:jc w:val="center"/>
        <w:keepNext w:val="1"/>
        <w:keepLines w:val="1"/>
      </w:pPr>
      <w:r>
        <w:drawing>
          <wp:inline xmlns:a="http://schemas.openxmlformats.org/drawingml/2006/main" xmlns:pic="http://schemas.openxmlformats.org/drawingml/2006/picture">
            <wp:extent cx="4206240" cy="2388122"/>
            <wp:docPr id="1" name="Picture 1"/>
            <wp:cNvGraphicFramePr>
              <a:graphicFrameLocks noChangeAspect="1"/>
            </wp:cNvGraphicFramePr>
            <a:graphic>
              <a:graphicData uri="http://schemas.openxmlformats.org/drawingml/2006/picture">
                <pic:pic>
                  <pic:nvPicPr>
                    <pic:cNvPr id="0" name="cxd_classdist.png"/>
                    <pic:cNvPicPr/>
                  </pic:nvPicPr>
                  <pic:blipFill>
                    <a:blip r:embed="rId9"/>
                    <a:stretch>
                      <a:fillRect/>
                    </a:stretch>
                  </pic:blipFill>
                  <pic:spPr>
                    <a:xfrm>
                      <a:off x="0" y="0"/>
                      <a:ext cx="4206240" cy="2388122"/>
                    </a:xfrm>
                    <a:prstGeom prst="rect"/>
                  </pic:spPr>
                </pic:pic>
              </a:graphicData>
            </a:graphic>
          </wp:inline>
        </w:drawing>
      </w:r>
    </w:p>
    <w:p>
      <w:pPr>
        <w:spacing w:line="240" w:lineRule="auto" w:after="200" w:before="0"/>
        <w:jc w:val="center"/>
      </w:pPr>
      <w:r>
        <w:rPr>
          <w:rFonts w:ascii="Times New Roman" w:hAnsi="Times New Roman"/>
          <w:b/>
          <w:i w:val="0"/>
          <w:color w:val="222222"/>
          <w:sz w:val="19"/>
          <w:rFonts w:ascii="Times New Roman" w:hAnsi="Times New Roman" w:cs="Times New Roman"/>
        </w:rPr>
        <w:t xml:space="preserve">Figure 1. </w:t>
      </w:r>
      <w:r>
        <w:rPr>
          <w:rFonts w:ascii="Times New Roman" w:hAnsi="Times New Roman"/>
          <w:b w:val="0"/>
          <w:i w:val="0"/>
          <w:color w:val="222222"/>
          <w:sz w:val="19"/>
          <w:rFonts w:ascii="Times New Roman" w:hAnsi="Times New Roman" w:cs="Times New Roman"/>
        </w:rPr>
        <w:t>Distribution of the 27 product categories, showing the 13.4-to-1 imbalance.</w:t>
      </w:r>
    </w:p>
    <w:p>
      <w:pPr>
        <w:spacing w:line="240" w:lineRule="auto" w:after="80" w:before="200"/>
        <w:jc w:val="left"/>
      </w:pPr>
      <w:r>
        <w:rPr>
          <w:rFonts w:ascii="Times New Roman" w:hAnsi="Times New Roman"/>
          <w:b/>
          <w:i w:val="0"/>
          <w:color w:val="1F3A5F"/>
          <w:sz w:val="24"/>
          <w:rFonts w:ascii="Times New Roman" w:hAnsi="Times New Roman" w:cs="Times New Roman"/>
        </w:rPr>
        <w:t>3.2 Missing descriptions: a Missing-Not-At-Random signal</w:t>
      </w:r>
    </w:p>
    <w:p>
      <w:pPr>
        <w:spacing w:line="276" w:lineRule="auto" w:after="160" w:before="0"/>
        <w:jc w:val="both"/>
      </w:pPr>
      <w:r>
        <w:rPr>
          <w:rFonts w:ascii="Times New Roman" w:hAnsi="Times New Roman"/>
          <w:b w:val="0"/>
          <w:i w:val="0"/>
          <w:color w:val="222222"/>
          <w:sz w:val="22"/>
          <w:rFonts w:ascii="Times New Roman" w:hAnsi="Times New Roman" w:cs="Times New Roman"/>
        </w:rPr>
        <w:t>35.1% of listings have no description. Crucially, the missing rate is not uniform: it varies strongly across categories. A chi-square test of independence between description present or absent and the class gives a chi-square statistic of 43,758 and a Cramer's V of 0.72 [3] (p &lt; 0.001), a strong association (Figure 2). The missingness is therefore Missing-Not-At-Random (MNAR) [2]: its very presence is informative. Rather than dropping these rows, which would discard about 35% of the data and hurt exactly the hardest categories, a binary desc_missing indicator is added so the model can use the absence as a feature.</w:t>
      </w:r>
    </w:p>
    <w:p>
      <w:pPr>
        <w:spacing w:line="240" w:lineRule="auto" w:after="40" w:before="40"/>
        <w:jc w:val="center"/>
        <w:keepNext w:val="1"/>
        <w:keepLines w:val="1"/>
      </w:pPr>
      <w:r>
        <w:drawing>
          <wp:inline xmlns:a="http://schemas.openxmlformats.org/drawingml/2006/main" xmlns:pic="http://schemas.openxmlformats.org/drawingml/2006/picture">
            <wp:extent cx="4206240" cy="2508499"/>
            <wp:docPr id="2" name="Picture 2"/>
            <wp:cNvGraphicFramePr>
              <a:graphicFrameLocks noChangeAspect="1"/>
            </wp:cNvGraphicFramePr>
            <a:graphic>
              <a:graphicData uri="http://schemas.openxmlformats.org/drawingml/2006/picture">
                <pic:pic>
                  <pic:nvPicPr>
                    <pic:cNvPr id="0" name="cxd_missing.png"/>
                    <pic:cNvPicPr/>
                  </pic:nvPicPr>
                  <pic:blipFill>
                    <a:blip r:embed="rId10"/>
                    <a:stretch>
                      <a:fillRect/>
                    </a:stretch>
                  </pic:blipFill>
                  <pic:spPr>
                    <a:xfrm>
                      <a:off x="0" y="0"/>
                      <a:ext cx="4206240" cy="2508499"/>
                    </a:xfrm>
                    <a:prstGeom prst="rect"/>
                  </pic:spPr>
                </pic:pic>
              </a:graphicData>
            </a:graphic>
          </wp:inline>
        </w:drawing>
      </w:r>
    </w:p>
    <w:p>
      <w:pPr>
        <w:spacing w:line="240" w:lineRule="auto" w:after="200" w:before="0"/>
        <w:jc w:val="center"/>
      </w:pPr>
      <w:r>
        <w:rPr>
          <w:rFonts w:ascii="Times New Roman" w:hAnsi="Times New Roman"/>
          <w:b/>
          <w:i w:val="0"/>
          <w:color w:val="222222"/>
          <w:sz w:val="19"/>
          <w:rFonts w:ascii="Times New Roman" w:hAnsi="Times New Roman" w:cs="Times New Roman"/>
        </w:rPr>
        <w:t xml:space="preserve">Figure 2. </w:t>
      </w:r>
      <w:r>
        <w:rPr>
          <w:rFonts w:ascii="Times New Roman" w:hAnsi="Times New Roman"/>
          <w:b w:val="0"/>
          <w:i w:val="0"/>
          <w:color w:val="222222"/>
          <w:sz w:val="19"/>
          <w:rFonts w:ascii="Times New Roman" w:hAnsi="Times New Roman" w:cs="Times New Roman"/>
        </w:rPr>
        <w:t>Missing-description rate per category, showing a strong category dependence (MNAR).</w:t>
      </w:r>
    </w:p>
    <w:p>
      <w:pPr>
        <w:spacing w:line="240" w:lineRule="auto" w:after="80" w:before="200"/>
        <w:jc w:val="left"/>
      </w:pPr>
      <w:r>
        <w:rPr>
          <w:rFonts w:ascii="Times New Roman" w:hAnsi="Times New Roman"/>
          <w:b/>
          <w:i w:val="0"/>
          <w:color w:val="1F3A5F"/>
          <w:sz w:val="24"/>
          <w:rFonts w:ascii="Times New Roman" w:hAnsi="Times New Roman" w:cs="Times New Roman"/>
        </w:rPr>
        <w:t>3.3 Text length varies by category</w:t>
      </w:r>
    </w:p>
    <w:p>
      <w:pPr>
        <w:spacing w:line="276" w:lineRule="auto" w:after="160" w:before="0"/>
        <w:jc w:val="both"/>
      </w:pPr>
      <w:r>
        <w:rPr>
          <w:rFonts w:ascii="Times New Roman" w:hAnsi="Times New Roman"/>
          <w:b w:val="0"/>
          <w:i w:val="0"/>
          <w:color w:val="222222"/>
          <w:sz w:val="22"/>
          <w:rFonts w:ascii="Times New Roman" w:hAnsi="Times New Roman" w:cs="Times New Roman"/>
        </w:rPr>
        <w:t>Total text length (title plus description) is heavily right-skewed: most listings are short, while a minority run to thousands of characters. Because the distribution is skewed, a non-parametric Kruskal-Wallis test [4] is used instead of a normal ANOVA; it confirms that length differs significantly across categories (p &lt; 0.001, Figure 3). The designation and description lengths are therefore retained as numeric features.</w:t>
      </w:r>
    </w:p>
    <w:p>
      <w:pPr>
        <w:spacing w:line="240" w:lineRule="auto" w:after="40" w:before="40"/>
        <w:jc w:val="center"/>
        <w:keepNext w:val="1"/>
        <w:keepLines w:val="1"/>
      </w:pPr>
      <w:r>
        <w:drawing>
          <wp:inline xmlns:a="http://schemas.openxmlformats.org/drawingml/2006/main" xmlns:pic="http://schemas.openxmlformats.org/drawingml/2006/picture">
            <wp:extent cx="4206240" cy="2490537"/>
            <wp:docPr id="3" name="Picture 3"/>
            <wp:cNvGraphicFramePr>
              <a:graphicFrameLocks noChangeAspect="1"/>
            </wp:cNvGraphicFramePr>
            <a:graphic>
              <a:graphicData uri="http://schemas.openxmlformats.org/drawingml/2006/picture">
                <pic:pic>
                  <pic:nvPicPr>
                    <pic:cNvPr id="0" name="cxd_textlen.png"/>
                    <pic:cNvPicPr/>
                  </pic:nvPicPr>
                  <pic:blipFill>
                    <a:blip r:embed="rId11"/>
                    <a:stretch>
                      <a:fillRect/>
                    </a:stretch>
                  </pic:blipFill>
                  <pic:spPr>
                    <a:xfrm>
                      <a:off x="0" y="0"/>
                      <a:ext cx="4206240" cy="2490537"/>
                    </a:xfrm>
                    <a:prstGeom prst="rect"/>
                  </pic:spPr>
                </pic:pic>
              </a:graphicData>
            </a:graphic>
          </wp:inline>
        </w:drawing>
      </w:r>
    </w:p>
    <w:p>
      <w:pPr>
        <w:spacing w:line="240" w:lineRule="auto" w:after="200" w:before="0"/>
        <w:jc w:val="center"/>
      </w:pPr>
      <w:r>
        <w:rPr>
          <w:rFonts w:ascii="Times New Roman" w:hAnsi="Times New Roman"/>
          <w:b/>
          <w:i w:val="0"/>
          <w:color w:val="222222"/>
          <w:sz w:val="19"/>
          <w:rFonts w:ascii="Times New Roman" w:hAnsi="Times New Roman" w:cs="Times New Roman"/>
        </w:rPr>
        <w:t xml:space="preserve">Figure 3. </w:t>
      </w:r>
      <w:r>
        <w:rPr>
          <w:rFonts w:ascii="Times New Roman" w:hAnsi="Times New Roman"/>
          <w:b w:val="0"/>
          <w:i w:val="0"/>
          <w:color w:val="222222"/>
          <w:sz w:val="19"/>
          <w:rFonts w:ascii="Times New Roman" w:hAnsi="Times New Roman" w:cs="Times New Roman"/>
        </w:rPr>
        <w:t>Distribution of text length per listing, with the median marked; note the heavy right tail.</w:t>
      </w:r>
    </w:p>
    <w:p>
      <w:pPr>
        <w:spacing w:line="240" w:lineRule="auto" w:after="80" w:before="200"/>
        <w:jc w:val="left"/>
      </w:pPr>
      <w:r>
        <w:rPr>
          <w:rFonts w:ascii="Times New Roman" w:hAnsi="Times New Roman"/>
          <w:b/>
          <w:i w:val="0"/>
          <w:color w:val="1F3A5F"/>
          <w:sz w:val="24"/>
          <w:rFonts w:ascii="Times New Roman" w:hAnsi="Times New Roman" w:cs="Times New Roman"/>
        </w:rPr>
        <w:t>3.4 Language distribution</w:t>
      </w:r>
    </w:p>
    <w:p>
      <w:pPr>
        <w:spacing w:line="276" w:lineRule="auto" w:after="160" w:before="0"/>
        <w:jc w:val="both"/>
      </w:pPr>
      <w:r>
        <w:rPr>
          <w:rFonts w:ascii="Times New Roman" w:hAnsi="Times New Roman"/>
          <w:b w:val="0"/>
          <w:i w:val="0"/>
          <w:color w:val="222222"/>
          <w:sz w:val="22"/>
          <w:rFonts w:ascii="Times New Roman" w:hAnsi="Times New Roman" w:cs="Times New Roman"/>
        </w:rPr>
        <w:t>The text is predominantly French but contains a genuine English and German tail, reflecting sellers from across Europe. Wilson 95% confidence intervals [5], which remain valid for the rare languages where the normal approximation breaks down, confirm that English and German are real sub-populations rather than noise (Figure 4). This favours a French or multilingual language model in the modelling stage, such as CamemBERT (a French RoBERTa), FlauBERT, or XLM-R.</w:t>
      </w:r>
    </w:p>
    <w:p>
      <w:pPr>
        <w:spacing w:line="240" w:lineRule="auto" w:after="40" w:before="40"/>
        <w:jc w:val="center"/>
        <w:keepNext w:val="1"/>
        <w:keepLines w:val="1"/>
      </w:pPr>
      <w:r>
        <w:drawing>
          <wp:inline xmlns:a="http://schemas.openxmlformats.org/drawingml/2006/main" xmlns:pic="http://schemas.openxmlformats.org/drawingml/2006/picture">
            <wp:extent cx="4206240" cy="2453640"/>
            <wp:docPr id="4" name="Picture 4"/>
            <wp:cNvGraphicFramePr>
              <a:graphicFrameLocks noChangeAspect="1"/>
            </wp:cNvGraphicFramePr>
            <a:graphic>
              <a:graphicData uri="http://schemas.openxmlformats.org/drawingml/2006/picture">
                <pic:pic>
                  <pic:nvPicPr>
                    <pic:cNvPr id="0" name="cxd_lang.png"/>
                    <pic:cNvPicPr/>
                  </pic:nvPicPr>
                  <pic:blipFill>
                    <a:blip r:embed="rId12"/>
                    <a:stretch>
                      <a:fillRect/>
                    </a:stretch>
                  </pic:blipFill>
                  <pic:spPr>
                    <a:xfrm>
                      <a:off x="0" y="0"/>
                      <a:ext cx="4206240" cy="2453640"/>
                    </a:xfrm>
                    <a:prstGeom prst="rect"/>
                  </pic:spPr>
                </pic:pic>
              </a:graphicData>
            </a:graphic>
          </wp:inline>
        </w:drawing>
      </w:r>
    </w:p>
    <w:p>
      <w:pPr>
        <w:spacing w:line="240" w:lineRule="auto" w:after="200" w:before="0"/>
        <w:jc w:val="center"/>
      </w:pPr>
      <w:r>
        <w:rPr>
          <w:rFonts w:ascii="Times New Roman" w:hAnsi="Times New Roman"/>
          <w:b/>
          <w:i w:val="0"/>
          <w:color w:val="222222"/>
          <w:sz w:val="19"/>
          <w:rFonts w:ascii="Times New Roman" w:hAnsi="Times New Roman" w:cs="Times New Roman"/>
        </w:rPr>
        <w:t xml:space="preserve">Figure 4. </w:t>
      </w:r>
      <w:r>
        <w:rPr>
          <w:rFonts w:ascii="Times New Roman" w:hAnsi="Times New Roman"/>
          <w:b w:val="0"/>
          <w:i w:val="0"/>
          <w:color w:val="222222"/>
          <w:sz w:val="19"/>
          <w:rFonts w:ascii="Times New Roman" w:hAnsi="Times New Roman" w:cs="Times New Roman"/>
        </w:rPr>
        <w:t>Language distribution across listings: predominantly French, with an English and German tail.</w:t>
      </w:r>
    </w:p>
    <w:p>
      <w:pPr>
        <w:spacing w:line="240" w:lineRule="auto" w:after="80" w:before="200"/>
        <w:jc w:val="left"/>
      </w:pPr>
      <w:r>
        <w:rPr>
          <w:rFonts w:ascii="Times New Roman" w:hAnsi="Times New Roman"/>
          <w:b/>
          <w:i w:val="0"/>
          <w:color w:val="1F3A5F"/>
          <w:sz w:val="24"/>
          <w:rFonts w:ascii="Times New Roman" w:hAnsi="Times New Roman" w:cs="Times New Roman"/>
        </w:rPr>
        <w:t>3.5 Word frequency</w:t>
      </w:r>
    </w:p>
    <w:p>
      <w:pPr>
        <w:spacing w:line="276" w:lineRule="auto" w:after="160" w:before="0"/>
        <w:jc w:val="both"/>
      </w:pPr>
      <w:r>
        <w:rPr>
          <w:rFonts w:ascii="Times New Roman" w:hAnsi="Times New Roman"/>
          <w:b w:val="0"/>
          <w:i w:val="0"/>
          <w:color w:val="222222"/>
          <w:sz w:val="22"/>
          <w:rFonts w:ascii="Times New Roman" w:hAnsi="Times New Roman" w:cs="Times New Roman"/>
        </w:rPr>
        <w:t>Counting how often each word occurs shows that the most frequent words are almost all stopwords, such as de, la, et, pour and les (Figure 5). These appear in nearly every listing and carry no category signal, which is why they are removed with the NLTK French, English and German stopword lists before vectorisation; TF-IDF [6] then further down-weights any common terms that survive through its inverse-document-frequency term. At the other extreme, the least frequent words are one-off typos and serial numbers that appear only once; these are removed by the minimum-document-frequency threshold and by capping the vocabulary at the 20,000 most useful terms. The discriminative words sit in between.</w:t>
      </w:r>
    </w:p>
    <w:p>
      <w:pPr>
        <w:spacing w:line="240" w:lineRule="auto" w:after="40" w:before="40"/>
        <w:jc w:val="center"/>
        <w:keepNext w:val="1"/>
        <w:keepLines w:val="1"/>
      </w:pPr>
      <w:r>
        <w:drawing>
          <wp:inline xmlns:a="http://schemas.openxmlformats.org/drawingml/2006/main" xmlns:pic="http://schemas.openxmlformats.org/drawingml/2006/picture">
            <wp:extent cx="4206240" cy="2791932"/>
            <wp:docPr id="5" name="Picture 5"/>
            <wp:cNvGraphicFramePr>
              <a:graphicFrameLocks noChangeAspect="1"/>
            </wp:cNvGraphicFramePr>
            <a:graphic>
              <a:graphicData uri="http://schemas.openxmlformats.org/drawingml/2006/picture">
                <pic:pic>
                  <pic:nvPicPr>
                    <pic:cNvPr id="0" name="cxd_wordfreq.png"/>
                    <pic:cNvPicPr/>
                  </pic:nvPicPr>
                  <pic:blipFill>
                    <a:blip r:embed="rId13"/>
                    <a:stretch>
                      <a:fillRect/>
                    </a:stretch>
                  </pic:blipFill>
                  <pic:spPr>
                    <a:xfrm>
                      <a:off x="0" y="0"/>
                      <a:ext cx="4206240" cy="2791932"/>
                    </a:xfrm>
                    <a:prstGeom prst="rect"/>
                  </pic:spPr>
                </pic:pic>
              </a:graphicData>
            </a:graphic>
          </wp:inline>
        </w:drawing>
      </w:r>
    </w:p>
    <w:p>
      <w:pPr>
        <w:spacing w:line="240" w:lineRule="auto" w:after="200" w:before="0"/>
        <w:jc w:val="center"/>
      </w:pPr>
      <w:r>
        <w:rPr>
          <w:rFonts w:ascii="Times New Roman" w:hAnsi="Times New Roman"/>
          <w:b/>
          <w:i w:val="0"/>
          <w:color w:val="222222"/>
          <w:sz w:val="19"/>
          <w:rFonts w:ascii="Times New Roman" w:hAnsi="Times New Roman" w:cs="Times New Roman"/>
        </w:rPr>
        <w:t xml:space="preserve">Figure 5. </w:t>
      </w:r>
      <w:r>
        <w:rPr>
          <w:rFonts w:ascii="Times New Roman" w:hAnsi="Times New Roman"/>
          <w:b w:val="0"/>
          <w:i w:val="0"/>
          <w:color w:val="222222"/>
          <w:sz w:val="19"/>
          <w:rFonts w:ascii="Times New Roman" w:hAnsi="Times New Roman" w:cs="Times New Roman"/>
        </w:rPr>
        <w:t>The 20 most frequent words in the corpus are all stopwords, motivating the inverse-document-frequency weighting in TF-IDF.</w:t>
      </w:r>
    </w:p>
    <w:p>
      <w:pPr>
        <w:spacing w:line="240" w:lineRule="auto" w:after="80" w:before="200"/>
        <w:jc w:val="left"/>
      </w:pPr>
      <w:r>
        <w:rPr>
          <w:rFonts w:ascii="Times New Roman" w:hAnsi="Times New Roman"/>
          <w:b/>
          <w:i w:val="0"/>
          <w:color w:val="1F3A5F"/>
          <w:sz w:val="24"/>
          <w:rFonts w:ascii="Times New Roman" w:hAnsi="Times New Roman" w:cs="Times New Roman"/>
        </w:rPr>
        <w:t>3.6 Summary of findings</w:t>
      </w:r>
    </w:p>
    <w:p>
      <w:pPr>
        <w:spacing w:line="240" w:lineRule="auto" w:after="40" w:before="160"/>
        <w:jc w:val="left"/>
        <w:keepNext w:val="1"/>
      </w:pPr>
      <w:r>
        <w:rPr>
          <w:rFonts w:ascii="Times New Roman" w:hAnsi="Times New Roman"/>
          <w:b/>
          <w:i w:val="0"/>
          <w:color w:val="1F3A5F"/>
          <w:sz w:val="22"/>
          <w:rFonts w:ascii="Times New Roman" w:hAnsi="Times New Roman" w:cs="Times New Roman"/>
        </w:rPr>
        <w:t xml:space="preserve">Table 1. </w:t>
      </w:r>
      <w:r>
        <w:rPr>
          <w:rFonts w:ascii="Times New Roman" w:hAnsi="Times New Roman"/>
          <w:b/>
          <w:i w:val="0"/>
          <w:color w:val="1F3A5F"/>
          <w:sz w:val="22"/>
          <w:rFonts w:ascii="Times New Roman" w:hAnsi="Times New Roman" w:cs="Times New Roman"/>
        </w:rPr>
        <w:t>Exploratory findings and the pre-processing or modelling recommendation each one drives.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fill="1F3A5F"/>
            <w:tcBorders>
              <w:top w:val="nil"/>
              <w:bottom w:val="single" w:sz="6" w:space="0" w:color="B0B7C3"/>
              <w:left w:val="nil"/>
              <w:right w:val="nil"/>
              <w:insideH w:val="nil"/>
              <w:insideV w:val="nil"/>
            </w:tcBorders>
          </w:tcPr>
          <w:p>
            <w:pPr>
              <w:spacing w:line="240" w:lineRule="auto"/>
            </w:pPr>
            <w:r>
              <w:rPr>
                <w:rFonts w:ascii="Times New Roman" w:hAnsi="Times New Roman"/>
                <w:b/>
                <w:i w:val="0"/>
                <w:color w:val="FFFFFF"/>
                <w:sz w:val="20"/>
                <w:rFonts w:ascii="Times New Roman" w:hAnsi="Times New Roman" w:cs="Times New Roman"/>
              </w:rPr>
              <w:t>Finding</w:t>
            </w:r>
          </w:p>
        </w:tc>
        <w:tc>
          <w:tcPr>
            <w:tcW w:type="dxa" w:w="3120"/>
            <w:shd w:val="clear" w:fill="1F3A5F"/>
            <w:tcBorders>
              <w:top w:val="nil"/>
              <w:bottom w:val="single" w:sz="6" w:space="0" w:color="B0B7C3"/>
              <w:left w:val="nil"/>
              <w:right w:val="nil"/>
              <w:insideH w:val="nil"/>
              <w:insideV w:val="nil"/>
            </w:tcBorders>
          </w:tcPr>
          <w:p>
            <w:pPr>
              <w:spacing w:line="240" w:lineRule="auto"/>
            </w:pPr>
            <w:r>
              <w:rPr>
                <w:rFonts w:ascii="Times New Roman" w:hAnsi="Times New Roman"/>
                <w:b/>
                <w:i w:val="0"/>
                <w:color w:val="FFFFFF"/>
                <w:sz w:val="20"/>
                <w:rFonts w:ascii="Times New Roman" w:hAnsi="Times New Roman" w:cs="Times New Roman"/>
              </w:rPr>
              <w:t>Key figures</w:t>
            </w:r>
          </w:p>
        </w:tc>
        <w:tc>
          <w:tcPr>
            <w:tcW w:type="dxa" w:w="3120"/>
            <w:shd w:val="clear" w:fill="1F3A5F"/>
            <w:tcBorders>
              <w:top w:val="nil"/>
              <w:bottom w:val="single" w:sz="6" w:space="0" w:color="B0B7C3"/>
              <w:left w:val="nil"/>
              <w:right w:val="nil"/>
              <w:insideH w:val="nil"/>
              <w:insideV w:val="nil"/>
            </w:tcBorders>
          </w:tcPr>
          <w:p>
            <w:pPr>
              <w:spacing w:line="240" w:lineRule="auto"/>
            </w:pPr>
            <w:r>
              <w:rPr>
                <w:rFonts w:ascii="Times New Roman" w:hAnsi="Times New Roman"/>
                <w:b/>
                <w:i w:val="0"/>
                <w:color w:val="FFFFFF"/>
                <w:sz w:val="20"/>
                <w:rFonts w:ascii="Times New Roman" w:hAnsi="Times New Roman" w:cs="Times New Roman"/>
              </w:rPr>
              <w:t>Potential recommendation</w:t>
            </w:r>
          </w:p>
        </w:tc>
      </w:tr>
      <w:tr>
        <w:tc>
          <w:tcPr>
            <w:tcW w:type="dxa" w:w="3120"/>
            <w:tcBorders>
              <w:top w:val="nil"/>
              <w:bottom w:val="single" w:sz="6" w:space="0" w:color="B0B7C3"/>
              <w:left w:val="nil"/>
              <w:right w:val="nil"/>
              <w:insideH w:val="nil"/>
              <w:insideV w:val="nil"/>
            </w:tcBorders>
          </w:tcPr>
          <w:p>
            <w:pPr>
              <w:spacing w:line="240" w:lineRule="auto"/>
            </w:pPr>
            <w:r>
              <w:rPr>
                <w:rFonts w:ascii="Times New Roman" w:hAnsi="Times New Roman"/>
                <w:b/>
                <w:i w:val="0"/>
                <w:color w:val="222222"/>
                <w:sz w:val="20"/>
                <w:rFonts w:ascii="Times New Roman" w:hAnsi="Times New Roman" w:cs="Times New Roman"/>
              </w:rPr>
              <w:t>Class imbalance</w:t>
            </w:r>
          </w:p>
        </w:tc>
        <w:tc>
          <w:tcPr>
            <w:tcW w:type="dxa" w:w="3120"/>
            <w:tcBorders>
              <w:top w:val="nil"/>
              <w:bottom w:val="single" w:sz="6" w:space="0" w:color="B0B7C3"/>
              <w:left w:val="nil"/>
              <w:right w:val="nil"/>
              <w:insideH w:val="nil"/>
              <w:insideV w:val="nil"/>
            </w:tcBorders>
          </w:tcPr>
          <w:p>
            <w:pPr>
              <w:spacing w:line="240" w:lineRule="auto"/>
            </w:pPr>
            <w:r>
              <w:rPr>
                <w:rFonts w:ascii="Times New Roman" w:hAnsi="Times New Roman"/>
                <w:b w:val="0"/>
                <w:i w:val="0"/>
                <w:color w:val="222222"/>
                <w:sz w:val="20"/>
                <w:rFonts w:ascii="Times New Roman" w:hAnsi="Times New Roman" w:cs="Times New Roman"/>
              </w:rPr>
              <w:t>13.4:1 gap; chi-square = 36,570; p &lt; 0.001</w:t>
            </w:r>
          </w:p>
        </w:tc>
        <w:tc>
          <w:tcPr>
            <w:tcW w:type="dxa" w:w="3120"/>
            <w:tcBorders>
              <w:top w:val="nil"/>
              <w:bottom w:val="single" w:sz="6" w:space="0" w:color="B0B7C3"/>
              <w:left w:val="nil"/>
              <w:right w:val="nil"/>
              <w:insideH w:val="nil"/>
              <w:insideV w:val="nil"/>
            </w:tcBorders>
          </w:tcPr>
          <w:p>
            <w:pPr>
              <w:spacing w:line="240" w:lineRule="auto"/>
            </w:pPr>
            <w:r>
              <w:rPr>
                <w:rFonts w:ascii="Times New Roman" w:hAnsi="Times New Roman"/>
                <w:b w:val="0"/>
                <w:i w:val="0"/>
                <w:color w:val="222222"/>
                <w:sz w:val="20"/>
                <w:rFonts w:ascii="Times New Roman" w:hAnsi="Times New Roman" w:cs="Times New Roman"/>
              </w:rPr>
              <w:t>Weighted-F1 and macro-F1; class weighting; stratified split</w:t>
            </w:r>
          </w:p>
        </w:tc>
      </w:tr>
      <w:tr>
        <w:tc>
          <w:tcPr>
            <w:tcW w:type="dxa" w:w="3120"/>
            <w:tcBorders>
              <w:top w:val="nil"/>
              <w:bottom w:val="single" w:sz="6" w:space="0" w:color="B0B7C3"/>
              <w:left w:val="nil"/>
              <w:right w:val="nil"/>
              <w:insideH w:val="nil"/>
              <w:insideV w:val="nil"/>
            </w:tcBorders>
          </w:tcPr>
          <w:p>
            <w:pPr>
              <w:spacing w:line="240" w:lineRule="auto"/>
            </w:pPr>
            <w:r>
              <w:rPr>
                <w:rFonts w:ascii="Times New Roman" w:hAnsi="Times New Roman"/>
                <w:b/>
                <w:i w:val="0"/>
                <w:color w:val="222222"/>
                <w:sz w:val="20"/>
                <w:rFonts w:ascii="Times New Roman" w:hAnsi="Times New Roman" w:cs="Times New Roman"/>
              </w:rPr>
              <w:t>Missing descriptions</w:t>
            </w:r>
          </w:p>
        </w:tc>
        <w:tc>
          <w:tcPr>
            <w:tcW w:type="dxa" w:w="3120"/>
            <w:tcBorders>
              <w:top w:val="nil"/>
              <w:bottom w:val="single" w:sz="6" w:space="0" w:color="B0B7C3"/>
              <w:left w:val="nil"/>
              <w:right w:val="nil"/>
              <w:insideH w:val="nil"/>
              <w:insideV w:val="nil"/>
            </w:tcBorders>
          </w:tcPr>
          <w:p>
            <w:pPr>
              <w:spacing w:line="240" w:lineRule="auto"/>
            </w:pPr>
            <w:r>
              <w:rPr>
                <w:rFonts w:ascii="Times New Roman" w:hAnsi="Times New Roman"/>
                <w:b w:val="0"/>
                <w:i w:val="0"/>
                <w:color w:val="222222"/>
                <w:sz w:val="20"/>
                <w:rFonts w:ascii="Times New Roman" w:hAnsi="Times New Roman" w:cs="Times New Roman"/>
              </w:rPr>
              <w:t>35.1%; MNAR (chi-square = 43,758, V = 0.72; p &lt; 0.001)</w:t>
            </w:r>
          </w:p>
        </w:tc>
        <w:tc>
          <w:tcPr>
            <w:tcW w:type="dxa" w:w="3120"/>
            <w:tcBorders>
              <w:top w:val="nil"/>
              <w:bottom w:val="single" w:sz="6" w:space="0" w:color="B0B7C3"/>
              <w:left w:val="nil"/>
              <w:right w:val="nil"/>
              <w:insideH w:val="nil"/>
              <w:insideV w:val="nil"/>
            </w:tcBorders>
          </w:tcPr>
          <w:p>
            <w:pPr>
              <w:spacing w:line="240" w:lineRule="auto"/>
            </w:pPr>
            <w:r>
              <w:rPr>
                <w:rFonts w:ascii="Times New Roman" w:hAnsi="Times New Roman"/>
                <w:b w:val="0"/>
                <w:i w:val="0"/>
                <w:color w:val="222222"/>
                <w:sz w:val="20"/>
                <w:rFonts w:ascii="Times New Roman" w:hAnsi="Times New Roman" w:cs="Times New Roman"/>
              </w:rPr>
              <w:t>Add a desc_missing indicator; do not drop the rows</w:t>
            </w:r>
          </w:p>
        </w:tc>
      </w:tr>
      <w:tr>
        <w:tc>
          <w:tcPr>
            <w:tcW w:type="dxa" w:w="3120"/>
            <w:tcBorders>
              <w:top w:val="nil"/>
              <w:bottom w:val="single" w:sz="6" w:space="0" w:color="B0B7C3"/>
              <w:left w:val="nil"/>
              <w:right w:val="nil"/>
              <w:insideH w:val="nil"/>
              <w:insideV w:val="nil"/>
            </w:tcBorders>
          </w:tcPr>
          <w:p>
            <w:pPr>
              <w:spacing w:line="240" w:lineRule="auto"/>
            </w:pPr>
            <w:r>
              <w:rPr>
                <w:rFonts w:ascii="Times New Roman" w:hAnsi="Times New Roman"/>
                <w:b/>
                <w:i w:val="0"/>
                <w:color w:val="222222"/>
                <w:sz w:val="20"/>
                <w:rFonts w:ascii="Times New Roman" w:hAnsi="Times New Roman" w:cs="Times New Roman"/>
              </w:rPr>
              <w:t>HTML in descriptions</w:t>
            </w:r>
          </w:p>
        </w:tc>
        <w:tc>
          <w:tcPr>
            <w:tcW w:type="dxa" w:w="3120"/>
            <w:tcBorders>
              <w:top w:val="nil"/>
              <w:bottom w:val="single" w:sz="6" w:space="0" w:color="B0B7C3"/>
              <w:left w:val="nil"/>
              <w:right w:val="nil"/>
              <w:insideH w:val="nil"/>
              <w:insideV w:val="nil"/>
            </w:tcBorders>
          </w:tcPr>
          <w:p>
            <w:pPr>
              <w:spacing w:line="240" w:lineRule="auto"/>
            </w:pPr>
            <w:r>
              <w:rPr>
                <w:rFonts w:ascii="Times New Roman" w:hAnsi="Times New Roman"/>
                <w:b w:val="0"/>
                <w:i w:val="0"/>
                <w:color w:val="222222"/>
                <w:sz w:val="20"/>
                <w:rFonts w:ascii="Times New Roman" w:hAnsi="Times New Roman" w:cs="Times New Roman"/>
              </w:rPr>
              <w:t>Present in most non-empty descriptions</w:t>
            </w:r>
          </w:p>
        </w:tc>
        <w:tc>
          <w:tcPr>
            <w:tcW w:type="dxa" w:w="3120"/>
            <w:tcBorders>
              <w:top w:val="nil"/>
              <w:bottom w:val="single" w:sz="6" w:space="0" w:color="B0B7C3"/>
              <w:left w:val="nil"/>
              <w:right w:val="nil"/>
              <w:insideH w:val="nil"/>
              <w:insideV w:val="nil"/>
            </w:tcBorders>
          </w:tcPr>
          <w:p>
            <w:pPr>
              <w:spacing w:line="240" w:lineRule="auto"/>
            </w:pPr>
            <w:r>
              <w:rPr>
                <w:rFonts w:ascii="Times New Roman" w:hAnsi="Times New Roman"/>
                <w:b w:val="0"/>
                <w:i w:val="0"/>
                <w:color w:val="222222"/>
                <w:sz w:val="20"/>
                <w:rFonts w:ascii="Times New Roman" w:hAnsi="Times New Roman" w:cs="Times New Roman"/>
              </w:rPr>
              <w:t>Strip with BeautifulSoup before TF-IDF</w:t>
            </w:r>
          </w:p>
        </w:tc>
      </w:tr>
      <w:tr>
        <w:tc>
          <w:tcPr>
            <w:tcW w:type="dxa" w:w="3120"/>
            <w:tcBorders>
              <w:top w:val="nil"/>
              <w:bottom w:val="single" w:sz="6" w:space="0" w:color="B0B7C3"/>
              <w:left w:val="nil"/>
              <w:right w:val="nil"/>
              <w:insideH w:val="nil"/>
              <w:insideV w:val="nil"/>
            </w:tcBorders>
          </w:tcPr>
          <w:p>
            <w:pPr>
              <w:spacing w:line="240" w:lineRule="auto"/>
            </w:pPr>
            <w:r>
              <w:rPr>
                <w:rFonts w:ascii="Times New Roman" w:hAnsi="Times New Roman"/>
                <w:b/>
                <w:i w:val="0"/>
                <w:color w:val="222222"/>
                <w:sz w:val="20"/>
                <w:rFonts w:ascii="Times New Roman" w:hAnsi="Times New Roman" w:cs="Times New Roman"/>
              </w:rPr>
              <w:t>Text length by class</w:t>
            </w:r>
          </w:p>
        </w:tc>
        <w:tc>
          <w:tcPr>
            <w:tcW w:type="dxa" w:w="3120"/>
            <w:tcBorders>
              <w:top w:val="nil"/>
              <w:bottom w:val="single" w:sz="6" w:space="0" w:color="B0B7C3"/>
              <w:left w:val="nil"/>
              <w:right w:val="nil"/>
              <w:insideH w:val="nil"/>
              <w:insideV w:val="nil"/>
            </w:tcBorders>
          </w:tcPr>
          <w:p>
            <w:pPr>
              <w:spacing w:line="240" w:lineRule="auto"/>
            </w:pPr>
            <w:r>
              <w:rPr>
                <w:rFonts w:ascii="Times New Roman" w:hAnsi="Times New Roman"/>
                <w:b w:val="0"/>
                <w:i w:val="0"/>
                <w:color w:val="222222"/>
                <w:sz w:val="20"/>
                <w:rFonts w:ascii="Times New Roman" w:hAnsi="Times New Roman" w:cs="Times New Roman"/>
              </w:rPr>
              <w:t>Kruskal-Wallis; p &lt; 0.001</w:t>
            </w:r>
          </w:p>
        </w:tc>
        <w:tc>
          <w:tcPr>
            <w:tcW w:type="dxa" w:w="3120"/>
            <w:tcBorders>
              <w:top w:val="nil"/>
              <w:bottom w:val="single" w:sz="6" w:space="0" w:color="B0B7C3"/>
              <w:left w:val="nil"/>
              <w:right w:val="nil"/>
              <w:insideH w:val="nil"/>
              <w:insideV w:val="nil"/>
            </w:tcBorders>
          </w:tcPr>
          <w:p>
            <w:pPr>
              <w:spacing w:line="240" w:lineRule="auto"/>
            </w:pPr>
            <w:r>
              <w:rPr>
                <w:rFonts w:ascii="Times New Roman" w:hAnsi="Times New Roman"/>
                <w:b w:val="0"/>
                <w:i w:val="0"/>
                <w:color w:val="222222"/>
                <w:sz w:val="20"/>
                <w:rFonts w:ascii="Times New Roman" w:hAnsi="Times New Roman" w:cs="Times New Roman"/>
              </w:rPr>
              <w:t>Add designation_len and description_len features</w:t>
            </w:r>
          </w:p>
        </w:tc>
      </w:tr>
      <w:tr>
        <w:tc>
          <w:tcPr>
            <w:tcW w:type="dxa" w:w="3120"/>
            <w:tcBorders>
              <w:top w:val="nil"/>
              <w:bottom w:val="single" w:sz="6" w:space="0" w:color="B0B7C3"/>
              <w:left w:val="nil"/>
              <w:right w:val="nil"/>
              <w:insideH w:val="nil"/>
              <w:insideV w:val="nil"/>
            </w:tcBorders>
          </w:tcPr>
          <w:p>
            <w:pPr>
              <w:spacing w:line="240" w:lineRule="auto"/>
            </w:pPr>
            <w:r>
              <w:rPr>
                <w:rFonts w:ascii="Times New Roman" w:hAnsi="Times New Roman"/>
                <w:b/>
                <w:i w:val="0"/>
                <w:color w:val="222222"/>
                <w:sz w:val="20"/>
                <w:rFonts w:ascii="Times New Roman" w:hAnsi="Times New Roman" w:cs="Times New Roman"/>
              </w:rPr>
              <w:t>Multilingual content</w:t>
            </w:r>
          </w:p>
        </w:tc>
        <w:tc>
          <w:tcPr>
            <w:tcW w:type="dxa" w:w="3120"/>
            <w:tcBorders>
              <w:top w:val="nil"/>
              <w:bottom w:val="single" w:sz="6" w:space="0" w:color="B0B7C3"/>
              <w:left w:val="nil"/>
              <w:right w:val="nil"/>
              <w:insideH w:val="nil"/>
              <w:insideV w:val="nil"/>
            </w:tcBorders>
          </w:tcPr>
          <w:p>
            <w:pPr>
              <w:spacing w:line="240" w:lineRule="auto"/>
            </w:pPr>
            <w:r>
              <w:rPr>
                <w:rFonts w:ascii="Times New Roman" w:hAnsi="Times New Roman"/>
                <w:b w:val="0"/>
                <w:i w:val="0"/>
                <w:color w:val="222222"/>
                <w:sz w:val="20"/>
                <w:rFonts w:ascii="Times New Roman" w:hAnsi="Times New Roman" w:cs="Times New Roman"/>
              </w:rPr>
              <w:t>French ~81%, English ~10%, German ~1% (langid, merged text)</w:t>
            </w:r>
          </w:p>
        </w:tc>
        <w:tc>
          <w:tcPr>
            <w:tcW w:type="dxa" w:w="3120"/>
            <w:tcBorders>
              <w:top w:val="nil"/>
              <w:bottom w:val="single" w:sz="6" w:space="0" w:color="B0B7C3"/>
              <w:left w:val="nil"/>
              <w:right w:val="nil"/>
              <w:insideH w:val="nil"/>
              <w:insideV w:val="nil"/>
            </w:tcBorders>
          </w:tcPr>
          <w:p>
            <w:pPr>
              <w:spacing w:line="240" w:lineRule="auto"/>
            </w:pPr>
            <w:r>
              <w:rPr>
                <w:rFonts w:ascii="Times New Roman" w:hAnsi="Times New Roman"/>
                <w:b w:val="0"/>
                <w:i w:val="0"/>
                <w:color w:val="222222"/>
                <w:sz w:val="20"/>
                <w:rFonts w:ascii="Times New Roman" w:hAnsi="Times New Roman" w:cs="Times New Roman"/>
              </w:rPr>
              <w:t>French or multilingual model (CamemBERT, XLM-R)</w:t>
            </w:r>
          </w:p>
        </w:tc>
      </w:tr>
      <w:tr>
        <w:tc>
          <w:tcPr>
            <w:tcW w:type="dxa" w:w="3120"/>
            <w:tcBorders>
              <w:top w:val="nil"/>
              <w:bottom w:val="single" w:sz="6" w:space="0" w:color="B0B7C3"/>
              <w:left w:val="nil"/>
              <w:right w:val="nil"/>
              <w:insideH w:val="nil"/>
              <w:insideV w:val="nil"/>
            </w:tcBorders>
          </w:tcPr>
          <w:p>
            <w:pPr>
              <w:spacing w:line="240" w:lineRule="auto"/>
            </w:pPr>
            <w:r>
              <w:rPr>
                <w:rFonts w:ascii="Times New Roman" w:hAnsi="Times New Roman"/>
                <w:b/>
                <w:i w:val="0"/>
                <w:color w:val="222222"/>
                <w:sz w:val="20"/>
                <w:rFonts w:ascii="Times New Roman" w:hAnsi="Times New Roman" w:cs="Times New Roman"/>
              </w:rPr>
              <w:t>Text to features</w:t>
            </w:r>
          </w:p>
        </w:tc>
        <w:tc>
          <w:tcPr>
            <w:tcW w:type="dxa" w:w="3120"/>
            <w:tcBorders>
              <w:top w:val="nil"/>
              <w:bottom w:val="single" w:sz="6" w:space="0" w:color="B0B7C3"/>
              <w:left w:val="nil"/>
              <w:right w:val="nil"/>
              <w:insideH w:val="nil"/>
              <w:insideV w:val="nil"/>
            </w:tcBorders>
          </w:tcPr>
          <w:p>
            <w:pPr>
              <w:spacing w:line="240" w:lineRule="auto"/>
            </w:pPr>
            <w:r>
              <w:rPr>
                <w:rFonts w:ascii="Times New Roman" w:hAnsi="Times New Roman"/>
                <w:b w:val="0"/>
                <w:i w:val="0"/>
                <w:color w:val="222222"/>
                <w:sz w:val="20"/>
                <w:rFonts w:ascii="Times New Roman" w:hAnsi="Times New Roman" w:cs="Times New Roman"/>
              </w:rPr>
              <w:t>TF-IDF; 20,000 features; 80/20 split</w:t>
            </w:r>
          </w:p>
        </w:tc>
        <w:tc>
          <w:tcPr>
            <w:tcW w:type="dxa" w:w="3120"/>
            <w:tcBorders>
              <w:top w:val="nil"/>
              <w:bottom w:val="single" w:sz="6" w:space="0" w:color="B0B7C3"/>
              <w:left w:val="nil"/>
              <w:right w:val="nil"/>
              <w:insideH w:val="nil"/>
              <w:insideV w:val="nil"/>
            </w:tcBorders>
          </w:tcPr>
          <w:p>
            <w:pPr>
              <w:spacing w:line="240" w:lineRule="auto"/>
            </w:pPr>
            <w:r>
              <w:rPr>
                <w:rFonts w:ascii="Times New Roman" w:hAnsi="Times New Roman"/>
                <w:b w:val="0"/>
                <w:i w:val="0"/>
                <w:color w:val="222222"/>
                <w:sz w:val="20"/>
                <w:rFonts w:ascii="Times New Roman" w:hAnsi="Times New Roman" w:cs="Times New Roman"/>
              </w:rPr>
              <w:t>Vectorise merged text; fit on the training set only</w:t>
            </w:r>
          </w:p>
        </w:tc>
      </w:tr>
    </w:tbl>
    <w:p>
      <w:pPr>
        <w:spacing w:line="240" w:lineRule="auto" w:after="160" w:before="40"/>
        <w:jc w:val="left"/>
      </w:pPr>
      <w:r>
        <w:rPr>
          <w:rFonts w:ascii="Times New Roman" w:hAnsi="Times New Roman"/>
          <w:b/>
          <w:i w:val="0"/>
          <w:color w:val="555555"/>
          <w:sz w:val="18"/>
          <w:rFonts w:ascii="Times New Roman" w:hAnsi="Times New Roman" w:cs="Times New Roman"/>
        </w:rPr>
        <w:t xml:space="preserve">Note. </w:t>
      </w:r>
      <w:r>
        <w:rPr>
          <w:rFonts w:ascii="Times New Roman" w:hAnsi="Times New Roman"/>
          <w:b w:val="0"/>
          <w:i w:val="0"/>
          <w:color w:val="555555"/>
          <w:sz w:val="18"/>
          <w:rFonts w:ascii="Times New Roman" w:hAnsi="Times New Roman" w:cs="Times New Roman"/>
        </w:rPr>
        <w:t>Percentages for languages are Wilson 95%-CI point estimates from a labelled sample. Chi-square and Kruskal-Wallis statistics are computed on the full training set of 84,916 listings.</w:t>
      </w:r>
    </w:p>
    <w:p>
      <w:pPr>
        <w:spacing w:line="240" w:lineRule="auto" w:after="160" w:before="280"/>
        <w:jc w:val="left"/>
        <w:pBdr>
          <w:bottom w:val="single" w:sz="12" w:space="4" w:color="1F3A5F"/>
        </w:pBdr>
      </w:pPr>
      <w:r>
        <w:rPr>
          <w:rFonts w:ascii="Times New Roman" w:hAnsi="Times New Roman"/>
          <w:b/>
          <w:i w:val="0"/>
          <w:color w:val="1F3A5F"/>
          <w:sz w:val="30"/>
          <w:rFonts w:ascii="Times New Roman" w:hAnsi="Times New Roman" w:cs="Times New Roman"/>
        </w:rPr>
        <w:t>4. Pre-processing and feature engineering</w:t>
      </w:r>
    </w:p>
    <w:p>
      <w:pPr>
        <w:spacing w:line="240" w:lineRule="auto" w:after="80" w:before="200"/>
        <w:jc w:val="left"/>
      </w:pPr>
      <w:r>
        <w:rPr>
          <w:rFonts w:ascii="Times New Roman" w:hAnsi="Times New Roman"/>
          <w:b/>
          <w:i w:val="0"/>
          <w:color w:val="1F3A5F"/>
          <w:sz w:val="24"/>
          <w:rFonts w:ascii="Times New Roman" w:hAnsi="Times New Roman" w:cs="Times New Roman"/>
        </w:rPr>
        <w:t>4.1 Text cleaning (per listing, before the split)</w:t>
      </w:r>
    </w:p>
    <w:p>
      <w:pPr>
        <w:spacing w:line="276" w:lineRule="auto" w:after="160" w:before="0"/>
        <w:jc w:val="both"/>
      </w:pPr>
      <w:r>
        <w:rPr>
          <w:rFonts w:ascii="Times New Roman" w:hAnsi="Times New Roman"/>
          <w:b w:val="0"/>
          <w:i w:val="0"/>
          <w:color w:val="222222"/>
          <w:sz w:val="22"/>
          <w:rFonts w:ascii="Times New Roman" w:hAnsi="Times New Roman" w:cs="Times New Roman"/>
        </w:rPr>
        <w:t>The following operations act on each listing independently, so they carry no information between rows and are applied to the whole dataset before splitting. The designation and description are first merged into a single text field and lowercased. URLs, e-mail addresses, HTML tags, HTML entities, size patterns (for example 8 x 5) and bare numbers are then removed; the HTML is stripped with BeautifulSoup [7], which decodes entities and inserts separators so that a fragment such as rouge&lt;br&gt;bleu becomes rouge bleu rather than rougebleu, as a naive regular expression would produce. Special characters are removed but French accents are kept, since they are meaningful in French. The cleaned text is tokenised with NLTK's TweetTokenizer, stopwords in French, English and German are removed (the corpus is multilingual), one-character tokens are dropped, and the remaining tokens are stemmed with the French Snowball stemmer for the classical TF-IDF branch; an unstemmed copy is retained for the transformer branch, which needs raw words. Finally, a binary desc_missing indicator is built from the original column, before any fill.</w:t>
      </w:r>
    </w:p>
    <w:p>
      <w:pPr>
        <w:spacing w:line="240" w:lineRule="auto" w:after="80" w:before="200"/>
        <w:jc w:val="left"/>
      </w:pPr>
      <w:r>
        <w:rPr>
          <w:rFonts w:ascii="Times New Roman" w:hAnsi="Times New Roman"/>
          <w:b/>
          <w:i w:val="0"/>
          <w:color w:val="1F3A5F"/>
          <w:sz w:val="24"/>
          <w:rFonts w:ascii="Times New Roman" w:hAnsi="Times New Roman" w:cs="Times New Roman"/>
        </w:rPr>
        <w:t>4.2 Train/test split</w:t>
      </w:r>
    </w:p>
    <w:p>
      <w:pPr>
        <w:spacing w:line="276" w:lineRule="auto" w:after="160" w:before="0"/>
        <w:jc w:val="both"/>
      </w:pPr>
      <w:r>
        <w:rPr>
          <w:rFonts w:ascii="Times New Roman" w:hAnsi="Times New Roman"/>
          <w:b w:val="0"/>
          <w:i w:val="0"/>
          <w:color w:val="222222"/>
          <w:sz w:val="22"/>
          <w:rFonts w:ascii="Times New Roman" w:hAnsi="Times New Roman" w:cs="Times New Roman"/>
        </w:rPr>
        <w:t>The data are split 80/20 into training and test sets, stratified on prdtypecode so that both sets preserve the 27-class proportions. The test set is held out purely for evaluation. Any transformation that learns from the corpus is fitted on the training set only, to avoid data leakage.</w:t>
      </w:r>
    </w:p>
    <w:p>
      <w:pPr>
        <w:spacing w:line="240" w:lineRule="auto" w:after="80" w:before="200"/>
        <w:jc w:val="left"/>
      </w:pPr>
      <w:r>
        <w:rPr>
          <w:rFonts w:ascii="Times New Roman" w:hAnsi="Times New Roman"/>
          <w:b/>
          <w:i w:val="0"/>
          <w:color w:val="1F3A5F"/>
          <w:sz w:val="24"/>
          <w:rFonts w:ascii="Times New Roman" w:hAnsi="Times New Roman" w:cs="Times New Roman"/>
        </w:rPr>
        <w:t>4.3 TF-IDF vectorization</w:t>
      </w:r>
    </w:p>
    <w:p>
      <w:pPr>
        <w:spacing w:line="276" w:lineRule="auto" w:after="160" w:before="0"/>
        <w:jc w:val="both"/>
      </w:pPr>
      <w:r>
        <w:rPr>
          <w:rFonts w:ascii="Times New Roman" w:hAnsi="Times New Roman"/>
          <w:b w:val="0"/>
          <w:i w:val="0"/>
          <w:color w:val="222222"/>
          <w:sz w:val="22"/>
          <w:rFonts w:ascii="Times New Roman" w:hAnsi="Times New Roman" w:cs="Times New Roman"/>
        </w:rPr>
        <w:t>TF-IDF (implemented with scikit-learn [8]) converts each listing's merged text into a numeric vector [6]. For each term, the term frequency (how often it occurs in the listing) is multiplied by the inverse document frequency, defined as the logarithm of the number of documents divided by the number of documents containing the term. Ubiquitous words such as de, le and et therefore receive near-zero weight, while rare, discriminative words such as nintendo switch receive high weight. Both unigrams (single words) and bigrams (adjacent word-pairs) are used, because some category signal lives only in the pair: jeux video (video games) is a strong marker that neither jeux nor video conveys alone. Bigrams greatly enlarge the vocabulary, so it is capped at the 20,000 most useful terms out of approximately 280,000.</w:t>
      </w:r>
    </w:p>
    <w:p>
      <w:pPr>
        <w:spacing w:line="276" w:lineRule="auto" w:after="160" w:before="0"/>
        <w:jc w:val="both"/>
      </w:pPr>
      <w:r>
        <w:rPr>
          <w:rFonts w:ascii="Times New Roman" w:hAnsi="Times New Roman"/>
          <w:b w:val="0"/>
          <w:i w:val="0"/>
          <w:color w:val="222222"/>
          <w:sz w:val="22"/>
          <w:rFonts w:ascii="Times New Roman" w:hAnsi="Times New Roman" w:cs="Times New Roman"/>
        </w:rPr>
        <w:t>The result is a sparse matrix whose rows are the listings and whose columns are the 20,000 vocabulary terms, with each cell a TF-IDF score; approximately 99% of the entries are zero. The vectorizer is fitted on the training set only and then applied to transform both the training and test sets, producing two sparse matrices that share the same vocabulary. The deliverable handed to the modelling stage is therefore a numeric feature set of approximately 67,900 training and 17,000 test rows, comprising the 20,000 sparse TF-IDF features together with the desc_missing and length features, over the 27 target categories.</w:t>
      </w:r>
    </w:p>
    <w:p>
      <w:pPr>
        <w:spacing w:line="240" w:lineRule="auto" w:after="160" w:before="280"/>
        <w:jc w:val="left"/>
        <w:pBdr>
          <w:bottom w:val="single" w:sz="12" w:space="4" w:color="1F3A5F"/>
        </w:pBdr>
      </w:pPr>
      <w:r>
        <w:rPr>
          <w:rFonts w:ascii="Times New Roman" w:hAnsi="Times New Roman"/>
          <w:b/>
          <w:i w:val="0"/>
          <w:color w:val="1F3A5F"/>
          <w:sz w:val="30"/>
          <w:rFonts w:ascii="Times New Roman" w:hAnsi="Times New Roman" w:cs="Times New Roman"/>
        </w:rPr>
        <w:t>References</w:t>
      </w:r>
    </w:p>
    <w:p>
      <w:pPr>
        <w:spacing w:line="240" w:lineRule="auto" w:after="80" w:before="0"/>
        <w:ind w:left="432" w:hanging="432"/>
        <w:jc w:val="left"/>
      </w:pPr>
      <w:r>
        <w:rPr>
          <w:rFonts w:ascii="Times New Roman" w:hAnsi="Times New Roman"/>
          <w:b/>
          <w:i w:val="0"/>
          <w:color w:val="222222"/>
          <w:sz w:val="20"/>
          <w:rFonts w:ascii="Times New Roman" w:hAnsi="Times New Roman" w:cs="Times New Roman"/>
        </w:rPr>
        <w:t xml:space="preserve">1. </w:t>
      </w:r>
      <w:r>
        <w:rPr>
          <w:rFonts w:ascii="Times New Roman" w:hAnsi="Times New Roman"/>
          <w:b w:val="0"/>
          <w:i w:val="0"/>
          <w:color w:val="222222"/>
          <w:sz w:val="20"/>
          <w:rFonts w:ascii="Times New Roman" w:hAnsi="Times New Roman" w:cs="Times New Roman"/>
        </w:rPr>
        <w:t>Amoualian, H., Goswami, P., Das, P., Montalvo, P., Ach, L., &amp; Dean, N. R. (2021). An E-Commerce Dataset in French for Multi-modal Product Categorization and Cross-Modal Retrieval. In Advances in Information Retrieval (ECIR 2021), LNCS 12657, 18-31. Springer. DOI: 10.1007/978-3-030-72113-8_2.</w:t>
      </w:r>
    </w:p>
    <w:p>
      <w:pPr>
        <w:spacing w:line="240" w:lineRule="auto" w:after="80" w:before="0"/>
        <w:ind w:left="432" w:hanging="432"/>
        <w:jc w:val="left"/>
      </w:pPr>
      <w:r>
        <w:rPr>
          <w:rFonts w:ascii="Times New Roman" w:hAnsi="Times New Roman"/>
          <w:b/>
          <w:i w:val="0"/>
          <w:color w:val="222222"/>
          <w:sz w:val="20"/>
          <w:rFonts w:ascii="Times New Roman" w:hAnsi="Times New Roman" w:cs="Times New Roman"/>
        </w:rPr>
        <w:t xml:space="preserve">2. </w:t>
      </w:r>
      <w:r>
        <w:rPr>
          <w:rFonts w:ascii="Times New Roman" w:hAnsi="Times New Roman"/>
          <w:b w:val="0"/>
          <w:i w:val="0"/>
          <w:color w:val="222222"/>
          <w:sz w:val="20"/>
          <w:rFonts w:ascii="Times New Roman" w:hAnsi="Times New Roman" w:cs="Times New Roman"/>
        </w:rPr>
        <w:t>Little, R. J. A., &amp; Rubin, D. B. (2019). Statistical Analysis with Missing Data (3rd ed.). Wiley. DOI: 10.1002/9781119482260.</w:t>
      </w:r>
    </w:p>
    <w:p>
      <w:pPr>
        <w:spacing w:line="240" w:lineRule="auto" w:after="80" w:before="0"/>
        <w:ind w:left="432" w:hanging="432"/>
        <w:jc w:val="left"/>
      </w:pPr>
      <w:r>
        <w:rPr>
          <w:rFonts w:ascii="Times New Roman" w:hAnsi="Times New Roman"/>
          <w:b/>
          <w:i w:val="0"/>
          <w:color w:val="222222"/>
          <w:sz w:val="20"/>
          <w:rFonts w:ascii="Times New Roman" w:hAnsi="Times New Roman" w:cs="Times New Roman"/>
        </w:rPr>
        <w:t xml:space="preserve">3. </w:t>
      </w:r>
      <w:r>
        <w:rPr>
          <w:rFonts w:ascii="Times New Roman" w:hAnsi="Times New Roman"/>
          <w:b w:val="0"/>
          <w:i w:val="0"/>
          <w:color w:val="222222"/>
          <w:sz w:val="20"/>
          <w:rFonts w:ascii="Times New Roman" w:hAnsi="Times New Roman" w:cs="Times New Roman"/>
        </w:rPr>
        <w:t>Cramer, H. (1946). Mathematical Methods of Statistics (Princeton Mathematical Series, vol. 9). Princeton University Press.</w:t>
      </w:r>
    </w:p>
    <w:p>
      <w:pPr>
        <w:spacing w:line="240" w:lineRule="auto" w:after="80" w:before="0"/>
        <w:ind w:left="432" w:hanging="432"/>
        <w:jc w:val="left"/>
      </w:pPr>
      <w:r>
        <w:rPr>
          <w:rFonts w:ascii="Times New Roman" w:hAnsi="Times New Roman"/>
          <w:b/>
          <w:i w:val="0"/>
          <w:color w:val="222222"/>
          <w:sz w:val="20"/>
          <w:rFonts w:ascii="Times New Roman" w:hAnsi="Times New Roman" w:cs="Times New Roman"/>
        </w:rPr>
        <w:t xml:space="preserve">4. </w:t>
      </w:r>
      <w:r>
        <w:rPr>
          <w:rFonts w:ascii="Times New Roman" w:hAnsi="Times New Roman"/>
          <w:b w:val="0"/>
          <w:i w:val="0"/>
          <w:color w:val="222222"/>
          <w:sz w:val="20"/>
          <w:rFonts w:ascii="Times New Roman" w:hAnsi="Times New Roman" w:cs="Times New Roman"/>
        </w:rPr>
        <w:t>Kruskal, W. H., &amp; Wallis, W. A. (1952). Use of ranks in one-criterion variance analysis. Journal of the American Statistical Association, 47(260), 583-621. DOI: 10.1080/01621459.1952.10483441.</w:t>
      </w:r>
    </w:p>
    <w:p>
      <w:pPr>
        <w:spacing w:line="240" w:lineRule="auto" w:after="80" w:before="0"/>
        <w:ind w:left="432" w:hanging="432"/>
        <w:jc w:val="left"/>
      </w:pPr>
      <w:r>
        <w:rPr>
          <w:rFonts w:ascii="Times New Roman" w:hAnsi="Times New Roman"/>
          <w:b/>
          <w:i w:val="0"/>
          <w:color w:val="222222"/>
          <w:sz w:val="20"/>
          <w:rFonts w:ascii="Times New Roman" w:hAnsi="Times New Roman" w:cs="Times New Roman"/>
        </w:rPr>
        <w:t xml:space="preserve">5. </w:t>
      </w:r>
      <w:r>
        <w:rPr>
          <w:rFonts w:ascii="Times New Roman" w:hAnsi="Times New Roman"/>
          <w:b w:val="0"/>
          <w:i w:val="0"/>
          <w:color w:val="222222"/>
          <w:sz w:val="20"/>
          <w:rFonts w:ascii="Times New Roman" w:hAnsi="Times New Roman" w:cs="Times New Roman"/>
        </w:rPr>
        <w:t>Wilson, E. B. (1927). Probable inference, the law of succession, and statistical inference. Journal of the American Statistical Association, 22(158), 209-212. DOI: 10.1080/01621459.1927.10502953.</w:t>
      </w:r>
    </w:p>
    <w:p>
      <w:pPr>
        <w:spacing w:line="240" w:lineRule="auto" w:after="80" w:before="0"/>
        <w:ind w:left="432" w:hanging="432"/>
        <w:jc w:val="left"/>
      </w:pPr>
      <w:r>
        <w:rPr>
          <w:rFonts w:ascii="Times New Roman" w:hAnsi="Times New Roman"/>
          <w:b/>
          <w:i w:val="0"/>
          <w:color w:val="222222"/>
          <w:sz w:val="20"/>
          <w:rFonts w:ascii="Times New Roman" w:hAnsi="Times New Roman" w:cs="Times New Roman"/>
        </w:rPr>
        <w:t xml:space="preserve">6. </w:t>
      </w:r>
      <w:r>
        <w:rPr>
          <w:rFonts w:ascii="Times New Roman" w:hAnsi="Times New Roman"/>
          <w:b w:val="0"/>
          <w:i w:val="0"/>
          <w:color w:val="222222"/>
          <w:sz w:val="20"/>
          <w:rFonts w:ascii="Times New Roman" w:hAnsi="Times New Roman" w:cs="Times New Roman"/>
        </w:rPr>
        <w:t>Sparck Jones, K. (1972). A statistical interpretation of term specificity and its application in retrieval. Journal of Documentation, 28(1), 11-21. DOI: 10.1108/eb026526.</w:t>
      </w:r>
    </w:p>
    <w:p>
      <w:pPr>
        <w:spacing w:line="240" w:lineRule="auto" w:after="80" w:before="0"/>
        <w:ind w:left="432" w:hanging="432"/>
        <w:jc w:val="left"/>
      </w:pPr>
      <w:r>
        <w:rPr>
          <w:rFonts w:ascii="Times New Roman" w:hAnsi="Times New Roman"/>
          <w:b/>
          <w:i w:val="0"/>
          <w:color w:val="222222"/>
          <w:sz w:val="20"/>
          <w:rFonts w:ascii="Times New Roman" w:hAnsi="Times New Roman" w:cs="Times New Roman"/>
        </w:rPr>
        <w:t xml:space="preserve">7. </w:t>
      </w:r>
      <w:r>
        <w:rPr>
          <w:rFonts w:ascii="Times New Roman" w:hAnsi="Times New Roman"/>
          <w:b w:val="0"/>
          <w:i w:val="0"/>
          <w:color w:val="222222"/>
          <w:sz w:val="20"/>
          <w:rFonts w:ascii="Times New Roman" w:hAnsi="Times New Roman" w:cs="Times New Roman"/>
        </w:rPr>
        <w:t>Richardson, L. (2007). Beautiful Soup [Python library, HTML/XML parser]. https://www.crummy.com/software/BeautifulSoup/.</w:t>
      </w:r>
    </w:p>
    <w:p>
      <w:pPr>
        <w:spacing w:line="240" w:lineRule="auto" w:after="80" w:before="0"/>
        <w:ind w:left="432" w:hanging="432"/>
        <w:jc w:val="left"/>
      </w:pPr>
      <w:r>
        <w:rPr>
          <w:rFonts w:ascii="Times New Roman" w:hAnsi="Times New Roman"/>
          <w:b/>
          <w:i w:val="0"/>
          <w:color w:val="222222"/>
          <w:sz w:val="20"/>
          <w:rFonts w:ascii="Times New Roman" w:hAnsi="Times New Roman" w:cs="Times New Roman"/>
        </w:rPr>
        <w:t xml:space="preserve">8. </w:t>
      </w:r>
      <w:r>
        <w:rPr>
          <w:rFonts w:ascii="Times New Roman" w:hAnsi="Times New Roman"/>
          <w:b w:val="0"/>
          <w:i w:val="0"/>
          <w:color w:val="222222"/>
          <w:sz w:val="20"/>
          <w:rFonts w:ascii="Times New Roman" w:hAnsi="Times New Roman" w:cs="Times New Roman"/>
        </w:rPr>
        <w:t>Pedregosa, F., Varoquaux, G., Gramfort, A., et al. (2011). Scikit-learn: Machine Learning in Python. Journal of Machine Learning Research, 12, 2825-2830.</w:t>
      </w:r>
    </w:p>
    <w:sectPr w:rsidR="00FC693F" w:rsidRPr="0006063C" w:rsidSect="00034616">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555555"/>
        <w:sz w:val="18"/>
        <w:rFonts w:ascii="Times New Roman" w:hAnsi="Times New Roman" w:cs="Times New Roman"/>
      </w:rP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