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0480AEF" w14:textId="6E0AC778" w:rsidR="005E77D7" w:rsidRPr="002A485A" w:rsidRDefault="002A485A" w:rsidP="002A485A">
      <w:pPr>
        <w:pStyle w:val="Standa1"/>
        <w:jc w:val="center"/>
        <w:rPr>
          <w:b/>
          <w:sz w:val="48"/>
        </w:rPr>
      </w:pPr>
      <w:r>
        <w:rPr>
          <w:b/>
          <w:sz w:val="48"/>
        </w:rPr>
        <w:t>Business-Plan</w:t>
      </w:r>
    </w:p>
    <w:p w14:paraId="66D81EF4" w14:textId="77777777" w:rsidR="005E77D7" w:rsidRPr="0096300E" w:rsidRDefault="005E77D7">
      <w:pPr>
        <w:pStyle w:val="Standa1"/>
        <w:jc w:val="center"/>
      </w:pPr>
    </w:p>
    <w:p w14:paraId="0C287653" w14:textId="77777777" w:rsidR="005E77D7" w:rsidRPr="0096300E" w:rsidRDefault="005E77D7">
      <w:pPr>
        <w:pStyle w:val="Standa1"/>
        <w:jc w:val="center"/>
      </w:pPr>
    </w:p>
    <w:p w14:paraId="074FFD70" w14:textId="66D9407D" w:rsidR="005E77D7" w:rsidRDefault="002A485A">
      <w:pPr>
        <w:pStyle w:val="Standa1"/>
        <w:jc w:val="center"/>
      </w:pPr>
      <w:r>
        <w:rPr>
          <w:rFonts w:ascii="Open Sans" w:hAnsi="Open Sans"/>
          <w:b/>
          <w:bCs/>
          <w:noProof/>
        </w:rPr>
        <w:drawing>
          <wp:inline distT="0" distB="0" distL="0" distR="0" wp14:anchorId="378BE942" wp14:editId="0D804765">
            <wp:extent cx="5904865" cy="2110740"/>
            <wp:effectExtent l="0" t="0" r="0" b="0"/>
            <wp:docPr id="1" name="Bild 1" descr="Macintosh HD:Users:iMacSSMD:Dropbox:SANEXIO:DEV:120905 Logos:sanex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MacSSMD:Dropbox:SANEXIO:DEV:120905 Logos:sanex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865" cy="2110740"/>
                    </a:xfrm>
                    <a:prstGeom prst="rect">
                      <a:avLst/>
                    </a:prstGeom>
                    <a:noFill/>
                    <a:ln>
                      <a:noFill/>
                    </a:ln>
                  </pic:spPr>
                </pic:pic>
              </a:graphicData>
            </a:graphic>
          </wp:inline>
        </w:drawing>
      </w:r>
    </w:p>
    <w:p w14:paraId="174E0811" w14:textId="27982E19" w:rsidR="002A485A" w:rsidRPr="0096300E" w:rsidRDefault="002A485A">
      <w:pPr>
        <w:pStyle w:val="Standa1"/>
        <w:jc w:val="center"/>
      </w:pPr>
      <w:r>
        <w:rPr>
          <w:rFonts w:ascii="Open Sans" w:hAnsi="Open Sans"/>
          <w:b/>
          <w:bCs/>
          <w:noProof/>
        </w:rPr>
        <w:drawing>
          <wp:inline distT="0" distB="0" distL="0" distR="0" wp14:anchorId="142D3839" wp14:editId="25D28C98">
            <wp:extent cx="1680210" cy="1680210"/>
            <wp:effectExtent l="0" t="0" r="0" b="0"/>
            <wp:docPr id="5" name="Bild 5" descr="Macintosh HD:Users:iMacSSMD:Dropbox:SANEXIO:DEV:120905 Logos:docv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SSMD:Dropbox:SANEXIO:DEV:120905 Logos:docvoc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0946" cy="1680946"/>
                    </a:xfrm>
                    <a:prstGeom prst="rect">
                      <a:avLst/>
                    </a:prstGeom>
                    <a:noFill/>
                    <a:ln>
                      <a:noFill/>
                    </a:ln>
                  </pic:spPr>
                </pic:pic>
              </a:graphicData>
            </a:graphic>
          </wp:inline>
        </w:drawing>
      </w:r>
    </w:p>
    <w:p w14:paraId="22BA5668" w14:textId="77777777" w:rsidR="005E77D7" w:rsidRPr="0096300E" w:rsidRDefault="005E77D7">
      <w:pPr>
        <w:pStyle w:val="Standa1"/>
        <w:jc w:val="center"/>
      </w:pPr>
    </w:p>
    <w:p w14:paraId="61918768" w14:textId="1B8B1828" w:rsidR="005E77D7" w:rsidRDefault="002A485A">
      <w:pPr>
        <w:pStyle w:val="Standa1"/>
        <w:jc w:val="center"/>
      </w:pPr>
      <w:r>
        <w:rPr>
          <w:noProof/>
        </w:rPr>
        <w:pict w14:anchorId="38AF3333">
          <v:shapetype id="_x0000_t202" coordsize="21600,21600" o:spt="202" path="m0,0l0,21600,21600,21600,21600,0xe">
            <v:stroke joinstyle="miter"/>
            <v:path gradientshapeok="t" o:connecttype="rect"/>
          </v:shapetype>
          <v:shape id="Text Box 6" o:spid="_x0000_s1044" type="#_x0000_t202" style="position:absolute;left:0;text-align:left;margin-left:125.55pt;margin-top:11pt;width:225pt;height:142.05pt;z-index:251665408;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page;mso-height-relative:page;v-text-anchor:top" wrapcoords="-72 0 -72 21485 21672 21485 21672 0 -7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Y+7SwCAABYBAAADgAAAGRycy9lMm9Eb2MueG1srFTbbtswDH0fsH8Q9L7YyZI0NeIUXboMA7oL&#10;0O4DZFm2hUmiJimxs68fJadpdnsZ5geBFKlD8pD0+mbQihyE8xJMSaeTnBJhONTStCX98rh7taLE&#10;B2ZqpsCIkh6Fpzebly/WvS3EDDpQtXAEQYwvelvSLgRbZJnnndDMT8AKg8YGnGYBVddmtWM9omuV&#10;zfJ8mfXgauuAC+/x9m400k3CbxrBw6em8SIQVVLMLaTTpbOKZ7ZZs6J1zHaSn9Jg/5CFZtJg0DPU&#10;HQuM7J38DUpL7sBDEyYcdAZNI7lINWA10/yXah46ZkWqBcnx9kyT/3+w/OPhsyOyLumSEsM0tuhR&#10;DIG8gYEsIzu99QU6PVh0CwNeY5dTpd7eA//qiYFtx0wrbp2DvhOsxuym8WV28XTE8RGk6j9AjWHY&#10;PkACGhqnI3VIBkF07NLx3JmYCsfL2WpxtcjRxNE2XeXz/PUixWDF03PrfHgnQJMolNRh6xM8O9z7&#10;ENNhxZNLjOZByXonlUqKa6utcuTAcEx26Tuh/+SmDOlLer2YLUYG/gqRp+9PEFoGnHcldUlXZydW&#10;RN7emjpNY2BSjTKmrMyJyMjdyGIYqiF1LLEcSa6gPiKzDsbxxnVEoQP3nZIeR7uk/tueOUGJem+w&#10;O9fT+TzuQlLmi6sZKu7SUl1amOEIVdJAyShuw7g/e+tk22GkcR4M3GJHG5m4fs7qlD6Ob2rBadXi&#10;flzqyev5h7D5AQAA//8DAFBLAwQUAAYACAAAACEAuly4COEAAAAMAQAADwAAAGRycy9kb3ducmV2&#10;LnhtbEyPy07DMBBF90j8gzVIbBB1moQ2CXEqhASCHRQEWzeeJhF+BNtNw98zXcFyZo7unFtvZqPZ&#10;hD4MzgpYLhJgaFunBtsJeH97uC6AhSitktpZFPCDATbN+VktK+WO9hWnbewYhdhQSQF9jGPFeWh7&#10;NDIs3IiWbnvnjYw0+o4rL48UbjRPk2TFjRwsfejliPc9tl/bgxFQ5E/TZ3jOXj7a1V6X8Wo9PX57&#10;IS4v5rtbYBHn+AfDSZ/UoSGnnTtYFZgWkK3zJaECyvwmA0ZEkZ42O0LTtMyBNzX/X6L5BQAA//8D&#10;AFBLAQItABQABgAIAAAAIQDkmcPA+wAAAOEBAAATAAAAAAAAAAAAAAAAAAAAAABbQ29udGVudF9U&#10;eXBlc10ueG1sUEsBAi0AFAAGAAgAAAAhACOyauHXAAAAlAEAAAsAAAAAAAAAAAAAAAAALAEAAF9y&#10;ZWxzLy5yZWxzUEsBAi0AFAAGAAgAAAAhAMCmPu0sAgAAWAQAAA4AAAAAAAAAAAAAAAAALAIAAGRy&#10;cy9lMm9Eb2MueG1sUEsBAi0AFAAGAAgAAAAhALpcuAjhAAAADAEAAA8AAAAAAAAAAAAAAAAAhAQA&#10;AGRycy9kb3ducmV2LnhtbFBLBQYAAAAABAAEAPMAAACSBQAAAAA=&#10;">
            <v:textbox>
              <w:txbxContent>
                <w:p w14:paraId="17197802" w14:textId="77777777" w:rsidR="002A485A" w:rsidRPr="00077B23" w:rsidRDefault="002A485A" w:rsidP="002A485A">
                  <w:pPr>
                    <w:pStyle w:val="Textkrper"/>
                    <w:jc w:val="center"/>
                    <w:rPr>
                      <w:b/>
                      <w:sz w:val="22"/>
                      <w:szCs w:val="22"/>
                    </w:rPr>
                  </w:pPr>
                  <w:bookmarkStart w:id="0" w:name="_GoBack"/>
                </w:p>
                <w:p w14:paraId="471D9907" w14:textId="77777777" w:rsidR="002A485A" w:rsidRPr="00077B23" w:rsidRDefault="002A485A" w:rsidP="002A485A">
                  <w:pPr>
                    <w:pStyle w:val="Textkrper"/>
                    <w:jc w:val="center"/>
                    <w:rPr>
                      <w:b/>
                      <w:sz w:val="22"/>
                      <w:szCs w:val="22"/>
                      <w:lang w:val="en-US"/>
                    </w:rPr>
                  </w:pPr>
                  <w:proofErr w:type="spellStart"/>
                  <w:r w:rsidRPr="00077B23">
                    <w:rPr>
                      <w:b/>
                      <w:sz w:val="22"/>
                      <w:szCs w:val="22"/>
                      <w:lang w:val="en-US"/>
                    </w:rPr>
                    <w:t>Frithjof</w:t>
                  </w:r>
                  <w:proofErr w:type="spellEnd"/>
                  <w:r w:rsidRPr="00077B23">
                    <w:rPr>
                      <w:b/>
                      <w:sz w:val="22"/>
                      <w:szCs w:val="22"/>
                      <w:lang w:val="en-US"/>
                    </w:rPr>
                    <w:t xml:space="preserve"> Ebert</w:t>
                  </w:r>
                </w:p>
                <w:p w14:paraId="55847324" w14:textId="77777777" w:rsidR="002A485A" w:rsidRPr="00077B23" w:rsidRDefault="002A485A" w:rsidP="002A485A">
                  <w:pPr>
                    <w:pStyle w:val="Textkrper"/>
                    <w:rPr>
                      <w:b/>
                      <w:sz w:val="22"/>
                      <w:szCs w:val="22"/>
                    </w:rPr>
                  </w:pPr>
                </w:p>
                <w:p w14:paraId="5541FE80" w14:textId="77777777" w:rsidR="002A485A" w:rsidRPr="00077B23" w:rsidRDefault="002A485A" w:rsidP="002A485A">
                  <w:pPr>
                    <w:pStyle w:val="Textkrper"/>
                    <w:jc w:val="center"/>
                    <w:rPr>
                      <w:b/>
                      <w:sz w:val="22"/>
                      <w:szCs w:val="22"/>
                    </w:rPr>
                  </w:pPr>
                  <w:r w:rsidRPr="00077B23">
                    <w:rPr>
                      <w:b/>
                      <w:sz w:val="22"/>
                      <w:szCs w:val="22"/>
                    </w:rPr>
                    <w:t xml:space="preserve">Timo </w:t>
                  </w:r>
                  <w:proofErr w:type="spellStart"/>
                  <w:r w:rsidRPr="00077B23">
                    <w:rPr>
                      <w:b/>
                      <w:sz w:val="22"/>
                      <w:szCs w:val="22"/>
                    </w:rPr>
                    <w:t>Kohlweyer</w:t>
                  </w:r>
                  <w:proofErr w:type="spellEnd"/>
                </w:p>
                <w:p w14:paraId="5FCD46D8" w14:textId="77777777" w:rsidR="002A485A" w:rsidRPr="00077B23" w:rsidRDefault="002A485A" w:rsidP="002A485A">
                  <w:pPr>
                    <w:pStyle w:val="Textkrper"/>
                    <w:rPr>
                      <w:b/>
                      <w:sz w:val="22"/>
                      <w:szCs w:val="22"/>
                    </w:rPr>
                  </w:pPr>
                </w:p>
                <w:p w14:paraId="6123BE35" w14:textId="77777777" w:rsidR="002A485A" w:rsidRPr="00077B23" w:rsidRDefault="002A485A" w:rsidP="002A485A">
                  <w:pPr>
                    <w:pStyle w:val="Textkrper"/>
                    <w:jc w:val="center"/>
                    <w:rPr>
                      <w:b/>
                      <w:sz w:val="22"/>
                      <w:szCs w:val="22"/>
                    </w:rPr>
                  </w:pPr>
                  <w:r w:rsidRPr="00077B23">
                    <w:rPr>
                      <w:b/>
                      <w:sz w:val="22"/>
                      <w:szCs w:val="22"/>
                    </w:rPr>
                    <w:t>Siegbert Stracke</w:t>
                  </w:r>
                </w:p>
                <w:p w14:paraId="3344ED1E" w14:textId="77777777" w:rsidR="002A485A" w:rsidRPr="00717FD0" w:rsidRDefault="002A485A" w:rsidP="002A485A">
                  <w:pPr>
                    <w:pStyle w:val="Textkrper"/>
                    <w:jc w:val="center"/>
                    <w:rPr>
                      <w:sz w:val="22"/>
                    </w:rPr>
                  </w:pPr>
                </w:p>
                <w:bookmarkEnd w:id="0"/>
              </w:txbxContent>
            </v:textbox>
            <w10:wrap type="tight"/>
          </v:shape>
        </w:pict>
      </w:r>
    </w:p>
    <w:p w14:paraId="1F1F1755" w14:textId="21999237" w:rsidR="002A485A" w:rsidRDefault="002A485A">
      <w:pPr>
        <w:pStyle w:val="Standa1"/>
        <w:jc w:val="center"/>
      </w:pPr>
    </w:p>
    <w:p w14:paraId="60877E3B" w14:textId="33470D25" w:rsidR="005E77D7" w:rsidRPr="0096300E" w:rsidRDefault="005E77D7">
      <w:pPr>
        <w:pStyle w:val="Standa1"/>
        <w:jc w:val="center"/>
        <w:rPr>
          <w:b/>
          <w:bCs/>
        </w:rPr>
      </w:pPr>
    </w:p>
    <w:p w14:paraId="490276E6" w14:textId="4E92350D" w:rsidR="005E77D7" w:rsidRPr="0096300E" w:rsidRDefault="005E77D7">
      <w:pPr>
        <w:pStyle w:val="Standa1"/>
        <w:jc w:val="center"/>
        <w:rPr>
          <w:b/>
          <w:bCs/>
        </w:rPr>
      </w:pPr>
    </w:p>
    <w:p w14:paraId="7E982ABF" w14:textId="77777777" w:rsidR="005E77D7" w:rsidRPr="0096300E" w:rsidRDefault="005E77D7">
      <w:pPr>
        <w:pStyle w:val="Standa1"/>
        <w:jc w:val="center"/>
        <w:rPr>
          <w:b/>
          <w:bCs/>
        </w:rPr>
      </w:pPr>
    </w:p>
    <w:p w14:paraId="2EACCF62" w14:textId="77777777" w:rsidR="005E77D7" w:rsidRPr="0096300E" w:rsidRDefault="005E77D7">
      <w:pPr>
        <w:pStyle w:val="Standa1"/>
        <w:jc w:val="center"/>
        <w:rPr>
          <w:b/>
          <w:bCs/>
        </w:rPr>
      </w:pPr>
    </w:p>
    <w:p w14:paraId="369CAEF4" w14:textId="46E38AE1" w:rsidR="005E77D7" w:rsidRPr="0096300E" w:rsidRDefault="005E77D7">
      <w:pPr>
        <w:pStyle w:val="Standa1"/>
        <w:jc w:val="center"/>
        <w:rPr>
          <w:b/>
          <w:bCs/>
        </w:rPr>
      </w:pPr>
    </w:p>
    <w:p w14:paraId="33F0A401" w14:textId="31C77FFB" w:rsidR="005E77D7" w:rsidRPr="0096300E" w:rsidRDefault="005E77D7">
      <w:pPr>
        <w:pStyle w:val="Standa1"/>
        <w:jc w:val="center"/>
        <w:rPr>
          <w:b/>
          <w:bCs/>
        </w:rPr>
      </w:pPr>
    </w:p>
    <w:p w14:paraId="31D07A47" w14:textId="77777777" w:rsidR="005E77D7" w:rsidRPr="0096300E" w:rsidRDefault="005E77D7">
      <w:pPr>
        <w:pStyle w:val="Standa1"/>
        <w:jc w:val="center"/>
        <w:rPr>
          <w:b/>
          <w:bCs/>
        </w:rPr>
      </w:pPr>
    </w:p>
    <w:p w14:paraId="25EFCD50" w14:textId="1F52D266" w:rsidR="005E77D7" w:rsidRPr="0096300E" w:rsidRDefault="005E77D7">
      <w:pPr>
        <w:pStyle w:val="Standa1"/>
        <w:jc w:val="center"/>
        <w:rPr>
          <w:b/>
          <w:bCs/>
        </w:rPr>
      </w:pPr>
    </w:p>
    <w:p w14:paraId="7BA42F87" w14:textId="0BFF63E0" w:rsidR="005E77D7" w:rsidRPr="0096300E" w:rsidRDefault="005E77D7">
      <w:pPr>
        <w:pStyle w:val="Standa1"/>
        <w:jc w:val="center"/>
        <w:rPr>
          <w:b/>
          <w:bCs/>
        </w:rPr>
      </w:pPr>
    </w:p>
    <w:p w14:paraId="64C05A75" w14:textId="77777777" w:rsidR="005E77D7" w:rsidRPr="0096300E" w:rsidRDefault="005E77D7">
      <w:pPr>
        <w:pStyle w:val="Standa1"/>
        <w:jc w:val="center"/>
        <w:rPr>
          <w:b/>
          <w:bCs/>
        </w:rPr>
      </w:pPr>
    </w:p>
    <w:p w14:paraId="425B23A1" w14:textId="77777777" w:rsidR="005E77D7" w:rsidRPr="0096300E" w:rsidRDefault="005E77D7">
      <w:pPr>
        <w:pStyle w:val="Standa1"/>
        <w:jc w:val="center"/>
        <w:rPr>
          <w:b/>
          <w:bCs/>
        </w:rPr>
      </w:pPr>
    </w:p>
    <w:p w14:paraId="3D72AB42" w14:textId="137C992F" w:rsidR="009D61E8" w:rsidRDefault="009D61E8">
      <w:pPr>
        <w:pStyle w:val="Standa1"/>
        <w:jc w:val="center"/>
        <w:rPr>
          <w:b/>
          <w:bCs/>
        </w:rPr>
      </w:pPr>
    </w:p>
    <w:p w14:paraId="7320DFA9" w14:textId="77777777" w:rsidR="009D61E8" w:rsidRDefault="009D61E8">
      <w:pPr>
        <w:pStyle w:val="Standa1"/>
        <w:jc w:val="center"/>
        <w:rPr>
          <w:b/>
          <w:bCs/>
        </w:rPr>
      </w:pPr>
    </w:p>
    <w:p w14:paraId="4F314AAF" w14:textId="77777777" w:rsidR="009D61E8" w:rsidRDefault="009D61E8">
      <w:pPr>
        <w:pStyle w:val="Standa1"/>
        <w:jc w:val="center"/>
        <w:rPr>
          <w:b/>
          <w:bCs/>
        </w:rPr>
      </w:pPr>
    </w:p>
    <w:p w14:paraId="310AF1D1" w14:textId="77777777" w:rsidR="005E77D7" w:rsidRPr="0096300E" w:rsidRDefault="005E77D7">
      <w:pPr>
        <w:pStyle w:val="Standa1"/>
        <w:jc w:val="center"/>
        <w:rPr>
          <w:b/>
          <w:bCs/>
        </w:rPr>
      </w:pPr>
    </w:p>
    <w:p w14:paraId="0BEBBB64" w14:textId="77777777" w:rsidR="005E77D7" w:rsidRPr="0096300E" w:rsidRDefault="008F03B4">
      <w:pPr>
        <w:pStyle w:val="berschrift0"/>
        <w:jc w:val="center"/>
        <w:rPr>
          <w:b w:val="0"/>
          <w:bCs w:val="0"/>
          <w:sz w:val="24"/>
        </w:rPr>
      </w:pPr>
      <w:fldSimple w:instr=" DATE  \* MERGEFORMAT ">
        <w:r w:rsidR="002A485A" w:rsidRPr="002A485A">
          <w:rPr>
            <w:b w:val="0"/>
            <w:bCs w:val="0"/>
            <w:noProof/>
            <w:sz w:val="24"/>
          </w:rPr>
          <w:t>27.11.12</w:t>
        </w:r>
      </w:fldSimple>
    </w:p>
    <w:p w14:paraId="6D80A459" w14:textId="7B62D569" w:rsidR="005E77D7" w:rsidRPr="001506F8" w:rsidRDefault="005E77D7" w:rsidP="00CB4BA2">
      <w:pPr>
        <w:pStyle w:val="berschrift0"/>
        <w:spacing w:line="360" w:lineRule="auto"/>
        <w:rPr>
          <w:bCs w:val="0"/>
          <w:sz w:val="24"/>
          <w:u w:val="single"/>
        </w:rPr>
      </w:pPr>
      <w:r w:rsidRPr="0096300E">
        <w:rPr>
          <w:b w:val="0"/>
          <w:bCs w:val="0"/>
          <w:sz w:val="24"/>
        </w:rPr>
        <w:br w:type="page"/>
      </w:r>
      <w:r w:rsidRPr="001506F8">
        <w:rPr>
          <w:bCs w:val="0"/>
          <w:sz w:val="24"/>
        </w:rPr>
        <w:lastRenderedPageBreak/>
        <w:t>Inhaltsverzeichnis</w:t>
      </w:r>
    </w:p>
    <w:p w14:paraId="7B2DCCEF" w14:textId="77777777" w:rsidR="005E77D7" w:rsidRPr="00CB4BA2" w:rsidRDefault="005E77D7" w:rsidP="00CB4BA2">
      <w:pPr>
        <w:pStyle w:val="Textkrpe"/>
        <w:spacing w:line="360" w:lineRule="auto"/>
        <w:jc w:val="center"/>
      </w:pPr>
    </w:p>
    <w:p w14:paraId="6C5DC039" w14:textId="77777777" w:rsidR="00D72337" w:rsidRPr="00D72337" w:rsidRDefault="00B702CF" w:rsidP="00D72337">
      <w:pPr>
        <w:pStyle w:val="Verzeichnis1"/>
        <w:tabs>
          <w:tab w:val="right" w:leader="dot" w:pos="9291"/>
        </w:tabs>
        <w:spacing w:line="360" w:lineRule="auto"/>
        <w:rPr>
          <w:rFonts w:ascii="Arial" w:eastAsiaTheme="minorEastAsia" w:hAnsi="Arial" w:cstheme="minorBidi"/>
          <w:noProof/>
          <w:lang w:eastAsia="ja-JP"/>
        </w:rPr>
      </w:pPr>
      <w:r w:rsidRPr="00D72337">
        <w:rPr>
          <w:rFonts w:ascii="Arial" w:hAnsi="Arial"/>
          <w:b/>
          <w:bCs/>
          <w:noProof/>
        </w:rPr>
        <w:fldChar w:fldCharType="begin"/>
      </w:r>
      <w:r w:rsidR="005E77D7" w:rsidRPr="00D72337">
        <w:rPr>
          <w:rFonts w:ascii="Arial" w:hAnsi="Arial"/>
        </w:rPr>
        <w:instrText xml:space="preserve"> </w:instrText>
      </w:r>
      <w:r w:rsidR="000A7773" w:rsidRPr="00D72337">
        <w:rPr>
          <w:rFonts w:ascii="Arial" w:hAnsi="Arial"/>
        </w:rPr>
        <w:instrText>TOC</w:instrText>
      </w:r>
      <w:r w:rsidR="005E77D7" w:rsidRPr="00D72337">
        <w:rPr>
          <w:rFonts w:ascii="Arial" w:hAnsi="Arial"/>
        </w:rPr>
        <w:instrText xml:space="preserve"> \o "1-3" \h \z </w:instrText>
      </w:r>
      <w:r w:rsidRPr="00D72337">
        <w:rPr>
          <w:rFonts w:ascii="Arial" w:hAnsi="Arial"/>
          <w:b/>
          <w:bCs/>
          <w:noProof/>
        </w:rPr>
        <w:fldChar w:fldCharType="separate"/>
      </w:r>
      <w:r w:rsidR="00D72337" w:rsidRPr="00D72337">
        <w:rPr>
          <w:rFonts w:ascii="Arial" w:hAnsi="Arial"/>
          <w:noProof/>
        </w:rPr>
        <w:t>Executive Summary</w:t>
      </w:r>
      <w:r w:rsidR="00D72337" w:rsidRPr="00D72337">
        <w:rPr>
          <w:rFonts w:ascii="Arial" w:hAnsi="Arial"/>
          <w:noProof/>
        </w:rPr>
        <w:tab/>
      </w:r>
      <w:r w:rsidR="00D72337" w:rsidRPr="00D72337">
        <w:rPr>
          <w:rFonts w:ascii="Arial" w:hAnsi="Arial"/>
          <w:noProof/>
        </w:rPr>
        <w:fldChar w:fldCharType="begin"/>
      </w:r>
      <w:r w:rsidR="00D72337" w:rsidRPr="00D72337">
        <w:rPr>
          <w:rFonts w:ascii="Arial" w:hAnsi="Arial"/>
          <w:noProof/>
        </w:rPr>
        <w:instrText xml:space="preserve"> PAGEREF _Toc208242068 \h </w:instrText>
      </w:r>
      <w:r w:rsidR="00D72337" w:rsidRPr="00D72337">
        <w:rPr>
          <w:rFonts w:ascii="Arial" w:hAnsi="Arial"/>
          <w:noProof/>
        </w:rPr>
      </w:r>
      <w:r w:rsidR="00D72337" w:rsidRPr="00D72337">
        <w:rPr>
          <w:rFonts w:ascii="Arial" w:hAnsi="Arial"/>
          <w:noProof/>
        </w:rPr>
        <w:fldChar w:fldCharType="separate"/>
      </w:r>
      <w:r w:rsidR="00D72337" w:rsidRPr="00D72337">
        <w:rPr>
          <w:rFonts w:ascii="Arial" w:hAnsi="Arial"/>
          <w:noProof/>
        </w:rPr>
        <w:t>1</w:t>
      </w:r>
      <w:r w:rsidR="00D72337" w:rsidRPr="00D72337">
        <w:rPr>
          <w:rFonts w:ascii="Arial" w:hAnsi="Arial"/>
          <w:noProof/>
        </w:rPr>
        <w:fldChar w:fldCharType="end"/>
      </w:r>
    </w:p>
    <w:p w14:paraId="63A4315B" w14:textId="77777777" w:rsidR="00D72337" w:rsidRPr="00D72337" w:rsidRDefault="00D72337" w:rsidP="00D72337">
      <w:pPr>
        <w:pStyle w:val="Verzeichnis1"/>
        <w:tabs>
          <w:tab w:val="right" w:leader="dot" w:pos="9291"/>
        </w:tabs>
        <w:spacing w:line="360" w:lineRule="auto"/>
        <w:rPr>
          <w:rFonts w:ascii="Arial" w:eastAsiaTheme="minorEastAsia" w:hAnsi="Arial" w:cstheme="minorBidi"/>
          <w:noProof/>
          <w:lang w:eastAsia="ja-JP"/>
        </w:rPr>
      </w:pPr>
      <w:r w:rsidRPr="00D72337">
        <w:rPr>
          <w:rFonts w:ascii="Arial" w:hAnsi="Arial"/>
          <w:noProof/>
        </w:rPr>
        <w:t>Produkt und Dienstleistung</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_Toc208242069 \h </w:instrText>
      </w:r>
      <w:r w:rsidRPr="00D72337">
        <w:rPr>
          <w:rFonts w:ascii="Arial" w:hAnsi="Arial"/>
          <w:noProof/>
        </w:rPr>
      </w:r>
      <w:r w:rsidRPr="00D72337">
        <w:rPr>
          <w:rFonts w:ascii="Arial" w:hAnsi="Arial"/>
          <w:noProof/>
        </w:rPr>
        <w:fldChar w:fldCharType="separate"/>
      </w:r>
      <w:r w:rsidRPr="00D72337">
        <w:rPr>
          <w:rFonts w:ascii="Arial" w:hAnsi="Arial"/>
          <w:noProof/>
        </w:rPr>
        <w:t>2</w:t>
      </w:r>
      <w:r w:rsidRPr="00D72337">
        <w:rPr>
          <w:rFonts w:ascii="Arial" w:hAnsi="Arial"/>
          <w:noProof/>
        </w:rPr>
        <w:fldChar w:fldCharType="end"/>
      </w:r>
    </w:p>
    <w:p w14:paraId="2D066A91"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Beschreibung der Ausgangssituation</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_Toc208242070 \h </w:instrText>
      </w:r>
      <w:r w:rsidRPr="00D72337">
        <w:rPr>
          <w:rFonts w:ascii="Arial" w:hAnsi="Arial"/>
          <w:noProof/>
        </w:rPr>
      </w:r>
      <w:r w:rsidRPr="00D72337">
        <w:rPr>
          <w:rFonts w:ascii="Arial" w:hAnsi="Arial"/>
          <w:noProof/>
        </w:rPr>
        <w:fldChar w:fldCharType="separate"/>
      </w:r>
      <w:r w:rsidRPr="00D72337">
        <w:rPr>
          <w:rFonts w:ascii="Arial" w:hAnsi="Arial"/>
          <w:noProof/>
        </w:rPr>
        <w:t>2</w:t>
      </w:r>
      <w:r w:rsidRPr="00D72337">
        <w:rPr>
          <w:rFonts w:ascii="Arial" w:hAnsi="Arial"/>
          <w:noProof/>
        </w:rPr>
        <w:fldChar w:fldCharType="end"/>
      </w:r>
    </w:p>
    <w:p w14:paraId="6A3315D7"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Docvocat und Juvantis</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_Toc208242071 \h </w:instrText>
      </w:r>
      <w:r w:rsidRPr="00D72337">
        <w:rPr>
          <w:rFonts w:ascii="Arial" w:hAnsi="Arial"/>
          <w:noProof/>
        </w:rPr>
      </w:r>
      <w:r w:rsidRPr="00D72337">
        <w:rPr>
          <w:rFonts w:ascii="Arial" w:hAnsi="Arial"/>
          <w:noProof/>
        </w:rPr>
        <w:fldChar w:fldCharType="separate"/>
      </w:r>
      <w:r w:rsidRPr="00D72337">
        <w:rPr>
          <w:rFonts w:ascii="Arial" w:hAnsi="Arial"/>
          <w:noProof/>
        </w:rPr>
        <w:t>3</w:t>
      </w:r>
      <w:r w:rsidRPr="00D72337">
        <w:rPr>
          <w:rFonts w:ascii="Arial" w:hAnsi="Arial"/>
          <w:noProof/>
        </w:rPr>
        <w:fldChar w:fldCharType="end"/>
      </w:r>
    </w:p>
    <w:p w14:paraId="44D9B8CA"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Vorteile und Nutzen für den Kunden</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_Toc208242072 \h </w:instrText>
      </w:r>
      <w:r w:rsidRPr="00D72337">
        <w:rPr>
          <w:rFonts w:ascii="Arial" w:hAnsi="Arial"/>
          <w:noProof/>
        </w:rPr>
      </w:r>
      <w:r w:rsidRPr="00D72337">
        <w:rPr>
          <w:rFonts w:ascii="Arial" w:hAnsi="Arial"/>
          <w:noProof/>
        </w:rPr>
        <w:fldChar w:fldCharType="separate"/>
      </w:r>
      <w:r w:rsidRPr="00D72337">
        <w:rPr>
          <w:rFonts w:ascii="Arial" w:hAnsi="Arial"/>
          <w:noProof/>
        </w:rPr>
        <w:t>4</w:t>
      </w:r>
      <w:r w:rsidRPr="00D72337">
        <w:rPr>
          <w:rFonts w:ascii="Arial" w:hAnsi="Arial"/>
          <w:noProof/>
        </w:rPr>
        <w:fldChar w:fldCharType="end"/>
      </w:r>
    </w:p>
    <w:p w14:paraId="6F92F57F"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Vorteile gegenüber der Konkurrenz</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_Toc208242073 \h </w:instrText>
      </w:r>
      <w:r w:rsidRPr="00D72337">
        <w:rPr>
          <w:rFonts w:ascii="Arial" w:hAnsi="Arial"/>
          <w:noProof/>
        </w:rPr>
      </w:r>
      <w:r w:rsidRPr="00D72337">
        <w:rPr>
          <w:rFonts w:ascii="Arial" w:hAnsi="Arial"/>
          <w:noProof/>
        </w:rPr>
        <w:fldChar w:fldCharType="separate"/>
      </w:r>
      <w:r w:rsidRPr="00D72337">
        <w:rPr>
          <w:rFonts w:ascii="Arial" w:hAnsi="Arial"/>
          <w:noProof/>
        </w:rPr>
        <w:t>5</w:t>
      </w:r>
      <w:r w:rsidRPr="00D72337">
        <w:rPr>
          <w:rFonts w:ascii="Arial" w:hAnsi="Arial"/>
          <w:noProof/>
        </w:rPr>
        <w:fldChar w:fldCharType="end"/>
      </w:r>
    </w:p>
    <w:p w14:paraId="73E0FA5A" w14:textId="77777777" w:rsidR="00D72337" w:rsidRPr="00D72337" w:rsidRDefault="00D72337" w:rsidP="00D72337">
      <w:pPr>
        <w:pStyle w:val="Verzeichnis1"/>
        <w:tabs>
          <w:tab w:val="right" w:leader="dot" w:pos="9291"/>
        </w:tabs>
        <w:spacing w:line="360" w:lineRule="auto"/>
        <w:rPr>
          <w:rFonts w:ascii="Arial" w:eastAsiaTheme="minorEastAsia" w:hAnsi="Arial" w:cstheme="minorBidi"/>
          <w:noProof/>
          <w:lang w:eastAsia="ja-JP"/>
        </w:rPr>
      </w:pPr>
      <w:r w:rsidRPr="00D72337">
        <w:rPr>
          <w:rFonts w:ascii="Arial" w:hAnsi="Arial"/>
          <w:noProof/>
        </w:rPr>
        <w:t>Markt und Wettbewerb</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_Toc208242074 \h </w:instrText>
      </w:r>
      <w:r w:rsidRPr="00D72337">
        <w:rPr>
          <w:rFonts w:ascii="Arial" w:hAnsi="Arial"/>
          <w:noProof/>
        </w:rPr>
      </w:r>
      <w:r w:rsidRPr="00D72337">
        <w:rPr>
          <w:rFonts w:ascii="Arial" w:hAnsi="Arial"/>
          <w:noProof/>
        </w:rPr>
        <w:fldChar w:fldCharType="separate"/>
      </w:r>
      <w:r w:rsidRPr="00D72337">
        <w:rPr>
          <w:rFonts w:ascii="Arial" w:hAnsi="Arial"/>
          <w:noProof/>
        </w:rPr>
        <w:t>7</w:t>
      </w:r>
      <w:r w:rsidRPr="00D72337">
        <w:rPr>
          <w:rFonts w:ascii="Arial" w:hAnsi="Arial"/>
          <w:noProof/>
        </w:rPr>
        <w:fldChar w:fldCharType="end"/>
      </w:r>
    </w:p>
    <w:p w14:paraId="18F13A38"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Marktvolumen und Renditepotenzial</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_Toc208242075 \h </w:instrText>
      </w:r>
      <w:r w:rsidRPr="00D72337">
        <w:rPr>
          <w:rFonts w:ascii="Arial" w:hAnsi="Arial"/>
          <w:noProof/>
        </w:rPr>
      </w:r>
      <w:r w:rsidRPr="00D72337">
        <w:rPr>
          <w:rFonts w:ascii="Arial" w:hAnsi="Arial"/>
          <w:noProof/>
        </w:rPr>
        <w:fldChar w:fldCharType="separate"/>
      </w:r>
      <w:r w:rsidRPr="00D72337">
        <w:rPr>
          <w:rFonts w:ascii="Arial" w:hAnsi="Arial"/>
          <w:noProof/>
        </w:rPr>
        <w:t>7</w:t>
      </w:r>
      <w:r w:rsidRPr="00D72337">
        <w:rPr>
          <w:rFonts w:ascii="Arial" w:hAnsi="Arial"/>
          <w:noProof/>
        </w:rPr>
        <w:fldChar w:fldCharType="end"/>
      </w:r>
    </w:p>
    <w:p w14:paraId="795342FE"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Marktanalyse</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_Toc208242076 \h </w:instrText>
      </w:r>
      <w:r w:rsidRPr="00D72337">
        <w:rPr>
          <w:rFonts w:ascii="Arial" w:hAnsi="Arial"/>
          <w:noProof/>
        </w:rPr>
      </w:r>
      <w:r w:rsidRPr="00D72337">
        <w:rPr>
          <w:rFonts w:ascii="Arial" w:hAnsi="Arial"/>
          <w:noProof/>
        </w:rPr>
        <w:fldChar w:fldCharType="separate"/>
      </w:r>
      <w:r w:rsidRPr="00D72337">
        <w:rPr>
          <w:rFonts w:ascii="Arial" w:hAnsi="Arial"/>
          <w:noProof/>
        </w:rPr>
        <w:t>9</w:t>
      </w:r>
      <w:r w:rsidRPr="00D72337">
        <w:rPr>
          <w:rFonts w:ascii="Arial" w:hAnsi="Arial"/>
          <w:noProof/>
        </w:rPr>
        <w:fldChar w:fldCharType="end"/>
      </w:r>
    </w:p>
    <w:p w14:paraId="0A3E0383"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Wettbewerbsanalyse</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_Toc208242077 \h </w:instrText>
      </w:r>
      <w:r w:rsidRPr="00D72337">
        <w:rPr>
          <w:rFonts w:ascii="Arial" w:hAnsi="Arial"/>
          <w:noProof/>
        </w:rPr>
      </w:r>
      <w:r w:rsidRPr="00D72337">
        <w:rPr>
          <w:rFonts w:ascii="Arial" w:hAnsi="Arial"/>
          <w:noProof/>
        </w:rPr>
        <w:fldChar w:fldCharType="separate"/>
      </w:r>
      <w:r w:rsidRPr="00D72337">
        <w:rPr>
          <w:rFonts w:ascii="Arial" w:hAnsi="Arial"/>
          <w:noProof/>
        </w:rPr>
        <w:t>9</w:t>
      </w:r>
      <w:r w:rsidRPr="00D72337">
        <w:rPr>
          <w:rFonts w:ascii="Arial" w:hAnsi="Arial"/>
          <w:noProof/>
        </w:rPr>
        <w:fldChar w:fldCharType="end"/>
      </w:r>
    </w:p>
    <w:p w14:paraId="0819682C"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Markteintrittsstrategie</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_Toc208242078 \h </w:instrText>
      </w:r>
      <w:r w:rsidRPr="00D72337">
        <w:rPr>
          <w:rFonts w:ascii="Arial" w:hAnsi="Arial"/>
          <w:noProof/>
        </w:rPr>
      </w:r>
      <w:r w:rsidRPr="00D72337">
        <w:rPr>
          <w:rFonts w:ascii="Arial" w:hAnsi="Arial"/>
          <w:noProof/>
        </w:rPr>
        <w:fldChar w:fldCharType="separate"/>
      </w:r>
      <w:r w:rsidRPr="00D72337">
        <w:rPr>
          <w:rFonts w:ascii="Arial" w:hAnsi="Arial"/>
          <w:noProof/>
        </w:rPr>
        <w:t>10</w:t>
      </w:r>
      <w:r w:rsidRPr="00D72337">
        <w:rPr>
          <w:rFonts w:ascii="Arial" w:hAnsi="Arial"/>
          <w:noProof/>
        </w:rPr>
        <w:fldChar w:fldCharType="end"/>
      </w:r>
    </w:p>
    <w:p w14:paraId="51BE2092" w14:textId="77777777" w:rsidR="00D72337" w:rsidRPr="00D72337" w:rsidRDefault="00D72337" w:rsidP="00D72337">
      <w:pPr>
        <w:pStyle w:val="Verzeichnis1"/>
        <w:tabs>
          <w:tab w:val="right" w:leader="dot" w:pos="9291"/>
        </w:tabs>
        <w:spacing w:line="360" w:lineRule="auto"/>
        <w:rPr>
          <w:rFonts w:ascii="Arial" w:eastAsiaTheme="minorEastAsia" w:hAnsi="Arial" w:cstheme="minorBidi"/>
          <w:noProof/>
          <w:lang w:eastAsia="ja-JP"/>
        </w:rPr>
      </w:pPr>
      <w:r w:rsidRPr="00D72337">
        <w:rPr>
          <w:rFonts w:ascii="Arial" w:hAnsi="Arial"/>
          <w:noProof/>
        </w:rPr>
        <w:t>Marketing und Vertrieb</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_Toc208242079 \h </w:instrText>
      </w:r>
      <w:r w:rsidRPr="00D72337">
        <w:rPr>
          <w:rFonts w:ascii="Arial" w:hAnsi="Arial"/>
          <w:noProof/>
        </w:rPr>
      </w:r>
      <w:r w:rsidRPr="00D72337">
        <w:rPr>
          <w:rFonts w:ascii="Arial" w:hAnsi="Arial"/>
          <w:noProof/>
        </w:rPr>
        <w:fldChar w:fldCharType="separate"/>
      </w:r>
      <w:r w:rsidRPr="00D72337">
        <w:rPr>
          <w:rFonts w:ascii="Arial" w:hAnsi="Arial"/>
          <w:noProof/>
        </w:rPr>
        <w:t>11</w:t>
      </w:r>
      <w:r w:rsidRPr="00D72337">
        <w:rPr>
          <w:rFonts w:ascii="Arial" w:hAnsi="Arial"/>
          <w:noProof/>
        </w:rPr>
        <w:fldChar w:fldCharType="end"/>
      </w:r>
    </w:p>
    <w:p w14:paraId="05F470E9"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Marketingziele</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_Toc208242080 \h </w:instrText>
      </w:r>
      <w:r w:rsidRPr="00D72337">
        <w:rPr>
          <w:rFonts w:ascii="Arial" w:hAnsi="Arial"/>
          <w:noProof/>
        </w:rPr>
      </w:r>
      <w:r w:rsidRPr="00D72337">
        <w:rPr>
          <w:rFonts w:ascii="Arial" w:hAnsi="Arial"/>
          <w:noProof/>
        </w:rPr>
        <w:fldChar w:fldCharType="separate"/>
      </w:r>
      <w:r w:rsidRPr="00D72337">
        <w:rPr>
          <w:rFonts w:ascii="Arial" w:hAnsi="Arial"/>
          <w:noProof/>
        </w:rPr>
        <w:t>11</w:t>
      </w:r>
      <w:r w:rsidRPr="00D72337">
        <w:rPr>
          <w:rFonts w:ascii="Arial" w:hAnsi="Arial"/>
          <w:noProof/>
        </w:rPr>
        <w:fldChar w:fldCharType="end"/>
      </w:r>
    </w:p>
    <w:p w14:paraId="0D9C5564"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Meilensteine der Produkt- und Dienstleistungsstrategie</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_Toc208242081 \h </w:instrText>
      </w:r>
      <w:r w:rsidRPr="00D72337">
        <w:rPr>
          <w:rFonts w:ascii="Arial" w:hAnsi="Arial"/>
          <w:noProof/>
        </w:rPr>
      </w:r>
      <w:r w:rsidRPr="00D72337">
        <w:rPr>
          <w:rFonts w:ascii="Arial" w:hAnsi="Arial"/>
          <w:noProof/>
        </w:rPr>
        <w:fldChar w:fldCharType="separate"/>
      </w:r>
      <w:r w:rsidRPr="00D72337">
        <w:rPr>
          <w:rFonts w:ascii="Arial" w:hAnsi="Arial"/>
          <w:noProof/>
        </w:rPr>
        <w:t>12</w:t>
      </w:r>
      <w:r w:rsidRPr="00D72337">
        <w:rPr>
          <w:rFonts w:ascii="Arial" w:hAnsi="Arial"/>
          <w:noProof/>
        </w:rPr>
        <w:fldChar w:fldCharType="end"/>
      </w:r>
    </w:p>
    <w:p w14:paraId="4184A064"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Meilensteine der Distributions- und Kommunikationsstrategie</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_Toc208242082 \h </w:instrText>
      </w:r>
      <w:r w:rsidRPr="00D72337">
        <w:rPr>
          <w:rFonts w:ascii="Arial" w:hAnsi="Arial"/>
          <w:noProof/>
        </w:rPr>
      </w:r>
      <w:r w:rsidRPr="00D72337">
        <w:rPr>
          <w:rFonts w:ascii="Arial" w:hAnsi="Arial"/>
          <w:noProof/>
        </w:rPr>
        <w:fldChar w:fldCharType="separate"/>
      </w:r>
      <w:r w:rsidRPr="00D72337">
        <w:rPr>
          <w:rFonts w:ascii="Arial" w:hAnsi="Arial"/>
          <w:noProof/>
        </w:rPr>
        <w:t>13</w:t>
      </w:r>
      <w:r w:rsidRPr="00D72337">
        <w:rPr>
          <w:rFonts w:ascii="Arial" w:hAnsi="Arial"/>
          <w:noProof/>
        </w:rPr>
        <w:fldChar w:fldCharType="end"/>
      </w:r>
    </w:p>
    <w:p w14:paraId="1809E59C" w14:textId="77777777" w:rsidR="00D72337" w:rsidRPr="00D72337" w:rsidRDefault="00D72337" w:rsidP="00D72337">
      <w:pPr>
        <w:pStyle w:val="Verzeichnis1"/>
        <w:tabs>
          <w:tab w:val="right" w:leader="dot" w:pos="9291"/>
        </w:tabs>
        <w:spacing w:line="360" w:lineRule="auto"/>
        <w:rPr>
          <w:rFonts w:ascii="Arial" w:eastAsiaTheme="minorEastAsia" w:hAnsi="Arial" w:cstheme="minorBidi"/>
          <w:noProof/>
          <w:lang w:eastAsia="ja-JP"/>
        </w:rPr>
      </w:pPr>
      <w:r w:rsidRPr="00D72337">
        <w:rPr>
          <w:rFonts w:ascii="Arial" w:hAnsi="Arial"/>
          <w:noProof/>
        </w:rPr>
        <w:t>Geschäftsmodell und Organisation</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_Toc208242083 \h </w:instrText>
      </w:r>
      <w:r w:rsidRPr="00D72337">
        <w:rPr>
          <w:rFonts w:ascii="Arial" w:hAnsi="Arial"/>
          <w:noProof/>
        </w:rPr>
      </w:r>
      <w:r w:rsidRPr="00D72337">
        <w:rPr>
          <w:rFonts w:ascii="Arial" w:hAnsi="Arial"/>
          <w:noProof/>
        </w:rPr>
        <w:fldChar w:fldCharType="separate"/>
      </w:r>
      <w:r w:rsidRPr="00D72337">
        <w:rPr>
          <w:rFonts w:ascii="Arial" w:hAnsi="Arial"/>
          <w:noProof/>
        </w:rPr>
        <w:t>18</w:t>
      </w:r>
      <w:r w:rsidRPr="00D72337">
        <w:rPr>
          <w:rFonts w:ascii="Arial" w:hAnsi="Arial"/>
          <w:noProof/>
        </w:rPr>
        <w:fldChar w:fldCharType="end"/>
      </w:r>
    </w:p>
    <w:p w14:paraId="4EBA5DE0"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Ertragsmodelle</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_Toc208242084 \h </w:instrText>
      </w:r>
      <w:r w:rsidRPr="00D72337">
        <w:rPr>
          <w:rFonts w:ascii="Arial" w:hAnsi="Arial"/>
          <w:noProof/>
        </w:rPr>
      </w:r>
      <w:r w:rsidRPr="00D72337">
        <w:rPr>
          <w:rFonts w:ascii="Arial" w:hAnsi="Arial"/>
          <w:noProof/>
        </w:rPr>
        <w:fldChar w:fldCharType="separate"/>
      </w:r>
      <w:r w:rsidRPr="00D72337">
        <w:rPr>
          <w:rFonts w:ascii="Arial" w:hAnsi="Arial"/>
          <w:noProof/>
        </w:rPr>
        <w:t>18</w:t>
      </w:r>
      <w:r w:rsidRPr="00D72337">
        <w:rPr>
          <w:rFonts w:ascii="Arial" w:hAnsi="Arial"/>
          <w:noProof/>
        </w:rPr>
        <w:fldChar w:fldCharType="end"/>
      </w:r>
    </w:p>
    <w:p w14:paraId="5EB029CC"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Unternehmensziele</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_Toc208242085 \h </w:instrText>
      </w:r>
      <w:r w:rsidRPr="00D72337">
        <w:rPr>
          <w:rFonts w:ascii="Arial" w:hAnsi="Arial"/>
          <w:noProof/>
        </w:rPr>
      </w:r>
      <w:r w:rsidRPr="00D72337">
        <w:rPr>
          <w:rFonts w:ascii="Arial" w:hAnsi="Arial"/>
          <w:noProof/>
        </w:rPr>
        <w:fldChar w:fldCharType="separate"/>
      </w:r>
      <w:r w:rsidRPr="00D72337">
        <w:rPr>
          <w:rFonts w:ascii="Arial" w:hAnsi="Arial"/>
          <w:noProof/>
        </w:rPr>
        <w:t>21</w:t>
      </w:r>
      <w:r w:rsidRPr="00D72337">
        <w:rPr>
          <w:rFonts w:ascii="Arial" w:hAnsi="Arial"/>
          <w:noProof/>
        </w:rPr>
        <w:fldChar w:fldCharType="end"/>
      </w:r>
    </w:p>
    <w:p w14:paraId="274065A1"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Rechtsform</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_Toc208242086 \h </w:instrText>
      </w:r>
      <w:r w:rsidRPr="00D72337">
        <w:rPr>
          <w:rFonts w:ascii="Arial" w:hAnsi="Arial"/>
          <w:noProof/>
        </w:rPr>
      </w:r>
      <w:r w:rsidRPr="00D72337">
        <w:rPr>
          <w:rFonts w:ascii="Arial" w:hAnsi="Arial"/>
          <w:noProof/>
        </w:rPr>
        <w:fldChar w:fldCharType="separate"/>
      </w:r>
      <w:r w:rsidRPr="00D72337">
        <w:rPr>
          <w:rFonts w:ascii="Arial" w:hAnsi="Arial"/>
          <w:noProof/>
        </w:rPr>
        <w:t>23</w:t>
      </w:r>
      <w:r w:rsidRPr="00D72337">
        <w:rPr>
          <w:rFonts w:ascii="Arial" w:hAnsi="Arial"/>
          <w:noProof/>
        </w:rPr>
        <w:fldChar w:fldCharType="end"/>
      </w:r>
    </w:p>
    <w:p w14:paraId="6C87A841"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Organisation</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_Toc208242087 \h </w:instrText>
      </w:r>
      <w:r w:rsidRPr="00D72337">
        <w:rPr>
          <w:rFonts w:ascii="Arial" w:hAnsi="Arial"/>
          <w:noProof/>
        </w:rPr>
      </w:r>
      <w:r w:rsidRPr="00D72337">
        <w:rPr>
          <w:rFonts w:ascii="Arial" w:hAnsi="Arial"/>
          <w:noProof/>
        </w:rPr>
        <w:fldChar w:fldCharType="separate"/>
      </w:r>
      <w:r w:rsidRPr="00D72337">
        <w:rPr>
          <w:rFonts w:ascii="Arial" w:hAnsi="Arial"/>
          <w:noProof/>
        </w:rPr>
        <w:t>24</w:t>
      </w:r>
      <w:r w:rsidRPr="00D72337">
        <w:rPr>
          <w:rFonts w:ascii="Arial" w:hAnsi="Arial"/>
          <w:noProof/>
        </w:rPr>
        <w:fldChar w:fldCharType="end"/>
      </w:r>
    </w:p>
    <w:p w14:paraId="2B4EAC7E" w14:textId="77777777" w:rsidR="00D72337" w:rsidRPr="00D72337" w:rsidRDefault="00D72337" w:rsidP="00D72337">
      <w:pPr>
        <w:pStyle w:val="Verzeichnis1"/>
        <w:tabs>
          <w:tab w:val="right" w:leader="dot" w:pos="9291"/>
        </w:tabs>
        <w:spacing w:line="360" w:lineRule="auto"/>
        <w:rPr>
          <w:rFonts w:ascii="Arial" w:eastAsiaTheme="minorEastAsia" w:hAnsi="Arial" w:cstheme="minorBidi"/>
          <w:noProof/>
          <w:lang w:eastAsia="ja-JP"/>
        </w:rPr>
      </w:pPr>
      <w:r w:rsidRPr="00D72337">
        <w:rPr>
          <w:rFonts w:ascii="Arial" w:hAnsi="Arial"/>
          <w:noProof/>
        </w:rPr>
        <w:t>Finanzierung</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_Toc208242088 \h </w:instrText>
      </w:r>
      <w:r w:rsidRPr="00D72337">
        <w:rPr>
          <w:rFonts w:ascii="Arial" w:hAnsi="Arial"/>
          <w:noProof/>
        </w:rPr>
      </w:r>
      <w:r w:rsidRPr="00D72337">
        <w:rPr>
          <w:rFonts w:ascii="Arial" w:hAnsi="Arial"/>
          <w:noProof/>
        </w:rPr>
        <w:fldChar w:fldCharType="separate"/>
      </w:r>
      <w:r w:rsidRPr="00D72337">
        <w:rPr>
          <w:rFonts w:ascii="Arial" w:hAnsi="Arial"/>
          <w:noProof/>
        </w:rPr>
        <w:t>25</w:t>
      </w:r>
      <w:r w:rsidRPr="00D72337">
        <w:rPr>
          <w:rFonts w:ascii="Arial" w:hAnsi="Arial"/>
          <w:noProof/>
        </w:rPr>
        <w:fldChar w:fldCharType="end"/>
      </w:r>
    </w:p>
    <w:p w14:paraId="043C2063"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Preiskalkulation</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_Toc208242089 \h </w:instrText>
      </w:r>
      <w:r w:rsidRPr="00D72337">
        <w:rPr>
          <w:rFonts w:ascii="Arial" w:hAnsi="Arial"/>
          <w:noProof/>
        </w:rPr>
      </w:r>
      <w:r w:rsidRPr="00D72337">
        <w:rPr>
          <w:rFonts w:ascii="Arial" w:hAnsi="Arial"/>
          <w:noProof/>
        </w:rPr>
        <w:fldChar w:fldCharType="separate"/>
      </w:r>
      <w:r w:rsidRPr="00D72337">
        <w:rPr>
          <w:rFonts w:ascii="Arial" w:hAnsi="Arial"/>
          <w:noProof/>
        </w:rPr>
        <w:t>25</w:t>
      </w:r>
      <w:r w:rsidRPr="00D72337">
        <w:rPr>
          <w:rFonts w:ascii="Arial" w:hAnsi="Arial"/>
          <w:noProof/>
        </w:rPr>
        <w:fldChar w:fldCharType="end"/>
      </w:r>
    </w:p>
    <w:p w14:paraId="11B33BCD"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Cash-Flow-Planung</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_Toc208242090 \h </w:instrText>
      </w:r>
      <w:r w:rsidRPr="00D72337">
        <w:rPr>
          <w:rFonts w:ascii="Arial" w:hAnsi="Arial"/>
          <w:noProof/>
        </w:rPr>
      </w:r>
      <w:r w:rsidRPr="00D72337">
        <w:rPr>
          <w:rFonts w:ascii="Arial" w:hAnsi="Arial"/>
          <w:noProof/>
        </w:rPr>
        <w:fldChar w:fldCharType="separate"/>
      </w:r>
      <w:r w:rsidRPr="00D72337">
        <w:rPr>
          <w:rFonts w:ascii="Arial" w:hAnsi="Arial"/>
          <w:noProof/>
        </w:rPr>
        <w:t>26</w:t>
      </w:r>
      <w:r w:rsidRPr="00D72337">
        <w:rPr>
          <w:rFonts w:ascii="Arial" w:hAnsi="Arial"/>
          <w:noProof/>
        </w:rPr>
        <w:fldChar w:fldCharType="end"/>
      </w:r>
    </w:p>
    <w:p w14:paraId="2409E60A"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GuV-Rechnung</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_Toc208242091 \h </w:instrText>
      </w:r>
      <w:r w:rsidRPr="00D72337">
        <w:rPr>
          <w:rFonts w:ascii="Arial" w:hAnsi="Arial"/>
          <w:noProof/>
        </w:rPr>
      </w:r>
      <w:r w:rsidRPr="00D72337">
        <w:rPr>
          <w:rFonts w:ascii="Arial" w:hAnsi="Arial"/>
          <w:noProof/>
        </w:rPr>
        <w:fldChar w:fldCharType="separate"/>
      </w:r>
      <w:r w:rsidRPr="00D72337">
        <w:rPr>
          <w:rFonts w:ascii="Arial" w:hAnsi="Arial"/>
          <w:noProof/>
        </w:rPr>
        <w:t>27</w:t>
      </w:r>
      <w:r w:rsidRPr="00D72337">
        <w:rPr>
          <w:rFonts w:ascii="Arial" w:hAnsi="Arial"/>
          <w:noProof/>
        </w:rPr>
        <w:fldChar w:fldCharType="end"/>
      </w:r>
    </w:p>
    <w:p w14:paraId="2ACADAD0" w14:textId="77777777" w:rsidR="00D72337" w:rsidRPr="00D72337" w:rsidRDefault="00D72337" w:rsidP="00D72337">
      <w:pPr>
        <w:pStyle w:val="Verzeichnis2"/>
        <w:tabs>
          <w:tab w:val="right" w:leader="dot" w:pos="9291"/>
        </w:tabs>
        <w:spacing w:line="360" w:lineRule="auto"/>
        <w:rPr>
          <w:rFonts w:ascii="Arial" w:eastAsiaTheme="minorEastAsia" w:hAnsi="Arial" w:cstheme="minorBidi"/>
          <w:noProof/>
          <w:lang w:eastAsia="ja-JP"/>
        </w:rPr>
      </w:pPr>
      <w:r w:rsidRPr="00D72337">
        <w:rPr>
          <w:rFonts w:ascii="Arial" w:hAnsi="Arial"/>
          <w:noProof/>
        </w:rPr>
        <w:t>Investitionsplanung</w:t>
      </w:r>
      <w:r w:rsidRPr="00D72337">
        <w:rPr>
          <w:rFonts w:ascii="Arial" w:hAnsi="Arial"/>
          <w:noProof/>
        </w:rPr>
        <w:tab/>
      </w:r>
      <w:r w:rsidRPr="00D72337">
        <w:rPr>
          <w:rFonts w:ascii="Arial" w:hAnsi="Arial"/>
          <w:noProof/>
        </w:rPr>
        <w:fldChar w:fldCharType="begin"/>
      </w:r>
      <w:r w:rsidRPr="00D72337">
        <w:rPr>
          <w:rFonts w:ascii="Arial" w:hAnsi="Arial"/>
          <w:noProof/>
        </w:rPr>
        <w:instrText xml:space="preserve"> PAGEREF _Toc208242092 \h </w:instrText>
      </w:r>
      <w:r w:rsidRPr="00D72337">
        <w:rPr>
          <w:rFonts w:ascii="Arial" w:hAnsi="Arial"/>
          <w:noProof/>
        </w:rPr>
      </w:r>
      <w:r w:rsidRPr="00D72337">
        <w:rPr>
          <w:rFonts w:ascii="Arial" w:hAnsi="Arial"/>
          <w:noProof/>
        </w:rPr>
        <w:fldChar w:fldCharType="separate"/>
      </w:r>
      <w:r w:rsidRPr="00D72337">
        <w:rPr>
          <w:rFonts w:ascii="Arial" w:hAnsi="Arial"/>
          <w:noProof/>
        </w:rPr>
        <w:t>28</w:t>
      </w:r>
      <w:r w:rsidRPr="00D72337">
        <w:rPr>
          <w:rFonts w:ascii="Arial" w:hAnsi="Arial"/>
          <w:noProof/>
        </w:rPr>
        <w:fldChar w:fldCharType="end"/>
      </w:r>
    </w:p>
    <w:p w14:paraId="132B78F4" w14:textId="77777777" w:rsidR="005E77D7" w:rsidRPr="00633E0A" w:rsidRDefault="00B702CF" w:rsidP="00D72337">
      <w:pPr>
        <w:pStyle w:val="Textkrpe"/>
        <w:spacing w:line="360" w:lineRule="auto"/>
        <w:jc w:val="both"/>
        <w:sectPr w:rsidR="005E77D7" w:rsidRPr="00633E0A">
          <w:headerReference w:type="default" r:id="rId10"/>
          <w:pgSz w:w="11905" w:h="16837"/>
          <w:pgMar w:top="1134" w:right="1134" w:bottom="1456" w:left="1470" w:header="720" w:footer="1134" w:gutter="0"/>
          <w:pgNumType w:start="1"/>
          <w:cols w:space="720"/>
          <w:noEndnote/>
          <w:titlePg/>
        </w:sectPr>
      </w:pPr>
      <w:r w:rsidRPr="00D72337">
        <w:fldChar w:fldCharType="end"/>
      </w:r>
    </w:p>
    <w:p w14:paraId="05CBF54C" w14:textId="77777777" w:rsidR="005E77D7" w:rsidRPr="005935DC" w:rsidRDefault="005E77D7" w:rsidP="005935DC">
      <w:pPr>
        <w:pStyle w:val="Textkrpe"/>
        <w:spacing w:line="360" w:lineRule="auto"/>
      </w:pPr>
    </w:p>
    <w:p w14:paraId="7C8E111D" w14:textId="77777777" w:rsidR="005E77D7" w:rsidRPr="0096300E" w:rsidRDefault="00370720" w:rsidP="00311DAB">
      <w:pPr>
        <w:pStyle w:val="berschri"/>
        <w:rPr>
          <w:sz w:val="24"/>
        </w:rPr>
      </w:pPr>
      <w:bookmarkStart w:id="1" w:name="_Toc208242068"/>
      <w:r>
        <w:rPr>
          <w:sz w:val="24"/>
        </w:rPr>
        <w:t>Executive Summary</w:t>
      </w:r>
      <w:bookmarkEnd w:id="1"/>
    </w:p>
    <w:tbl>
      <w:tblPr>
        <w:tblW w:w="0" w:type="auto"/>
        <w:tblLayout w:type="fixed"/>
        <w:tblCellMar>
          <w:left w:w="0" w:type="dxa"/>
          <w:right w:w="0" w:type="dxa"/>
        </w:tblCellMar>
        <w:tblLook w:val="0000" w:firstRow="0" w:lastRow="0" w:firstColumn="0" w:lastColumn="0" w:noHBand="0" w:noVBand="0"/>
      </w:tblPr>
      <w:tblGrid>
        <w:gridCol w:w="9262"/>
      </w:tblGrid>
      <w:tr w:rsidR="005E77D7" w:rsidRPr="0007335D" w14:paraId="1FF8D52B" w14:textId="77777777">
        <w:tc>
          <w:tcPr>
            <w:tcW w:w="9262" w:type="dxa"/>
            <w:tcBorders>
              <w:top w:val="nil"/>
              <w:left w:val="nil"/>
              <w:bottom w:val="nil"/>
              <w:right w:val="nil"/>
            </w:tcBorders>
          </w:tcPr>
          <w:p w14:paraId="713381B0" w14:textId="77777777" w:rsidR="00882934" w:rsidRDefault="00C542DF" w:rsidP="0096300E">
            <w:pPr>
              <w:pStyle w:val="Standa"/>
              <w:spacing w:line="360" w:lineRule="auto"/>
              <w:jc w:val="both"/>
              <w:rPr>
                <w:rFonts w:ascii="Arial" w:hAnsi="Arial"/>
              </w:rPr>
            </w:pPr>
            <w:r>
              <w:rPr>
                <w:rFonts w:ascii="Arial" w:hAnsi="Arial"/>
              </w:rPr>
              <w:t>Die</w:t>
            </w:r>
            <w:r w:rsidR="0007335D" w:rsidRPr="0007335D">
              <w:rPr>
                <w:rFonts w:ascii="Arial" w:hAnsi="Arial"/>
              </w:rPr>
              <w:t xml:space="preserve"> Nachfrage nach ärztlichem</w:t>
            </w:r>
            <w:r w:rsidR="005A5A75">
              <w:rPr>
                <w:rFonts w:ascii="Arial" w:hAnsi="Arial"/>
              </w:rPr>
              <w:t xml:space="preserve"> und medizinischem Fachp</w:t>
            </w:r>
            <w:r w:rsidR="0007335D" w:rsidRPr="0007335D">
              <w:rPr>
                <w:rFonts w:ascii="Arial" w:hAnsi="Arial"/>
              </w:rPr>
              <w:t>ersonal</w:t>
            </w:r>
            <w:r>
              <w:rPr>
                <w:rFonts w:ascii="Arial" w:hAnsi="Arial"/>
              </w:rPr>
              <w:t xml:space="preserve"> wird</w:t>
            </w:r>
            <w:r w:rsidR="0007335D" w:rsidRPr="0007335D">
              <w:rPr>
                <w:rFonts w:ascii="Arial" w:hAnsi="Arial"/>
              </w:rPr>
              <w:t xml:space="preserve"> in Deutschland </w:t>
            </w:r>
            <w:r>
              <w:rPr>
                <w:rFonts w:ascii="Arial" w:hAnsi="Arial"/>
              </w:rPr>
              <w:t xml:space="preserve">in den nächsten Jahren </w:t>
            </w:r>
            <w:r w:rsidR="0007335D" w:rsidRPr="0007335D">
              <w:rPr>
                <w:rFonts w:ascii="Arial" w:hAnsi="Arial"/>
              </w:rPr>
              <w:t xml:space="preserve">immens steigen. Schätzungen gehen davon aus, dass </w:t>
            </w:r>
            <w:r w:rsidR="006C4255">
              <w:rPr>
                <w:rFonts w:ascii="Arial" w:hAnsi="Arial"/>
              </w:rPr>
              <w:t xml:space="preserve">im Jahr </w:t>
            </w:r>
            <w:r w:rsidR="0007335D" w:rsidRPr="0007335D">
              <w:rPr>
                <w:rFonts w:ascii="Arial" w:hAnsi="Arial"/>
              </w:rPr>
              <w:t xml:space="preserve">2020 annähernd 56.000 Ärzte und gut 140.000 nicht-ärztliche Fachkräfte fehlen werden. Bis 2030 wird sich die Personallücke sogar auf fast eine Millionen Personen vergrößern (165.000 Ärzte sowie fast 800.000 nicht ärztliche Fachkräfte). </w:t>
            </w:r>
            <w:r w:rsidR="00111FF8">
              <w:rPr>
                <w:rFonts w:ascii="Arial" w:hAnsi="Arial"/>
              </w:rPr>
              <w:t>Etwa</w:t>
            </w:r>
            <w:r w:rsidR="0007335D" w:rsidRPr="0007335D">
              <w:rPr>
                <w:rFonts w:ascii="Arial" w:hAnsi="Arial"/>
              </w:rPr>
              <w:t xml:space="preserve"> jede dritte Arztstelle </w:t>
            </w:r>
            <w:r w:rsidR="00111FF8">
              <w:rPr>
                <w:rFonts w:ascii="Arial" w:hAnsi="Arial"/>
              </w:rPr>
              <w:t xml:space="preserve">wird in den stationären Einrichtungen </w:t>
            </w:r>
            <w:r w:rsidR="0007335D" w:rsidRPr="0007335D">
              <w:rPr>
                <w:rFonts w:ascii="Arial" w:hAnsi="Arial"/>
              </w:rPr>
              <w:t xml:space="preserve">unbesetzt bleiben, im ambulanten Bereich sogar jede zweite. </w:t>
            </w:r>
          </w:p>
          <w:p w14:paraId="60033C64" w14:textId="77777777" w:rsidR="00644A64" w:rsidRDefault="0007335D" w:rsidP="005A5A75">
            <w:pPr>
              <w:pStyle w:val="Standa"/>
              <w:spacing w:line="360" w:lineRule="auto"/>
              <w:jc w:val="both"/>
              <w:rPr>
                <w:rFonts w:ascii="Arial" w:hAnsi="Arial"/>
              </w:rPr>
            </w:pPr>
            <w:r w:rsidRPr="0007335D">
              <w:rPr>
                <w:rFonts w:ascii="Arial" w:hAnsi="Arial"/>
              </w:rPr>
              <w:t>Auch im Bereich der Pflege werden 2030 in den Kliniken</w:t>
            </w:r>
            <w:r w:rsidR="00111FF8">
              <w:rPr>
                <w:rFonts w:ascii="Arial" w:hAnsi="Arial"/>
              </w:rPr>
              <w:t xml:space="preserve"> über 400.000 </w:t>
            </w:r>
            <w:r w:rsidR="005A5A75">
              <w:rPr>
                <w:rFonts w:ascii="Arial" w:hAnsi="Arial"/>
              </w:rPr>
              <w:t>Pflegekräfte</w:t>
            </w:r>
            <w:r w:rsidRPr="0007335D">
              <w:rPr>
                <w:rFonts w:ascii="Arial" w:hAnsi="Arial"/>
              </w:rPr>
              <w:t xml:space="preserve"> </w:t>
            </w:r>
            <w:r w:rsidR="005A5A75">
              <w:rPr>
                <w:rFonts w:ascii="Arial" w:hAnsi="Arial"/>
              </w:rPr>
              <w:t>fehlen und</w:t>
            </w:r>
            <w:r w:rsidRPr="0007335D">
              <w:rPr>
                <w:rFonts w:ascii="Arial" w:hAnsi="Arial"/>
              </w:rPr>
              <w:t xml:space="preserve"> im ambulanten Bereich weitere 66.000. Hierbei ist der Personalbedarf der Seniorenheime noch nicht berücksichtigt. Außerdem ist davon auszugehen, dass sich der volkswirtschaftliche Schaden für Deutschland allein auf Grund unbesetzter Stellen auf 35 Milliarden Euro belaufen </w:t>
            </w:r>
            <w:r w:rsidR="004C3D08">
              <w:rPr>
                <w:rFonts w:ascii="Arial" w:hAnsi="Arial"/>
              </w:rPr>
              <w:t>wird</w:t>
            </w:r>
            <w:r w:rsidRPr="0007335D">
              <w:rPr>
                <w:rFonts w:ascii="Arial" w:hAnsi="Arial"/>
              </w:rPr>
              <w:t xml:space="preserve">. </w:t>
            </w:r>
          </w:p>
          <w:p w14:paraId="7730A11D" w14:textId="77777777" w:rsidR="00644A64" w:rsidRDefault="00644A64" w:rsidP="005A5A75">
            <w:pPr>
              <w:pStyle w:val="Standa"/>
              <w:spacing w:line="360" w:lineRule="auto"/>
              <w:jc w:val="both"/>
              <w:rPr>
                <w:rFonts w:ascii="Arial" w:hAnsi="Arial"/>
              </w:rPr>
            </w:pPr>
            <w:r w:rsidRPr="0007335D">
              <w:rPr>
                <w:rFonts w:ascii="Arial" w:hAnsi="Arial"/>
              </w:rPr>
              <w:t xml:space="preserve">Weiterhin wird der Gesetzgeber die grenzüberschreitende Gesundheitsversorgung innerhalb der europäischen Union für die Patienten verbessern und es wird nur eine Frage der Zeit sein, bis im Rahmen der </w:t>
            </w:r>
            <w:r>
              <w:rPr>
                <w:rFonts w:ascii="Arial" w:hAnsi="Arial"/>
              </w:rPr>
              <w:t>EU-</w:t>
            </w:r>
            <w:r w:rsidRPr="0007335D">
              <w:rPr>
                <w:rFonts w:ascii="Arial" w:hAnsi="Arial"/>
              </w:rPr>
              <w:t xml:space="preserve">Konvergenz auch Ärzte </w:t>
            </w:r>
            <w:r>
              <w:rPr>
                <w:rFonts w:ascii="Arial" w:hAnsi="Arial"/>
              </w:rPr>
              <w:t xml:space="preserve">und weitere medizinische Fachgruppen </w:t>
            </w:r>
            <w:r w:rsidRPr="0007335D">
              <w:rPr>
                <w:rFonts w:ascii="Arial" w:hAnsi="Arial"/>
              </w:rPr>
              <w:t>innerhalb der Mitgliedstaaten ihren Arbeitsplatz frei wählen dürfen.</w:t>
            </w:r>
          </w:p>
          <w:p w14:paraId="1FA1DF1B" w14:textId="77777777" w:rsidR="005E77D7" w:rsidRPr="0007335D" w:rsidRDefault="0007335D" w:rsidP="00644A64">
            <w:pPr>
              <w:pStyle w:val="Standa"/>
              <w:spacing w:line="360" w:lineRule="auto"/>
              <w:jc w:val="both"/>
              <w:rPr>
                <w:rFonts w:ascii="Arial" w:hAnsi="Arial"/>
              </w:rPr>
            </w:pPr>
            <w:r w:rsidRPr="0007335D">
              <w:rPr>
                <w:rFonts w:ascii="Arial" w:hAnsi="Arial"/>
              </w:rPr>
              <w:t xml:space="preserve">Aus </w:t>
            </w:r>
            <w:r w:rsidR="00644A64">
              <w:rPr>
                <w:rFonts w:ascii="Arial" w:hAnsi="Arial"/>
              </w:rPr>
              <w:t>diesen Gründen</w:t>
            </w:r>
            <w:r w:rsidRPr="0007335D">
              <w:rPr>
                <w:rFonts w:ascii="Arial" w:hAnsi="Arial"/>
              </w:rPr>
              <w:t xml:space="preserve"> kommt der Vermittlung von medizinischem Fachpersonal eine immer größer werdende Bedeutung zu. Mit unserem Konzept einer Plattform für Leistungsanbieter und -erbringer sowohl im stationären als auch im ambulanten Bereich wollen wir eine transparente Vernetzung dieser Gruppen ermöglichen. </w:t>
            </w:r>
          </w:p>
        </w:tc>
      </w:tr>
    </w:tbl>
    <w:p w14:paraId="28169B9A" w14:textId="77777777" w:rsidR="005E77D7" w:rsidRPr="0096300E" w:rsidRDefault="005E77D7">
      <w:pPr>
        <w:pStyle w:val="Standa1"/>
      </w:pPr>
    </w:p>
    <w:p w14:paraId="065C39A4" w14:textId="77777777" w:rsidR="005E77D7" w:rsidRPr="0096300E" w:rsidRDefault="005E77D7">
      <w:pPr>
        <w:pStyle w:val="Standa1"/>
      </w:pPr>
    </w:p>
    <w:p w14:paraId="1B1C0220" w14:textId="77777777" w:rsidR="005E77D7" w:rsidRPr="0096300E" w:rsidRDefault="00E54BC2" w:rsidP="000C4F51">
      <w:pPr>
        <w:pStyle w:val="berschri"/>
        <w:rPr>
          <w:sz w:val="24"/>
        </w:rPr>
      </w:pPr>
      <w:bookmarkStart w:id="2" w:name="_Toc208242069"/>
      <w:r>
        <w:rPr>
          <w:sz w:val="24"/>
        </w:rPr>
        <w:t>Produkt und Dienstleistung</w:t>
      </w:r>
      <w:bookmarkEnd w:id="2"/>
    </w:p>
    <w:p w14:paraId="1C8A4C49" w14:textId="77777777" w:rsidR="004C0C47" w:rsidRPr="0096300E" w:rsidRDefault="00D56E77" w:rsidP="004C0C47">
      <w:pPr>
        <w:pStyle w:val="berschri8"/>
      </w:pPr>
      <w:bookmarkStart w:id="3" w:name="_Toc208242070"/>
      <w:r>
        <w:t xml:space="preserve">Beschreibung der </w:t>
      </w:r>
      <w:r w:rsidR="00971EC7">
        <w:t>Ausgangssituation</w:t>
      </w:r>
      <w:bookmarkEnd w:id="3"/>
    </w:p>
    <w:tbl>
      <w:tblPr>
        <w:tblW w:w="0" w:type="auto"/>
        <w:tblLayout w:type="fixed"/>
        <w:tblCellMar>
          <w:left w:w="0" w:type="dxa"/>
          <w:right w:w="0" w:type="dxa"/>
        </w:tblCellMar>
        <w:tblLook w:val="0000" w:firstRow="0" w:lastRow="0" w:firstColumn="0" w:lastColumn="0" w:noHBand="0" w:noVBand="0"/>
      </w:tblPr>
      <w:tblGrid>
        <w:gridCol w:w="9262"/>
      </w:tblGrid>
      <w:tr w:rsidR="004C0C47" w:rsidRPr="0096300E" w14:paraId="1CEA0E63" w14:textId="77777777">
        <w:tc>
          <w:tcPr>
            <w:tcW w:w="9262" w:type="dxa"/>
            <w:tcBorders>
              <w:top w:val="nil"/>
              <w:left w:val="nil"/>
              <w:bottom w:val="nil"/>
              <w:right w:val="nil"/>
            </w:tcBorders>
          </w:tcPr>
          <w:p w14:paraId="009D4B04" w14:textId="3ACDF4DE" w:rsidR="00BB7755" w:rsidRDefault="004C0C47" w:rsidP="00422899">
            <w:pPr>
              <w:pStyle w:val="TabellenInhalt"/>
              <w:spacing w:line="360" w:lineRule="auto"/>
              <w:jc w:val="both"/>
            </w:pPr>
            <w:r>
              <w:t xml:space="preserve">Der Mangel an </w:t>
            </w:r>
            <w:r w:rsidR="005A5A75">
              <w:t xml:space="preserve">medizinischen Fachkräften führte in den </w:t>
            </w:r>
            <w:r w:rsidR="007D44E7">
              <w:t xml:space="preserve">letzten Jahren </w:t>
            </w:r>
            <w:r w:rsidR="005A5A75">
              <w:t>zur Gründung vieler Vermittlungsagenturen</w:t>
            </w:r>
            <w:r w:rsidR="007D44E7">
              <w:t xml:space="preserve"> speziell </w:t>
            </w:r>
            <w:r w:rsidR="008D5905">
              <w:t>auf diesem</w:t>
            </w:r>
            <w:r w:rsidR="007D44E7">
              <w:t xml:space="preserve"> Markt</w:t>
            </w:r>
            <w:r w:rsidR="0012005C">
              <w:t xml:space="preserve">. </w:t>
            </w:r>
            <w:r w:rsidR="003F2535">
              <w:t>Dies zeigt</w:t>
            </w:r>
            <w:r w:rsidR="00CC64FB">
              <w:t xml:space="preserve"> </w:t>
            </w:r>
            <w:r w:rsidR="00644A64">
              <w:t>zum einen den enormen Bedarf an Personal</w:t>
            </w:r>
            <w:r w:rsidR="00626443">
              <w:t xml:space="preserve"> </w:t>
            </w:r>
            <w:r w:rsidR="00644A64">
              <w:t>zum anderen</w:t>
            </w:r>
            <w:r w:rsidR="00CC64FB">
              <w:t xml:space="preserve"> spiege</w:t>
            </w:r>
            <w:r w:rsidR="005A5A75">
              <w:t>lt</w:t>
            </w:r>
            <w:r w:rsidR="00644A64">
              <w:t xml:space="preserve"> es aber</w:t>
            </w:r>
            <w:r w:rsidR="005A5A75">
              <w:t xml:space="preserve"> </w:t>
            </w:r>
            <w:r w:rsidR="00626443">
              <w:t>auch die Intransparenz des Vermittlungsgeschäftes wi</w:t>
            </w:r>
            <w:r w:rsidR="005A5A75">
              <w:t>e</w:t>
            </w:r>
            <w:r w:rsidR="00626443">
              <w:t>der.</w:t>
            </w:r>
            <w:r w:rsidR="00BB519F">
              <w:t xml:space="preserve"> </w:t>
            </w:r>
            <w:r w:rsidR="005A5A75">
              <w:t>Die Gründe hierfür sind schnell erläutert.</w:t>
            </w:r>
            <w:r w:rsidR="007011EB">
              <w:t xml:space="preserve"> </w:t>
            </w:r>
          </w:p>
          <w:p w14:paraId="2D53784D" w14:textId="18057970" w:rsidR="00695BA5" w:rsidRDefault="00695BA5" w:rsidP="00422899">
            <w:pPr>
              <w:pStyle w:val="TabellenInhalt"/>
              <w:spacing w:line="360" w:lineRule="auto"/>
              <w:jc w:val="both"/>
            </w:pPr>
            <w:r>
              <w:t xml:space="preserve">Die erste Ursache hat </w:t>
            </w:r>
            <w:r w:rsidR="007D44E7">
              <w:t>mit dem Prozess der Vermittlung zu tu</w:t>
            </w:r>
            <w:r w:rsidR="001C3601">
              <w:t>n. Vermittlungsa</w:t>
            </w:r>
            <w:r w:rsidR="006838CF">
              <w:t>genturen</w:t>
            </w:r>
            <w:r w:rsidR="005A5A75">
              <w:t xml:space="preserve"> sammeln die relevanten Informationen in anonymisierter Form.</w:t>
            </w:r>
            <w:r w:rsidR="006838CF">
              <w:t xml:space="preserve"> </w:t>
            </w:r>
            <w:r w:rsidR="00422899">
              <w:t xml:space="preserve">Somit wird sichergestellt, dass </w:t>
            </w:r>
            <w:r>
              <w:t>niemand</w:t>
            </w:r>
            <w:r w:rsidR="00422899">
              <w:t xml:space="preserve"> ohne die Hilfe der Agentur einen direkten Kontakt herstellen kann. </w:t>
            </w:r>
            <w:r w:rsidR="003F3223">
              <w:t>Hier besteht</w:t>
            </w:r>
            <w:r w:rsidR="00C57A78">
              <w:t xml:space="preserve"> nun allerdings</w:t>
            </w:r>
            <w:r w:rsidR="003F3223">
              <w:t xml:space="preserve"> immer die Gefahr, dass viele wichtige Informationen vor Vertragsabschluss </w:t>
            </w:r>
            <w:r w:rsidR="00BF280B">
              <w:t xml:space="preserve">nicht </w:t>
            </w:r>
            <w:r w:rsidR="00A97B5A">
              <w:t xml:space="preserve">weitergeleitet werden. </w:t>
            </w:r>
            <w:r w:rsidR="005A3C63">
              <w:t>D</w:t>
            </w:r>
            <w:r w:rsidR="00A97B5A">
              <w:t>iese Informationen</w:t>
            </w:r>
            <w:r w:rsidR="003F3223">
              <w:t xml:space="preserve"> </w:t>
            </w:r>
            <w:r w:rsidR="00A97B5A">
              <w:t>sind</w:t>
            </w:r>
            <w:r w:rsidR="003F3223">
              <w:t xml:space="preserve"> </w:t>
            </w:r>
            <w:r w:rsidR="005A3C63">
              <w:t xml:space="preserve">jedoch </w:t>
            </w:r>
            <w:r w:rsidR="003F3223">
              <w:t xml:space="preserve">für das Erreichen einer Kundenzufriedenheit </w:t>
            </w:r>
            <w:r w:rsidR="00A97B5A">
              <w:t xml:space="preserve">sowohl </w:t>
            </w:r>
            <w:r w:rsidR="00644A64">
              <w:t>seitens des medizinischen Fachpersonals</w:t>
            </w:r>
            <w:r w:rsidR="00A97B5A">
              <w:t xml:space="preserve"> als auch </w:t>
            </w:r>
            <w:r w:rsidR="00644A64">
              <w:t>auf Seiten</w:t>
            </w:r>
            <w:r w:rsidR="00A97B5A">
              <w:t xml:space="preserve"> </w:t>
            </w:r>
            <w:r w:rsidR="00644A64">
              <w:t>der Einrichtungen</w:t>
            </w:r>
            <w:r w:rsidR="00A97B5A">
              <w:t xml:space="preserve"> entscheidend</w:t>
            </w:r>
            <w:r w:rsidR="003F3223">
              <w:t>. Nicht selten stellt man</w:t>
            </w:r>
            <w:r w:rsidR="00A97B5A">
              <w:t xml:space="preserve"> als Auftragnehmer</w:t>
            </w:r>
            <w:r w:rsidR="003F3223">
              <w:t xml:space="preserve"> erst vor Ort fest, dass wichtige Erwartunge</w:t>
            </w:r>
            <w:r w:rsidR="00644A64">
              <w:t xml:space="preserve">n </w:t>
            </w:r>
            <w:r w:rsidR="003F3223">
              <w:t xml:space="preserve">nicht kommuniziert wurden. </w:t>
            </w:r>
            <w:r w:rsidR="001C3601">
              <w:t xml:space="preserve">Es kann </w:t>
            </w:r>
            <w:r w:rsidR="00E2267A">
              <w:t>beispielsweise</w:t>
            </w:r>
            <w:r w:rsidR="001C3601">
              <w:t xml:space="preserve"> vorkommen, dass </w:t>
            </w:r>
            <w:r w:rsidR="00AA4878">
              <w:t>eher</w:t>
            </w:r>
            <w:r w:rsidR="001C3601">
              <w:t xml:space="preserve"> selten </w:t>
            </w:r>
            <w:r w:rsidR="00E2267A">
              <w:t>verwendete</w:t>
            </w:r>
            <w:r w:rsidR="00AA4878">
              <w:t xml:space="preserve"> Verfahrensweisen erwartet werden</w:t>
            </w:r>
            <w:r w:rsidR="001C3601">
              <w:t xml:space="preserve"> oder das Aufgabengebiet erheblich erweitert </w:t>
            </w:r>
            <w:r w:rsidR="00A97B5A">
              <w:t>wurde</w:t>
            </w:r>
            <w:r w:rsidR="001C3601">
              <w:t xml:space="preserve">. </w:t>
            </w:r>
            <w:r w:rsidR="00A97B5A">
              <w:t xml:space="preserve">Aber auch die Auftraggeber </w:t>
            </w:r>
            <w:r w:rsidR="00FE0CE2">
              <w:t xml:space="preserve">haben häufig das Problem, dass ein Arzt für die vakante Stelle nicht die notwendigen Qualifikationen mitbringt. </w:t>
            </w:r>
          </w:p>
          <w:p w14:paraId="763ADD04" w14:textId="77777777" w:rsidR="002A3D8D" w:rsidRDefault="005A5A75" w:rsidP="00F12293">
            <w:pPr>
              <w:pStyle w:val="TabellenInhalt"/>
              <w:spacing w:line="360" w:lineRule="auto"/>
              <w:jc w:val="both"/>
            </w:pPr>
            <w:r>
              <w:t>Eine weitere</w:t>
            </w:r>
            <w:r w:rsidR="00695BA5">
              <w:t xml:space="preserve"> Ursache</w:t>
            </w:r>
            <w:r w:rsidR="001C3601">
              <w:t xml:space="preserve"> für die </w:t>
            </w:r>
            <w:r w:rsidR="0012005C">
              <w:t>Intransparenz dieses</w:t>
            </w:r>
            <w:r w:rsidR="001C3601">
              <w:t xml:space="preserve"> Marktes</w:t>
            </w:r>
            <w:r w:rsidR="00695BA5">
              <w:t xml:space="preserve"> ist die </w:t>
            </w:r>
            <w:r w:rsidR="006459BF">
              <w:t>große</w:t>
            </w:r>
            <w:r w:rsidR="00695BA5">
              <w:t xml:space="preserve"> Zahl</w:t>
            </w:r>
            <w:r w:rsidR="002B5FC9">
              <w:t xml:space="preserve"> der</w:t>
            </w:r>
            <w:r w:rsidR="00695BA5">
              <w:t xml:space="preserve"> </w:t>
            </w:r>
            <w:r w:rsidR="00644A64">
              <w:t xml:space="preserve">häufig </w:t>
            </w:r>
            <w:r w:rsidR="002B5FC9">
              <w:t>kleinen</w:t>
            </w:r>
            <w:r w:rsidR="006459BF">
              <w:t xml:space="preserve"> </w:t>
            </w:r>
            <w:r w:rsidR="00695BA5">
              <w:t xml:space="preserve">Vermittlungsagenturen </w:t>
            </w:r>
            <w:r>
              <w:t>in diesem Marktsegment</w:t>
            </w:r>
            <w:r w:rsidR="00644A64">
              <w:t xml:space="preserve">. </w:t>
            </w:r>
            <w:r w:rsidR="00FE0CE2">
              <w:t>Auftragn</w:t>
            </w:r>
            <w:r w:rsidR="002B5FC9">
              <w:t xml:space="preserve">ehmern </w:t>
            </w:r>
            <w:r w:rsidR="00644A64">
              <w:t>wird es hierbei erschwert</w:t>
            </w:r>
            <w:r w:rsidR="00695BA5">
              <w:t xml:space="preserve">, </w:t>
            </w:r>
            <w:r w:rsidR="00B116E0">
              <w:t>einen</w:t>
            </w:r>
            <w:r w:rsidR="00695BA5">
              <w:t xml:space="preserve"> geeigneten Ansprechpartner zu finden</w:t>
            </w:r>
            <w:r w:rsidR="00B154F8">
              <w:t xml:space="preserve">. </w:t>
            </w:r>
            <w:r w:rsidR="00FE0CE2">
              <w:t xml:space="preserve">Aufgrund der Vielzahl der Angebote, </w:t>
            </w:r>
            <w:r w:rsidR="00B154F8">
              <w:t xml:space="preserve">registrieren sich </w:t>
            </w:r>
            <w:r w:rsidR="00F12293">
              <w:t>die meisten Honorarä</w:t>
            </w:r>
            <w:r w:rsidR="00B154F8">
              <w:t xml:space="preserve">rzte bei </w:t>
            </w:r>
            <w:r>
              <w:t>mehreren</w:t>
            </w:r>
            <w:r w:rsidR="00B154F8">
              <w:t xml:space="preserve"> Agenturen, um </w:t>
            </w:r>
            <w:r w:rsidR="00F12293">
              <w:t xml:space="preserve">besser </w:t>
            </w:r>
            <w:r w:rsidR="00B154F8">
              <w:t>vergleichen</w:t>
            </w:r>
            <w:r w:rsidR="001C3601">
              <w:t xml:space="preserve"> zu können</w:t>
            </w:r>
            <w:r w:rsidR="00B154F8">
              <w:t xml:space="preserve">. Die Anmeldung bei mehr als fünf </w:t>
            </w:r>
            <w:r w:rsidR="00CC64FB">
              <w:t>Agenturen</w:t>
            </w:r>
            <w:r w:rsidR="00B154F8">
              <w:t xml:space="preserve"> ist hierbei keine Seltenheit. </w:t>
            </w:r>
          </w:p>
          <w:p w14:paraId="4B3DCCE3" w14:textId="77777777" w:rsidR="004C0C47" w:rsidRPr="0042029B" w:rsidRDefault="00626443" w:rsidP="00644A64">
            <w:pPr>
              <w:pStyle w:val="TabellenInhalt"/>
              <w:spacing w:line="360" w:lineRule="auto"/>
              <w:jc w:val="both"/>
            </w:pPr>
            <w:r>
              <w:t xml:space="preserve">Mit unserem </w:t>
            </w:r>
            <w:r w:rsidR="00EC4089">
              <w:t>Konzept einer</w:t>
            </w:r>
            <w:r w:rsidR="00FE0CE2">
              <w:t xml:space="preserve"> </w:t>
            </w:r>
            <w:r w:rsidR="00EC4089">
              <w:t>onlinebasierten Datenbank</w:t>
            </w:r>
            <w:r>
              <w:t xml:space="preserve"> wollen wir </w:t>
            </w:r>
            <w:r w:rsidR="00644A64">
              <w:t xml:space="preserve">eine bundesweit einheitliche Datenbank aufbauen </w:t>
            </w:r>
            <w:r>
              <w:t xml:space="preserve">und eine </w:t>
            </w:r>
            <w:r w:rsidR="00644A64">
              <w:t xml:space="preserve">transparente </w:t>
            </w:r>
            <w:r>
              <w:t xml:space="preserve">Plattform etablieren, um </w:t>
            </w:r>
            <w:r w:rsidR="00644A64">
              <w:t>allen Beteiligten</w:t>
            </w:r>
            <w:r>
              <w:t xml:space="preserve"> einfach und schnell die nötigen Informationen für eine erfolgreiche Vermittlung</w:t>
            </w:r>
            <w:r w:rsidR="00644A64">
              <w:t xml:space="preserve"> </w:t>
            </w:r>
            <w:r>
              <w:t>zur Verfügung zu stellen.</w:t>
            </w:r>
            <w:r w:rsidR="00877741">
              <w:t xml:space="preserve"> </w:t>
            </w:r>
            <w:r w:rsidR="00644A64">
              <w:t>I</w:t>
            </w:r>
            <w:r w:rsidR="00877741">
              <w:t xml:space="preserve">nsbesondere Ärzte und medizinisches Fachpersonal aus dem europäischen Ausland </w:t>
            </w:r>
            <w:r w:rsidR="00644A64">
              <w:t xml:space="preserve">sollen hierbei angesprochen werden, da gerade hier die Hürden für einen Eintritt in das deutsche Gesundheitssystem am größten sind. </w:t>
            </w:r>
          </w:p>
        </w:tc>
      </w:tr>
    </w:tbl>
    <w:p w14:paraId="5A36B159" w14:textId="77777777" w:rsidR="00D10762" w:rsidRPr="0096300E" w:rsidRDefault="00664D31" w:rsidP="00D10762">
      <w:pPr>
        <w:pStyle w:val="berschri8"/>
      </w:pPr>
      <w:bookmarkStart w:id="4" w:name="_Toc208242071"/>
      <w:proofErr w:type="spellStart"/>
      <w:r>
        <w:t>Docvocat</w:t>
      </w:r>
      <w:proofErr w:type="spellEnd"/>
      <w:r>
        <w:t xml:space="preserve"> und </w:t>
      </w:r>
      <w:proofErr w:type="spellStart"/>
      <w:r>
        <w:t>Juvantis</w:t>
      </w:r>
      <w:bookmarkEnd w:id="4"/>
      <w:proofErr w:type="spellEnd"/>
    </w:p>
    <w:tbl>
      <w:tblPr>
        <w:tblW w:w="0" w:type="auto"/>
        <w:tblLayout w:type="fixed"/>
        <w:tblCellMar>
          <w:left w:w="0" w:type="dxa"/>
          <w:right w:w="0" w:type="dxa"/>
        </w:tblCellMar>
        <w:tblLook w:val="0000" w:firstRow="0" w:lastRow="0" w:firstColumn="0" w:lastColumn="0" w:noHBand="0" w:noVBand="0"/>
      </w:tblPr>
      <w:tblGrid>
        <w:gridCol w:w="9262"/>
      </w:tblGrid>
      <w:tr w:rsidR="00D10762" w:rsidRPr="0096300E" w14:paraId="264B0342" w14:textId="77777777">
        <w:tc>
          <w:tcPr>
            <w:tcW w:w="9262" w:type="dxa"/>
            <w:tcBorders>
              <w:top w:val="nil"/>
              <w:left w:val="nil"/>
              <w:bottom w:val="nil"/>
              <w:right w:val="nil"/>
            </w:tcBorders>
          </w:tcPr>
          <w:p w14:paraId="7F3E84CF" w14:textId="0EC9FFDB" w:rsidR="00F128D2" w:rsidRDefault="008A3A6B" w:rsidP="00367B02">
            <w:pPr>
              <w:pStyle w:val="TabellenInhalt"/>
              <w:spacing w:line="360" w:lineRule="auto"/>
              <w:jc w:val="both"/>
            </w:pPr>
            <w:r>
              <w:t xml:space="preserve">Beide Plattformen nutzen den </w:t>
            </w:r>
            <w:r w:rsidR="00C67B9E">
              <w:t>technische</w:t>
            </w:r>
            <w:r w:rsidR="00183F8F">
              <w:t>n</w:t>
            </w:r>
            <w:r w:rsidR="00C67B9E">
              <w:t xml:space="preserve"> </w:t>
            </w:r>
            <w:r w:rsidR="00626443">
              <w:t xml:space="preserve">Vorteil </w:t>
            </w:r>
            <w:r w:rsidR="009E2528">
              <w:t>eines</w:t>
            </w:r>
            <w:r w:rsidR="00BD5607">
              <w:t xml:space="preserve"> speziell für die Vermittlung von Ärzte und medizinischen Fachpersonals entwickelten</w:t>
            </w:r>
            <w:r w:rsidR="00183F8F">
              <w:t xml:space="preserve"> </w:t>
            </w:r>
            <w:proofErr w:type="spellStart"/>
            <w:r w:rsidR="00183F8F">
              <w:t>Matching</w:t>
            </w:r>
            <w:proofErr w:type="spellEnd"/>
            <w:r w:rsidR="00183F8F">
              <w:t xml:space="preserve"> -</w:t>
            </w:r>
            <w:r w:rsidR="00D76F2F">
              <w:t xml:space="preserve"> </w:t>
            </w:r>
            <w:r w:rsidR="00626443">
              <w:t xml:space="preserve">Algorithmus, </w:t>
            </w:r>
            <w:r w:rsidR="00BD5607">
              <w:t xml:space="preserve">der </w:t>
            </w:r>
            <w:r w:rsidR="00626443">
              <w:t xml:space="preserve">gezielt Profile </w:t>
            </w:r>
            <w:r w:rsidR="00C67B9E">
              <w:t>von</w:t>
            </w:r>
            <w:r w:rsidR="00626443">
              <w:t xml:space="preserve"> Aufraggeber</w:t>
            </w:r>
            <w:r w:rsidR="00C67B9E">
              <w:t>n</w:t>
            </w:r>
            <w:r w:rsidR="00626443">
              <w:t xml:space="preserve"> und Auftragnehmer</w:t>
            </w:r>
            <w:r w:rsidR="00C67B9E">
              <w:t>n</w:t>
            </w:r>
            <w:r w:rsidR="00626443">
              <w:t xml:space="preserve"> </w:t>
            </w:r>
            <w:r w:rsidR="00BD5607">
              <w:t>abfragen kann</w:t>
            </w:r>
            <w:r w:rsidR="00C67B9E">
              <w:t xml:space="preserve">, </w:t>
            </w:r>
            <w:r w:rsidR="00EC4089">
              <w:t xml:space="preserve">die gemachten Eingaben miteinander </w:t>
            </w:r>
            <w:r w:rsidR="00BD5607">
              <w:t>abgleicht</w:t>
            </w:r>
            <w:r w:rsidR="00EC4089">
              <w:t xml:space="preserve"> </w:t>
            </w:r>
            <w:r w:rsidR="00C67B9E">
              <w:t>und anschließend</w:t>
            </w:r>
            <w:r w:rsidR="00EC4089">
              <w:t xml:space="preserve"> </w:t>
            </w:r>
            <w:r w:rsidR="00C67B9E">
              <w:t>die</w:t>
            </w:r>
            <w:r w:rsidR="00EC4089">
              <w:t xml:space="preserve"> Kontaktherstellung</w:t>
            </w:r>
            <w:r w:rsidR="00C67B9E">
              <w:t xml:space="preserve"> schnell und automatisiert </w:t>
            </w:r>
            <w:r w:rsidR="00BD5607">
              <w:t>abwickelt</w:t>
            </w:r>
            <w:r w:rsidR="00EC4089">
              <w:t xml:space="preserve">. </w:t>
            </w:r>
            <w:r w:rsidR="00367B02">
              <w:t xml:space="preserve">Liegt bei einer Suchanfrage durch den Auftraggeber eine Übereinstimmung mit den Angaben des Auftragnehmers vor, so werden beide Seiten automatisch per E-Mail benachrichtigt. Das </w:t>
            </w:r>
            <w:r w:rsidR="00CF5F16">
              <w:t>folgende</w:t>
            </w:r>
            <w:r w:rsidR="005D717E">
              <w:t xml:space="preserve"> Flussd</w:t>
            </w:r>
            <w:r w:rsidR="00367B02">
              <w:t>iagramm soll diesen Prozess in seinem Ablauf verdeutlichen.</w:t>
            </w:r>
            <w:r w:rsidR="000805C5">
              <w:t xml:space="preserve"> </w:t>
            </w:r>
            <w:r w:rsidR="00644DAA">
              <w:t xml:space="preserve">Der grüne Strahl kennzeichnet die Bestätigung </w:t>
            </w:r>
            <w:r w:rsidR="00F124EA">
              <w:t>einer Anfrage</w:t>
            </w:r>
            <w:r w:rsidR="00644DAA">
              <w:t xml:space="preserve"> und die damit ausgelösten Aktionen, mit rot </w:t>
            </w:r>
            <w:r w:rsidR="00CF5F16">
              <w:t>ist</w:t>
            </w:r>
            <w:r w:rsidR="00F124EA">
              <w:t xml:space="preserve"> jeweils</w:t>
            </w:r>
            <w:r w:rsidR="00CF5F16">
              <w:t xml:space="preserve"> ein</w:t>
            </w:r>
            <w:r w:rsidR="00BD5607">
              <w:t>e</w:t>
            </w:r>
            <w:r w:rsidR="00CF5F16">
              <w:t xml:space="preserve"> </w:t>
            </w:r>
            <w:r w:rsidR="00BD5607">
              <w:t>Ablehnung einer Anfrage oder eines Angebots</w:t>
            </w:r>
            <w:r w:rsidR="00CF5F16">
              <w:t xml:space="preserve"> </w:t>
            </w:r>
            <w:r w:rsidR="00644DAA">
              <w:t xml:space="preserve">gekennzeichnet und mit blau die </w:t>
            </w:r>
            <w:r w:rsidR="00F124EA">
              <w:t>Fälle</w:t>
            </w:r>
            <w:r w:rsidR="00644DAA">
              <w:t xml:space="preserve"> nicht auf eine Anfrage zu reagieren. </w:t>
            </w:r>
          </w:p>
          <w:p w14:paraId="1C7A0578" w14:textId="77777777" w:rsidR="000805C5" w:rsidRDefault="008A3A6B" w:rsidP="00A87F43">
            <w:pPr>
              <w:pStyle w:val="TabellenInhalt"/>
              <w:spacing w:line="360" w:lineRule="auto"/>
              <w:jc w:val="both"/>
            </w:pPr>
            <w:r>
              <w:rPr>
                <w:noProof/>
              </w:rPr>
              <w:drawing>
                <wp:inline distT="0" distB="0" distL="0" distR="0" wp14:anchorId="73C3E621" wp14:editId="42A85A32">
                  <wp:extent cx="5881370" cy="2171391"/>
                  <wp:effectExtent l="0" t="0" r="0" b="0"/>
                  <wp:docPr id="4" name="Bild 3" descr="Bildschirmfoto 2012-08-31 um 08.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8-31 um 08.21.31.png"/>
                          <pic:cNvPicPr/>
                        </pic:nvPicPr>
                        <pic:blipFill>
                          <a:blip r:embed="rId11"/>
                          <a:stretch>
                            <a:fillRect/>
                          </a:stretch>
                        </pic:blipFill>
                        <pic:spPr>
                          <a:xfrm>
                            <a:off x="0" y="0"/>
                            <a:ext cx="5881370" cy="2171391"/>
                          </a:xfrm>
                          <a:prstGeom prst="rect">
                            <a:avLst/>
                          </a:prstGeom>
                        </pic:spPr>
                      </pic:pic>
                    </a:graphicData>
                  </a:graphic>
                </wp:inline>
              </w:drawing>
            </w:r>
          </w:p>
          <w:p w14:paraId="10308146" w14:textId="77777777" w:rsidR="00C267E9" w:rsidRDefault="00C267E9" w:rsidP="00A87F43">
            <w:pPr>
              <w:pStyle w:val="TabellenInhalt"/>
              <w:spacing w:line="360" w:lineRule="auto"/>
              <w:jc w:val="both"/>
            </w:pPr>
            <w:r>
              <w:t>____________________________________________________________________</w:t>
            </w:r>
          </w:p>
          <w:p w14:paraId="2FDC0225" w14:textId="77777777" w:rsidR="00D10762" w:rsidRPr="0096300E" w:rsidRDefault="00C267E9" w:rsidP="00A87F43">
            <w:pPr>
              <w:pStyle w:val="TabellenInhalt"/>
              <w:spacing w:line="360" w:lineRule="auto"/>
              <w:jc w:val="both"/>
            </w:pPr>
            <w:r>
              <w:rPr>
                <w:noProof/>
              </w:rPr>
              <w:drawing>
                <wp:inline distT="0" distB="0" distL="0" distR="0" wp14:anchorId="3A61E6B4" wp14:editId="25ADAF2B">
                  <wp:extent cx="5873687" cy="2895647"/>
                  <wp:effectExtent l="0" t="0" r="0" b="0"/>
                  <wp:docPr id="7" name="Bild 6" descr="Bildschirmfoto 2012-08-31 um 08.3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8-31 um 08.36.16.png"/>
                          <pic:cNvPicPr/>
                        </pic:nvPicPr>
                        <pic:blipFill>
                          <a:blip r:embed="rId12"/>
                          <a:stretch>
                            <a:fillRect/>
                          </a:stretch>
                        </pic:blipFill>
                        <pic:spPr>
                          <a:xfrm>
                            <a:off x="0" y="0"/>
                            <a:ext cx="5881370" cy="2899434"/>
                          </a:xfrm>
                          <a:prstGeom prst="rect">
                            <a:avLst/>
                          </a:prstGeom>
                        </pic:spPr>
                      </pic:pic>
                    </a:graphicData>
                  </a:graphic>
                </wp:inline>
              </w:drawing>
            </w:r>
          </w:p>
        </w:tc>
      </w:tr>
    </w:tbl>
    <w:p w14:paraId="26C8CF33" w14:textId="77777777" w:rsidR="005E77D7" w:rsidRPr="0096300E" w:rsidRDefault="005E77D7" w:rsidP="000C4F51">
      <w:pPr>
        <w:pStyle w:val="berschri8"/>
      </w:pPr>
      <w:bookmarkStart w:id="5" w:name="_Toc208242072"/>
      <w:r w:rsidRPr="0096300E">
        <w:t>Vorteile und Nutzen für den Kunden</w:t>
      </w:r>
      <w:bookmarkEnd w:id="5"/>
    </w:p>
    <w:tbl>
      <w:tblPr>
        <w:tblW w:w="0" w:type="auto"/>
        <w:tblLayout w:type="fixed"/>
        <w:tblCellMar>
          <w:left w:w="0" w:type="dxa"/>
          <w:right w:w="0" w:type="dxa"/>
        </w:tblCellMar>
        <w:tblLook w:val="0000" w:firstRow="0" w:lastRow="0" w:firstColumn="0" w:lastColumn="0" w:noHBand="0" w:noVBand="0"/>
      </w:tblPr>
      <w:tblGrid>
        <w:gridCol w:w="9262"/>
      </w:tblGrid>
      <w:tr w:rsidR="005E77D7" w:rsidRPr="00F40E83" w14:paraId="1BA68FA7" w14:textId="77777777">
        <w:tc>
          <w:tcPr>
            <w:tcW w:w="9262" w:type="dxa"/>
            <w:tcBorders>
              <w:top w:val="nil"/>
              <w:left w:val="nil"/>
              <w:bottom w:val="nil"/>
              <w:right w:val="nil"/>
            </w:tcBorders>
          </w:tcPr>
          <w:p w14:paraId="00C1914D" w14:textId="77777777" w:rsidR="001866E1" w:rsidRPr="00F40E83" w:rsidRDefault="001866E1" w:rsidP="00F40E83">
            <w:pPr>
              <w:spacing w:line="360" w:lineRule="auto"/>
              <w:jc w:val="both"/>
              <w:rPr>
                <w:rFonts w:ascii="Arial" w:hAnsi="Arial"/>
                <w:b/>
              </w:rPr>
            </w:pPr>
            <w:r w:rsidRPr="00F40E83">
              <w:rPr>
                <w:rFonts w:ascii="Arial" w:hAnsi="Arial"/>
                <w:b/>
              </w:rPr>
              <w:t xml:space="preserve">Für </w:t>
            </w:r>
            <w:r w:rsidR="007471B8" w:rsidRPr="00F40E83">
              <w:rPr>
                <w:rFonts w:ascii="Arial" w:hAnsi="Arial"/>
                <w:b/>
              </w:rPr>
              <w:t>Auftragnehmer</w:t>
            </w:r>
            <w:r w:rsidR="00E8091F">
              <w:rPr>
                <w:rFonts w:ascii="Arial" w:hAnsi="Arial"/>
                <w:b/>
              </w:rPr>
              <w:t xml:space="preserve">: </w:t>
            </w:r>
          </w:p>
          <w:p w14:paraId="1CEFEC2D" w14:textId="6C6A69FA" w:rsidR="00E8091F" w:rsidRDefault="00E8091F" w:rsidP="00E8091F">
            <w:pPr>
              <w:widowControl w:val="0"/>
              <w:autoSpaceDE w:val="0"/>
              <w:autoSpaceDN w:val="0"/>
              <w:adjustRightInd w:val="0"/>
              <w:spacing w:line="360" w:lineRule="auto"/>
              <w:jc w:val="both"/>
              <w:rPr>
                <w:rFonts w:ascii="Arial" w:hAnsi="Arial" w:cs="Verdana"/>
              </w:rPr>
            </w:pPr>
            <w:r>
              <w:rPr>
                <w:rFonts w:ascii="Arial" w:hAnsi="Arial" w:cs="Lucida Grande"/>
                <w:szCs w:val="26"/>
              </w:rPr>
              <w:t xml:space="preserve">Mit dem automatisierten </w:t>
            </w:r>
            <w:proofErr w:type="spellStart"/>
            <w:r>
              <w:rPr>
                <w:rFonts w:ascii="Arial" w:hAnsi="Arial" w:cs="Lucida Grande"/>
                <w:szCs w:val="26"/>
              </w:rPr>
              <w:t>Matching</w:t>
            </w:r>
            <w:proofErr w:type="spellEnd"/>
            <w:r>
              <w:rPr>
                <w:rFonts w:ascii="Arial" w:hAnsi="Arial" w:cs="Lucida Grande"/>
                <w:szCs w:val="26"/>
              </w:rPr>
              <w:t xml:space="preserve"> übernehmen die Plattformen </w:t>
            </w:r>
            <w:proofErr w:type="spellStart"/>
            <w:r>
              <w:rPr>
                <w:rFonts w:ascii="Arial" w:hAnsi="Arial" w:cs="Lucida Grande"/>
                <w:szCs w:val="26"/>
              </w:rPr>
              <w:t>Docvocat</w:t>
            </w:r>
            <w:proofErr w:type="spellEnd"/>
            <w:r>
              <w:rPr>
                <w:rFonts w:ascii="Arial" w:hAnsi="Arial" w:cs="Lucida Grande"/>
                <w:szCs w:val="26"/>
              </w:rPr>
              <w:t xml:space="preserve"> und </w:t>
            </w:r>
            <w:proofErr w:type="spellStart"/>
            <w:r>
              <w:rPr>
                <w:rFonts w:ascii="Arial" w:hAnsi="Arial" w:cs="Lucida Grande"/>
                <w:szCs w:val="26"/>
              </w:rPr>
              <w:t>Juvantis</w:t>
            </w:r>
            <w:proofErr w:type="spellEnd"/>
            <w:r>
              <w:rPr>
                <w:rFonts w:ascii="Arial" w:hAnsi="Arial" w:cs="Lucida Grande"/>
                <w:szCs w:val="26"/>
              </w:rPr>
              <w:t xml:space="preserve"> rund um die Uhr </w:t>
            </w:r>
            <w:r w:rsidR="001F465C" w:rsidRPr="00F40E83">
              <w:rPr>
                <w:rFonts w:ascii="Arial" w:hAnsi="Arial" w:cs="Lucida Grande"/>
                <w:szCs w:val="26"/>
              </w:rPr>
              <w:t xml:space="preserve">die </w:t>
            </w:r>
            <w:r w:rsidR="00512B38">
              <w:rPr>
                <w:rFonts w:ascii="Arial" w:hAnsi="Arial" w:cs="Lucida Grande"/>
                <w:szCs w:val="26"/>
              </w:rPr>
              <w:t xml:space="preserve">für die Auftragnehmer </w:t>
            </w:r>
            <w:r>
              <w:rPr>
                <w:rFonts w:ascii="Arial" w:hAnsi="Arial" w:cs="Lucida Grande"/>
                <w:szCs w:val="26"/>
              </w:rPr>
              <w:t xml:space="preserve">häufig </w:t>
            </w:r>
            <w:r w:rsidR="001F465C" w:rsidRPr="00F40E83">
              <w:rPr>
                <w:rFonts w:ascii="Arial" w:hAnsi="Arial" w:cs="Lucida Grande"/>
                <w:szCs w:val="26"/>
              </w:rPr>
              <w:t>l</w:t>
            </w:r>
            <w:r w:rsidR="00877B02" w:rsidRPr="00F40E83">
              <w:rPr>
                <w:rFonts w:ascii="Arial" w:hAnsi="Arial" w:cs="Lucida Grande"/>
                <w:szCs w:val="26"/>
              </w:rPr>
              <w:t>ästige und langwierige Suche</w:t>
            </w:r>
            <w:r w:rsidR="007471B8" w:rsidRPr="00F40E83">
              <w:rPr>
                <w:rFonts w:ascii="Arial" w:hAnsi="Arial" w:cs="Lucida Grande"/>
                <w:szCs w:val="26"/>
              </w:rPr>
              <w:t xml:space="preserve"> nach attraktiven Aufträgen</w:t>
            </w:r>
            <w:r>
              <w:rPr>
                <w:rFonts w:ascii="Arial" w:hAnsi="Arial" w:cs="Lucida Grande"/>
                <w:szCs w:val="26"/>
              </w:rPr>
              <w:t xml:space="preserve">. </w:t>
            </w:r>
            <w:r w:rsidR="00D936C8" w:rsidRPr="00F40E83">
              <w:rPr>
                <w:rFonts w:ascii="Arial" w:hAnsi="Arial" w:cs="Verdana"/>
              </w:rPr>
              <w:t>Dies führt zu einer</w:t>
            </w:r>
            <w:r w:rsidR="0073109B" w:rsidRPr="00F40E83">
              <w:rPr>
                <w:rFonts w:ascii="Arial" w:hAnsi="Arial" w:cs="Verdana"/>
              </w:rPr>
              <w:t xml:space="preserve"> immensen</w:t>
            </w:r>
            <w:r w:rsidR="00D936C8" w:rsidRPr="00F40E83">
              <w:rPr>
                <w:rFonts w:ascii="Arial" w:hAnsi="Arial" w:cs="Verdana"/>
              </w:rPr>
              <w:t xml:space="preserve"> </w:t>
            </w:r>
            <w:r w:rsidR="00D936C8" w:rsidRPr="00F40E83">
              <w:rPr>
                <w:rFonts w:ascii="Arial" w:hAnsi="Arial" w:cs="Helvetica"/>
                <w:bCs/>
                <w:szCs w:val="31"/>
              </w:rPr>
              <w:t>Zeit- und Kostenersparnis,</w:t>
            </w:r>
            <w:r w:rsidR="00D936C8" w:rsidRPr="00F40E83">
              <w:rPr>
                <w:rFonts w:ascii="Arial" w:hAnsi="Arial" w:cs="Helvetica"/>
                <w:szCs w:val="28"/>
              </w:rPr>
              <w:t xml:space="preserve"> da </w:t>
            </w:r>
            <w:r>
              <w:rPr>
                <w:rFonts w:ascii="Arial" w:hAnsi="Arial" w:cs="Helvetica"/>
                <w:szCs w:val="28"/>
              </w:rPr>
              <w:t>nicht nur</w:t>
            </w:r>
            <w:r w:rsidR="00D936C8" w:rsidRPr="00F40E83">
              <w:rPr>
                <w:rFonts w:ascii="Arial" w:hAnsi="Arial" w:cs="Helvetica"/>
                <w:szCs w:val="28"/>
              </w:rPr>
              <w:t xml:space="preserve"> Marketingmaßnahmen </w:t>
            </w:r>
            <w:r>
              <w:rPr>
                <w:rFonts w:ascii="Arial" w:hAnsi="Arial" w:cs="Helvetica"/>
                <w:szCs w:val="28"/>
              </w:rPr>
              <w:t>und die</w:t>
            </w:r>
            <w:r w:rsidR="00D936C8" w:rsidRPr="00F40E83">
              <w:rPr>
                <w:rFonts w:ascii="Arial" w:hAnsi="Arial" w:cs="Helvetica"/>
                <w:szCs w:val="28"/>
              </w:rPr>
              <w:t xml:space="preserve"> Auftragsbeschaffung </w:t>
            </w:r>
            <w:r>
              <w:rPr>
                <w:rFonts w:ascii="Arial" w:hAnsi="Arial" w:cs="Helvetica"/>
                <w:szCs w:val="28"/>
              </w:rPr>
              <w:t>übernommen werden,</w:t>
            </w:r>
            <w:r w:rsidR="00D936C8" w:rsidRPr="00F40E83">
              <w:rPr>
                <w:rFonts w:ascii="Arial" w:hAnsi="Arial" w:cs="Helvetica"/>
                <w:szCs w:val="28"/>
              </w:rPr>
              <w:t xml:space="preserve"> </w:t>
            </w:r>
            <w:r>
              <w:rPr>
                <w:rFonts w:ascii="Arial" w:hAnsi="Arial" w:cs="Helvetica"/>
                <w:szCs w:val="28"/>
              </w:rPr>
              <w:t>sondern</w:t>
            </w:r>
            <w:r w:rsidR="00D936C8" w:rsidRPr="00F40E83">
              <w:rPr>
                <w:rFonts w:ascii="Arial" w:hAnsi="Arial" w:cs="Helvetica"/>
                <w:szCs w:val="28"/>
              </w:rPr>
              <w:t xml:space="preserve"> auch</w:t>
            </w:r>
            <w:r w:rsidR="0073109B" w:rsidRPr="00F40E83">
              <w:rPr>
                <w:rFonts w:ascii="Arial" w:hAnsi="Arial" w:cs="Helvetica"/>
                <w:szCs w:val="28"/>
              </w:rPr>
              <w:t xml:space="preserve"> </w:t>
            </w:r>
            <w:r w:rsidR="006C70D4" w:rsidRPr="00F40E83">
              <w:rPr>
                <w:rFonts w:ascii="Arial" w:hAnsi="Arial" w:cs="Helvetica"/>
                <w:szCs w:val="28"/>
              </w:rPr>
              <w:t xml:space="preserve">eine </w:t>
            </w:r>
            <w:r w:rsidR="00D936C8" w:rsidRPr="00F40E83">
              <w:rPr>
                <w:rFonts w:ascii="Arial" w:hAnsi="Arial" w:cs="Helvetica"/>
                <w:bCs/>
                <w:szCs w:val="31"/>
              </w:rPr>
              <w:t>größere</w:t>
            </w:r>
            <w:r w:rsidR="006C70D4" w:rsidRPr="00F40E83">
              <w:rPr>
                <w:rFonts w:ascii="Arial" w:hAnsi="Arial" w:cs="Helvetica"/>
                <w:bCs/>
                <w:szCs w:val="31"/>
              </w:rPr>
              <w:t xml:space="preserve"> und kontinuierliche</w:t>
            </w:r>
            <w:r w:rsidR="00D936C8" w:rsidRPr="00F40E83">
              <w:rPr>
                <w:rFonts w:ascii="Arial" w:hAnsi="Arial" w:cs="Helvetica"/>
                <w:bCs/>
                <w:szCs w:val="31"/>
              </w:rPr>
              <w:t xml:space="preserve"> Erreichbarkeit</w:t>
            </w:r>
            <w:r w:rsidR="00D936C8" w:rsidRPr="00F40E83">
              <w:rPr>
                <w:rFonts w:ascii="Arial" w:hAnsi="Arial" w:cs="Verdana"/>
              </w:rPr>
              <w:t xml:space="preserve"> </w:t>
            </w:r>
            <w:r>
              <w:rPr>
                <w:rFonts w:ascii="Arial" w:hAnsi="Arial" w:cs="Helvetica"/>
                <w:szCs w:val="28"/>
              </w:rPr>
              <w:t>über die Plattformen möglich ist</w:t>
            </w:r>
            <w:r w:rsidR="00D936C8" w:rsidRPr="00F40E83">
              <w:rPr>
                <w:rFonts w:ascii="Arial" w:hAnsi="Arial" w:cs="Helvetica"/>
                <w:szCs w:val="28"/>
              </w:rPr>
              <w:t>.</w:t>
            </w:r>
            <w:r w:rsidR="00D936C8" w:rsidRPr="00F40E83">
              <w:rPr>
                <w:rFonts w:ascii="Arial" w:hAnsi="Arial" w:cs="Verdana"/>
              </w:rPr>
              <w:t xml:space="preserve"> </w:t>
            </w:r>
          </w:p>
          <w:p w14:paraId="3B442C7A" w14:textId="03AD5B26" w:rsidR="007F5148" w:rsidRDefault="00C551E9" w:rsidP="00EA3DB2">
            <w:pPr>
              <w:widowControl w:val="0"/>
              <w:autoSpaceDE w:val="0"/>
              <w:autoSpaceDN w:val="0"/>
              <w:adjustRightInd w:val="0"/>
              <w:spacing w:line="360" w:lineRule="auto"/>
              <w:jc w:val="both"/>
              <w:rPr>
                <w:rFonts w:ascii="Arial" w:hAnsi="Arial" w:cs="Lucida Grande"/>
                <w:szCs w:val="26"/>
              </w:rPr>
            </w:pPr>
            <w:r>
              <w:rPr>
                <w:rFonts w:ascii="Arial" w:hAnsi="Arial" w:cs="Lucida Grande"/>
                <w:szCs w:val="26"/>
              </w:rPr>
              <w:t>Beide Plattformen ermöglichen</w:t>
            </w:r>
            <w:r w:rsidR="00877B02" w:rsidRPr="00F40E83">
              <w:rPr>
                <w:rFonts w:ascii="Arial" w:hAnsi="Arial" w:cs="Lucida Grande"/>
                <w:szCs w:val="26"/>
              </w:rPr>
              <w:t xml:space="preserve"> e</w:t>
            </w:r>
            <w:r w:rsidR="007471B8" w:rsidRPr="00F40E83">
              <w:rPr>
                <w:rFonts w:ascii="Arial" w:hAnsi="Arial" w:cs="Lucida Grande"/>
                <w:szCs w:val="26"/>
              </w:rPr>
              <w:t xml:space="preserve">inen </w:t>
            </w:r>
            <w:r w:rsidR="00FC7B46">
              <w:rPr>
                <w:rFonts w:ascii="Arial" w:hAnsi="Arial" w:cs="Lucida Grande"/>
                <w:szCs w:val="26"/>
              </w:rPr>
              <w:t xml:space="preserve">schnellen und komplett automatisierten </w:t>
            </w:r>
            <w:r w:rsidR="007471B8" w:rsidRPr="00F40E83">
              <w:rPr>
                <w:rFonts w:ascii="Arial" w:hAnsi="Arial" w:cs="Lucida Grande"/>
                <w:szCs w:val="26"/>
              </w:rPr>
              <w:t xml:space="preserve">Austausch zwischen Auftraggebern und </w:t>
            </w:r>
            <w:r w:rsidR="00877B02" w:rsidRPr="00F40E83">
              <w:rPr>
                <w:rFonts w:ascii="Arial" w:hAnsi="Arial" w:cs="Lucida Grande"/>
                <w:szCs w:val="26"/>
              </w:rPr>
              <w:t>Auftragnehmern und durch Erstellung eines detaillierten Profils</w:t>
            </w:r>
            <w:r w:rsidR="009A65CE">
              <w:rPr>
                <w:rFonts w:ascii="Arial" w:hAnsi="Arial" w:cs="Lucida Grande"/>
                <w:szCs w:val="26"/>
              </w:rPr>
              <w:t xml:space="preserve"> die gezielte Vermittlung</w:t>
            </w:r>
            <w:r w:rsidR="00877B02" w:rsidRPr="00F40E83">
              <w:rPr>
                <w:rFonts w:ascii="Arial" w:hAnsi="Arial" w:cs="Lucida Grande"/>
                <w:szCs w:val="26"/>
              </w:rPr>
              <w:t xml:space="preserve">. </w:t>
            </w:r>
            <w:r w:rsidR="007F5148">
              <w:rPr>
                <w:rFonts w:ascii="Arial" w:hAnsi="Arial" w:cs="Lucida Grande"/>
                <w:szCs w:val="26"/>
              </w:rPr>
              <w:t xml:space="preserve">Für die </w:t>
            </w:r>
            <w:r w:rsidR="007F5148" w:rsidRPr="008F03B4">
              <w:rPr>
                <w:rFonts w:ascii="Arial" w:hAnsi="Arial" w:cs="Lucida Grande"/>
                <w:szCs w:val="26"/>
              </w:rPr>
              <w:t>hauptberuflich tätigen Honorarärzte</w:t>
            </w:r>
            <w:r w:rsidR="00F347C5">
              <w:rPr>
                <w:rFonts w:ascii="Arial" w:hAnsi="Arial" w:cs="Lucida Grande"/>
                <w:szCs w:val="26"/>
              </w:rPr>
              <w:t xml:space="preserve"> und Pflegekräfte</w:t>
            </w:r>
            <w:r w:rsidR="007F5148">
              <w:rPr>
                <w:rFonts w:ascii="Arial" w:hAnsi="Arial" w:cs="Lucida Grande"/>
                <w:szCs w:val="26"/>
              </w:rPr>
              <w:t xml:space="preserve"> </w:t>
            </w:r>
            <w:r w:rsidR="00F347C5">
              <w:rPr>
                <w:rFonts w:ascii="Arial" w:hAnsi="Arial" w:cs="Lucida Grande"/>
                <w:szCs w:val="26"/>
              </w:rPr>
              <w:t>werden</w:t>
            </w:r>
            <w:r w:rsidR="007F5148">
              <w:rPr>
                <w:rFonts w:ascii="Arial" w:hAnsi="Arial" w:cs="Lucida Grande"/>
                <w:szCs w:val="26"/>
              </w:rPr>
              <w:t xml:space="preserve"> </w:t>
            </w:r>
            <w:proofErr w:type="spellStart"/>
            <w:r w:rsidR="007F5148">
              <w:rPr>
                <w:rFonts w:ascii="Arial" w:hAnsi="Arial" w:cs="Lucida Grande"/>
                <w:szCs w:val="26"/>
              </w:rPr>
              <w:t>Docvocat</w:t>
            </w:r>
            <w:proofErr w:type="spellEnd"/>
            <w:r w:rsidR="00F347C5">
              <w:rPr>
                <w:rFonts w:ascii="Arial" w:hAnsi="Arial" w:cs="Lucida Grande"/>
                <w:szCs w:val="26"/>
              </w:rPr>
              <w:t xml:space="preserve"> und </w:t>
            </w:r>
            <w:proofErr w:type="spellStart"/>
            <w:r w:rsidR="00F347C5">
              <w:rPr>
                <w:rFonts w:ascii="Arial" w:hAnsi="Arial" w:cs="Lucida Grande"/>
                <w:szCs w:val="26"/>
              </w:rPr>
              <w:t>Juvantis</w:t>
            </w:r>
            <w:proofErr w:type="spellEnd"/>
            <w:r w:rsidR="007F5148">
              <w:rPr>
                <w:rFonts w:ascii="Arial" w:hAnsi="Arial" w:cs="Lucida Grande"/>
                <w:szCs w:val="26"/>
              </w:rPr>
              <w:t xml:space="preserve"> die Erstellung einer eigenen Internetpräsenz</w:t>
            </w:r>
            <w:r w:rsidR="003312C0">
              <w:rPr>
                <w:rFonts w:ascii="Arial" w:hAnsi="Arial" w:cs="Lucida Grande"/>
                <w:szCs w:val="26"/>
              </w:rPr>
              <w:t xml:space="preserve"> </w:t>
            </w:r>
            <w:r w:rsidR="004D4D31">
              <w:rPr>
                <w:rFonts w:ascii="Arial" w:hAnsi="Arial" w:cs="Lucida Grande"/>
                <w:szCs w:val="26"/>
              </w:rPr>
              <w:t>einrichten</w:t>
            </w:r>
            <w:r w:rsidR="003312C0">
              <w:rPr>
                <w:rFonts w:ascii="Arial" w:hAnsi="Arial" w:cs="Lucida Grande"/>
                <w:szCs w:val="26"/>
              </w:rPr>
              <w:t>. Dies erfolgt entweder</w:t>
            </w:r>
            <w:r w:rsidR="007F5148">
              <w:rPr>
                <w:rFonts w:ascii="Arial" w:hAnsi="Arial" w:cs="Lucida Grande"/>
                <w:szCs w:val="26"/>
              </w:rPr>
              <w:t xml:space="preserve"> in Form eines personalisierten Profils oder </w:t>
            </w:r>
            <w:r w:rsidR="003312C0">
              <w:rPr>
                <w:rFonts w:ascii="Arial" w:hAnsi="Arial" w:cs="Lucida Grande"/>
                <w:szCs w:val="26"/>
              </w:rPr>
              <w:t>über eine eigene</w:t>
            </w:r>
            <w:r w:rsidR="007F5148">
              <w:rPr>
                <w:rFonts w:ascii="Arial" w:hAnsi="Arial" w:cs="Lucida Grande"/>
                <w:szCs w:val="26"/>
              </w:rPr>
              <w:t xml:space="preserve"> in die Plattform </w:t>
            </w:r>
            <w:r w:rsidR="003312C0">
              <w:rPr>
                <w:rFonts w:ascii="Arial" w:hAnsi="Arial" w:cs="Lucida Grande"/>
                <w:szCs w:val="26"/>
              </w:rPr>
              <w:t>integrierte</w:t>
            </w:r>
            <w:r w:rsidR="007F5148">
              <w:rPr>
                <w:rFonts w:ascii="Arial" w:hAnsi="Arial" w:cs="Lucida Grande"/>
                <w:szCs w:val="26"/>
              </w:rPr>
              <w:t xml:space="preserve"> Webpage</w:t>
            </w:r>
            <w:r w:rsidR="00F347C5">
              <w:rPr>
                <w:rFonts w:ascii="Arial" w:hAnsi="Arial" w:cs="Lucida Grande"/>
                <w:szCs w:val="26"/>
              </w:rPr>
              <w:t xml:space="preserve">. Hierüber können sich </w:t>
            </w:r>
            <w:r w:rsidR="00F347C5" w:rsidRPr="008F03B4">
              <w:rPr>
                <w:rFonts w:ascii="Arial" w:hAnsi="Arial" w:cs="Lucida Grande"/>
                <w:b/>
                <w:szCs w:val="26"/>
              </w:rPr>
              <w:t>Freiberufler</w:t>
            </w:r>
            <w:r w:rsidR="003312C0">
              <w:rPr>
                <w:rFonts w:ascii="Arial" w:hAnsi="Arial" w:cs="Lucida Grande"/>
                <w:szCs w:val="26"/>
              </w:rPr>
              <w:t xml:space="preserve"> dann</w:t>
            </w:r>
            <w:r w:rsidR="007F5148">
              <w:rPr>
                <w:rFonts w:ascii="Arial" w:hAnsi="Arial" w:cs="Lucida Grande"/>
                <w:szCs w:val="26"/>
              </w:rPr>
              <w:t xml:space="preserve"> selbst vermarkten und</w:t>
            </w:r>
            <w:r w:rsidR="009A65CE">
              <w:rPr>
                <w:rFonts w:ascii="Arial" w:hAnsi="Arial" w:cs="Lucida Grande"/>
                <w:szCs w:val="26"/>
              </w:rPr>
              <w:t xml:space="preserve"> für ihre eigene Vermittlung</w:t>
            </w:r>
            <w:r w:rsidR="007F5148">
              <w:rPr>
                <w:rFonts w:ascii="Arial" w:hAnsi="Arial" w:cs="Lucida Grande"/>
                <w:szCs w:val="26"/>
              </w:rPr>
              <w:t xml:space="preserve"> </w:t>
            </w:r>
            <w:r w:rsidR="00F0141B">
              <w:rPr>
                <w:rFonts w:ascii="Arial" w:hAnsi="Arial" w:cs="Lucida Grande"/>
                <w:szCs w:val="26"/>
              </w:rPr>
              <w:t>weiterhin</w:t>
            </w:r>
            <w:r w:rsidR="007F5148">
              <w:rPr>
                <w:rFonts w:ascii="Arial" w:hAnsi="Arial" w:cs="Lucida Grande"/>
                <w:szCs w:val="26"/>
              </w:rPr>
              <w:t xml:space="preserve"> den </w:t>
            </w:r>
            <w:proofErr w:type="spellStart"/>
            <w:r w:rsidR="007F5148">
              <w:rPr>
                <w:rFonts w:ascii="Arial" w:hAnsi="Arial" w:cs="Lucida Grande"/>
                <w:szCs w:val="26"/>
              </w:rPr>
              <w:t>Matching</w:t>
            </w:r>
            <w:proofErr w:type="spellEnd"/>
            <w:r w:rsidR="007F5148">
              <w:rPr>
                <w:rFonts w:ascii="Arial" w:hAnsi="Arial" w:cs="Lucida Grande"/>
                <w:szCs w:val="26"/>
              </w:rPr>
              <w:t>-Algorithmus</w:t>
            </w:r>
            <w:r w:rsidR="003312C0">
              <w:rPr>
                <w:rFonts w:ascii="Arial" w:hAnsi="Arial" w:cs="Lucida Grande"/>
                <w:szCs w:val="26"/>
              </w:rPr>
              <w:t xml:space="preserve"> nutzen</w:t>
            </w:r>
            <w:r w:rsidR="007F5148">
              <w:rPr>
                <w:rFonts w:ascii="Arial" w:hAnsi="Arial" w:cs="Lucida Grande"/>
                <w:szCs w:val="26"/>
              </w:rPr>
              <w:t xml:space="preserve">. </w:t>
            </w:r>
          </w:p>
          <w:p w14:paraId="416B1727" w14:textId="463D9617" w:rsidR="00FC7B46" w:rsidRPr="008F03B4" w:rsidRDefault="008D2554" w:rsidP="00F40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Lucida Grande"/>
                <w:szCs w:val="26"/>
              </w:rPr>
            </w:pPr>
            <w:r w:rsidRPr="00F40E83">
              <w:rPr>
                <w:rFonts w:ascii="Arial" w:hAnsi="Arial" w:cs="Lucida Grande"/>
                <w:szCs w:val="26"/>
              </w:rPr>
              <w:t xml:space="preserve">Falls </w:t>
            </w:r>
            <w:r w:rsidR="009A65CE">
              <w:rPr>
                <w:rFonts w:ascii="Arial" w:hAnsi="Arial" w:cs="Lucida Grande"/>
                <w:szCs w:val="26"/>
              </w:rPr>
              <w:t>Ärzte oder medizinisches Fachpersonal</w:t>
            </w:r>
            <w:r w:rsidR="00F0141B">
              <w:rPr>
                <w:rFonts w:ascii="Arial" w:hAnsi="Arial" w:cs="Lucida Grande"/>
                <w:szCs w:val="26"/>
              </w:rPr>
              <w:t xml:space="preserve"> die </w:t>
            </w:r>
            <w:r w:rsidR="00F0141B" w:rsidRPr="008F03B4">
              <w:rPr>
                <w:rFonts w:ascii="Arial" w:hAnsi="Arial" w:cs="Lucida Grande"/>
                <w:szCs w:val="26"/>
              </w:rPr>
              <w:t>administrativen und bürokratischen Aufgaben umgehen</w:t>
            </w:r>
            <w:r w:rsidR="009A65CE">
              <w:rPr>
                <w:rFonts w:ascii="Arial" w:hAnsi="Arial" w:cs="Lucida Grande"/>
                <w:szCs w:val="26"/>
              </w:rPr>
              <w:t xml:space="preserve"> </w:t>
            </w:r>
            <w:r w:rsidR="00F0141B">
              <w:rPr>
                <w:rFonts w:ascii="Arial" w:hAnsi="Arial" w:cs="Lucida Grande"/>
                <w:szCs w:val="26"/>
              </w:rPr>
              <w:t>und</w:t>
            </w:r>
            <w:r w:rsidRPr="00F40E83">
              <w:rPr>
                <w:rFonts w:ascii="Arial" w:hAnsi="Arial" w:cs="Lucida Grande"/>
                <w:szCs w:val="26"/>
              </w:rPr>
              <w:t xml:space="preserve"> sich </w:t>
            </w:r>
            <w:r w:rsidRPr="008F03B4">
              <w:rPr>
                <w:rFonts w:ascii="Arial" w:hAnsi="Arial" w:cs="Lucida Grande"/>
                <w:szCs w:val="26"/>
              </w:rPr>
              <w:t>nicht selbst vermitteln</w:t>
            </w:r>
            <w:r w:rsidRPr="00F40E83">
              <w:rPr>
                <w:rFonts w:ascii="Arial" w:hAnsi="Arial" w:cs="Lucida Grande"/>
                <w:szCs w:val="26"/>
              </w:rPr>
              <w:t xml:space="preserve"> wollen, haben </w:t>
            </w:r>
            <w:r w:rsidR="00F0141B">
              <w:rPr>
                <w:rFonts w:ascii="Arial" w:hAnsi="Arial" w:cs="Lucida Grande"/>
                <w:szCs w:val="26"/>
              </w:rPr>
              <w:t>sie</w:t>
            </w:r>
            <w:r w:rsidRPr="00F40E83">
              <w:rPr>
                <w:rFonts w:ascii="Arial" w:hAnsi="Arial" w:cs="Lucida Grande"/>
                <w:szCs w:val="26"/>
              </w:rPr>
              <w:t xml:space="preserve"> die Möglichkeit</w:t>
            </w:r>
            <w:r w:rsidR="0073109B" w:rsidRPr="00F40E83">
              <w:rPr>
                <w:rFonts w:ascii="Arial" w:hAnsi="Arial" w:cs="Lucida Grande"/>
                <w:szCs w:val="26"/>
              </w:rPr>
              <w:t>,</w:t>
            </w:r>
            <w:r w:rsidRPr="00F40E83">
              <w:rPr>
                <w:rFonts w:ascii="Arial" w:hAnsi="Arial" w:cs="Lucida Grande"/>
                <w:szCs w:val="26"/>
              </w:rPr>
              <w:t xml:space="preserve"> den </w:t>
            </w:r>
            <w:r w:rsidR="00801179">
              <w:rPr>
                <w:rFonts w:ascii="Arial" w:hAnsi="Arial" w:cs="Lucida Grande"/>
                <w:szCs w:val="26"/>
              </w:rPr>
              <w:t xml:space="preserve">für sie </w:t>
            </w:r>
            <w:r w:rsidRPr="00F40E83">
              <w:rPr>
                <w:rFonts w:ascii="Arial" w:hAnsi="Arial" w:cs="Lucida Grande"/>
                <w:szCs w:val="26"/>
              </w:rPr>
              <w:t>k</w:t>
            </w:r>
            <w:r w:rsidR="0073109B" w:rsidRPr="00F40E83">
              <w:rPr>
                <w:rFonts w:ascii="Arial" w:hAnsi="Arial" w:cs="Lucida Grande"/>
                <w:szCs w:val="26"/>
              </w:rPr>
              <w:t>ostenlosen S</w:t>
            </w:r>
            <w:r w:rsidRPr="00F40E83">
              <w:rPr>
                <w:rFonts w:ascii="Arial" w:hAnsi="Arial" w:cs="Lucida Grande"/>
                <w:szCs w:val="26"/>
              </w:rPr>
              <w:t>ervice</w:t>
            </w:r>
            <w:r w:rsidR="00F0141B">
              <w:rPr>
                <w:rFonts w:ascii="Arial" w:hAnsi="Arial" w:cs="Lucida Grande"/>
                <w:szCs w:val="26"/>
              </w:rPr>
              <w:t xml:space="preserve"> von </w:t>
            </w:r>
            <w:proofErr w:type="spellStart"/>
            <w:r w:rsidR="00F0141B">
              <w:rPr>
                <w:rFonts w:ascii="Arial" w:hAnsi="Arial" w:cs="Lucida Grande"/>
                <w:szCs w:val="26"/>
              </w:rPr>
              <w:t>Docvocat</w:t>
            </w:r>
            <w:proofErr w:type="spellEnd"/>
            <w:r w:rsidR="009A65CE">
              <w:rPr>
                <w:rFonts w:ascii="Arial" w:hAnsi="Arial" w:cs="Lucida Grande"/>
                <w:szCs w:val="26"/>
              </w:rPr>
              <w:t xml:space="preserve"> und </w:t>
            </w:r>
            <w:proofErr w:type="spellStart"/>
            <w:r w:rsidR="009A65CE">
              <w:rPr>
                <w:rFonts w:ascii="Arial" w:hAnsi="Arial" w:cs="Lucida Grande"/>
                <w:szCs w:val="26"/>
              </w:rPr>
              <w:t>Juvantis</w:t>
            </w:r>
            <w:proofErr w:type="spellEnd"/>
            <w:r w:rsidRPr="00F40E83">
              <w:rPr>
                <w:rFonts w:ascii="Arial" w:hAnsi="Arial" w:cs="Lucida Grande"/>
                <w:szCs w:val="26"/>
              </w:rPr>
              <w:t xml:space="preserve"> zu nutzen.</w:t>
            </w:r>
            <w:r w:rsidR="008F03B4">
              <w:rPr>
                <w:rFonts w:ascii="Arial" w:hAnsi="Arial" w:cs="Lucida Grande"/>
                <w:szCs w:val="26"/>
              </w:rPr>
              <w:t xml:space="preserve"> Dies kann im Rahmen einer kurz- oder mittelfristigen Vermittlung als </w:t>
            </w:r>
            <w:r w:rsidR="008F03B4" w:rsidRPr="008F03B4">
              <w:rPr>
                <w:rFonts w:ascii="Arial" w:hAnsi="Arial" w:cs="Lucida Grande"/>
                <w:b/>
                <w:szCs w:val="26"/>
              </w:rPr>
              <w:t>Honorararzt</w:t>
            </w:r>
            <w:r w:rsidR="008F03B4">
              <w:rPr>
                <w:rFonts w:ascii="Arial" w:hAnsi="Arial" w:cs="Lucida Grande"/>
                <w:szCs w:val="26"/>
              </w:rPr>
              <w:t xml:space="preserve"> oder im Rahmen einer Vermittlung in </w:t>
            </w:r>
            <w:r w:rsidR="008F03B4" w:rsidRPr="008F03B4">
              <w:rPr>
                <w:rFonts w:ascii="Arial" w:hAnsi="Arial" w:cs="Lucida Grande"/>
                <w:b/>
                <w:szCs w:val="26"/>
              </w:rPr>
              <w:t>Festanstellung</w:t>
            </w:r>
            <w:r w:rsidR="008F03B4">
              <w:rPr>
                <w:rFonts w:ascii="Arial" w:hAnsi="Arial" w:cs="Lucida Grande"/>
                <w:szCs w:val="26"/>
              </w:rPr>
              <w:t xml:space="preserve"> sein.</w:t>
            </w:r>
            <w:r w:rsidRPr="00F40E83">
              <w:rPr>
                <w:rFonts w:ascii="Arial" w:hAnsi="Arial" w:cs="Lucida Grande"/>
                <w:szCs w:val="26"/>
              </w:rPr>
              <w:t xml:space="preserve"> </w:t>
            </w:r>
            <w:r w:rsidR="00E00C42" w:rsidRPr="00F40E83">
              <w:rPr>
                <w:rFonts w:ascii="Arial" w:hAnsi="Arial" w:cs="Lucida Grande"/>
                <w:szCs w:val="26"/>
              </w:rPr>
              <w:t>Hierbei werden die Honorarverhandlungen mit dem Auftraggeber, die Rechnungsstellung sowie die restliche Vorbereitung</w:t>
            </w:r>
            <w:r w:rsidR="009D498B" w:rsidRPr="00F40E83">
              <w:rPr>
                <w:rFonts w:ascii="Arial" w:hAnsi="Arial" w:cs="Lucida Grande"/>
                <w:szCs w:val="26"/>
              </w:rPr>
              <w:t xml:space="preserve"> und Beratung</w:t>
            </w:r>
            <w:r w:rsidR="00E00C42" w:rsidRPr="00F40E83">
              <w:rPr>
                <w:rFonts w:ascii="Arial" w:hAnsi="Arial" w:cs="Lucida Grande"/>
                <w:szCs w:val="26"/>
              </w:rPr>
              <w:t xml:space="preserve"> auf den jeweiligen Auftrag für eine reibungslose A</w:t>
            </w:r>
            <w:r w:rsidR="0073109B" w:rsidRPr="00F40E83">
              <w:rPr>
                <w:rFonts w:ascii="Arial" w:hAnsi="Arial" w:cs="Lucida Grande"/>
                <w:szCs w:val="26"/>
              </w:rPr>
              <w:t xml:space="preserve">rbeitsaufnahme </w:t>
            </w:r>
            <w:r w:rsidR="00F0141B">
              <w:rPr>
                <w:rFonts w:ascii="Arial" w:hAnsi="Arial" w:cs="Lucida Grande"/>
                <w:szCs w:val="26"/>
              </w:rPr>
              <w:t xml:space="preserve">von </w:t>
            </w:r>
            <w:proofErr w:type="spellStart"/>
            <w:r w:rsidR="00F0141B">
              <w:rPr>
                <w:rFonts w:ascii="Arial" w:hAnsi="Arial" w:cs="Lucida Grande"/>
                <w:szCs w:val="26"/>
              </w:rPr>
              <w:t>Docvocat</w:t>
            </w:r>
            <w:proofErr w:type="spellEnd"/>
            <w:r w:rsidR="009A65CE">
              <w:rPr>
                <w:rFonts w:ascii="Arial" w:hAnsi="Arial" w:cs="Lucida Grande"/>
                <w:szCs w:val="26"/>
              </w:rPr>
              <w:t xml:space="preserve"> / </w:t>
            </w:r>
            <w:proofErr w:type="spellStart"/>
            <w:r w:rsidR="009A65CE">
              <w:rPr>
                <w:rFonts w:ascii="Arial" w:hAnsi="Arial" w:cs="Lucida Grande"/>
                <w:szCs w:val="26"/>
              </w:rPr>
              <w:t>Juvantis</w:t>
            </w:r>
            <w:proofErr w:type="spellEnd"/>
            <w:r w:rsidR="00F0141B">
              <w:rPr>
                <w:rFonts w:ascii="Arial" w:hAnsi="Arial" w:cs="Lucida Grande"/>
                <w:szCs w:val="26"/>
              </w:rPr>
              <w:t xml:space="preserve"> </w:t>
            </w:r>
            <w:r w:rsidR="00E00C42" w:rsidRPr="00F40E83">
              <w:rPr>
                <w:rFonts w:ascii="Arial" w:hAnsi="Arial" w:cs="Lucida Grande"/>
                <w:szCs w:val="26"/>
              </w:rPr>
              <w:t>übernommen.</w:t>
            </w:r>
            <w:r w:rsidR="00280615" w:rsidRPr="00F40E83">
              <w:rPr>
                <w:rFonts w:ascii="Arial" w:hAnsi="Arial" w:cs="Lucida Grande"/>
                <w:szCs w:val="26"/>
              </w:rPr>
              <w:t xml:space="preserve"> </w:t>
            </w:r>
            <w:r w:rsidR="00F0141B" w:rsidRPr="00F40E83">
              <w:rPr>
                <w:rFonts w:ascii="Arial" w:hAnsi="Arial" w:cs="Lucida Grande"/>
                <w:szCs w:val="26"/>
              </w:rPr>
              <w:t>Ein weiterer Vorteil</w:t>
            </w:r>
            <w:r w:rsidR="00F0141B">
              <w:rPr>
                <w:rFonts w:ascii="Arial" w:hAnsi="Arial" w:cs="Lucida Grande"/>
                <w:szCs w:val="26"/>
              </w:rPr>
              <w:t xml:space="preserve"> hierbei </w:t>
            </w:r>
            <w:r w:rsidR="00F0141B" w:rsidRPr="00F40E83">
              <w:rPr>
                <w:rFonts w:ascii="Arial" w:hAnsi="Arial" w:cs="Lucida Grande"/>
                <w:szCs w:val="26"/>
              </w:rPr>
              <w:t xml:space="preserve">ist </w:t>
            </w:r>
            <w:r w:rsidR="00F0141B">
              <w:rPr>
                <w:rFonts w:ascii="Arial" w:hAnsi="Arial" w:cs="Lucida Grande"/>
                <w:szCs w:val="26"/>
              </w:rPr>
              <w:t>die</w:t>
            </w:r>
            <w:r w:rsidR="00F0141B" w:rsidRPr="00F40E83">
              <w:rPr>
                <w:rFonts w:ascii="Arial" w:hAnsi="Arial" w:cs="Lucida Grande"/>
                <w:szCs w:val="26"/>
              </w:rPr>
              <w:t xml:space="preserve"> subsidiäre Haftpflichtversicherung bei allen Vertretungen, die über </w:t>
            </w:r>
            <w:proofErr w:type="spellStart"/>
            <w:r w:rsidR="00F0141B">
              <w:rPr>
                <w:rFonts w:ascii="Arial" w:hAnsi="Arial" w:cs="Lucida Grande"/>
                <w:szCs w:val="26"/>
              </w:rPr>
              <w:t>Docvocat</w:t>
            </w:r>
            <w:proofErr w:type="spellEnd"/>
            <w:r w:rsidR="009A65CE">
              <w:rPr>
                <w:rFonts w:ascii="Arial" w:hAnsi="Arial" w:cs="Lucida Grande"/>
                <w:szCs w:val="26"/>
              </w:rPr>
              <w:t xml:space="preserve"> / </w:t>
            </w:r>
            <w:proofErr w:type="spellStart"/>
            <w:r w:rsidR="009A65CE">
              <w:rPr>
                <w:rFonts w:ascii="Arial" w:hAnsi="Arial" w:cs="Lucida Grande"/>
                <w:szCs w:val="26"/>
              </w:rPr>
              <w:t>Juvantis</w:t>
            </w:r>
            <w:proofErr w:type="spellEnd"/>
            <w:r w:rsidR="00F0141B" w:rsidRPr="00F40E83">
              <w:rPr>
                <w:rFonts w:ascii="Arial" w:hAnsi="Arial" w:cs="Lucida Grande"/>
                <w:szCs w:val="26"/>
              </w:rPr>
              <w:t xml:space="preserve"> abgeschlossen werden. </w:t>
            </w:r>
          </w:p>
          <w:p w14:paraId="62BE0F90" w14:textId="77777777" w:rsidR="006E3DE9" w:rsidRDefault="004D4D31" w:rsidP="004D4D31">
            <w:pPr>
              <w:widowControl w:val="0"/>
              <w:autoSpaceDE w:val="0"/>
              <w:autoSpaceDN w:val="0"/>
              <w:adjustRightInd w:val="0"/>
              <w:spacing w:line="360" w:lineRule="auto"/>
              <w:jc w:val="both"/>
              <w:rPr>
                <w:rFonts w:ascii="Arial" w:hAnsi="Arial"/>
              </w:rPr>
            </w:pPr>
            <w:r>
              <w:rPr>
                <w:rFonts w:ascii="Arial" w:hAnsi="Arial"/>
              </w:rPr>
              <w:t xml:space="preserve">Ein weiterer Schwerpunkt beider Plattformen wird auf der Vermittlung von medizinischem Fachpersonal aus dem </w:t>
            </w:r>
            <w:r w:rsidRPr="008F03B4">
              <w:rPr>
                <w:rFonts w:ascii="Arial" w:hAnsi="Arial"/>
              </w:rPr>
              <w:t>europäischen Ausland</w:t>
            </w:r>
            <w:r>
              <w:rPr>
                <w:rFonts w:ascii="Arial" w:hAnsi="Arial"/>
              </w:rPr>
              <w:t xml:space="preserve"> liegen. </w:t>
            </w:r>
            <w:r w:rsidR="006E3DE9">
              <w:rPr>
                <w:rFonts w:ascii="Arial" w:hAnsi="Arial"/>
              </w:rPr>
              <w:t>Für die Ärzte und Pflegekräfte</w:t>
            </w:r>
            <w:r>
              <w:rPr>
                <w:rFonts w:ascii="Arial" w:hAnsi="Arial"/>
              </w:rPr>
              <w:t xml:space="preserve"> bestehen</w:t>
            </w:r>
            <w:r w:rsidR="006E3DE9">
              <w:rPr>
                <w:rFonts w:ascii="Arial" w:hAnsi="Arial"/>
              </w:rPr>
              <w:t xml:space="preserve"> hier</w:t>
            </w:r>
            <w:r>
              <w:rPr>
                <w:rFonts w:ascii="Arial" w:hAnsi="Arial"/>
              </w:rPr>
              <w:t xml:space="preserve"> hohe </w:t>
            </w:r>
            <w:r w:rsidR="00644A64" w:rsidRPr="00644A64">
              <w:rPr>
                <w:rFonts w:ascii="Arial" w:hAnsi="Arial"/>
              </w:rPr>
              <w:t>Eintrittsbarrieren für eine Arbeitsaufnahme in Deutschland,</w:t>
            </w:r>
            <w:r>
              <w:rPr>
                <w:rFonts w:ascii="Arial" w:hAnsi="Arial"/>
              </w:rPr>
              <w:t xml:space="preserve"> so dass</w:t>
            </w:r>
            <w:r w:rsidR="00644A64" w:rsidRPr="00644A64">
              <w:rPr>
                <w:rFonts w:ascii="Arial" w:hAnsi="Arial"/>
              </w:rPr>
              <w:t xml:space="preserve"> wir ein </w:t>
            </w:r>
            <w:r w:rsidR="00644A64" w:rsidRPr="008F03B4">
              <w:rPr>
                <w:rFonts w:ascii="Arial" w:hAnsi="Arial"/>
                <w:b/>
              </w:rPr>
              <w:t>strukturiertes Facharzt- und Med. Fachpersonal – Programm</w:t>
            </w:r>
            <w:r w:rsidR="00644A64" w:rsidRPr="00644A64">
              <w:rPr>
                <w:rFonts w:ascii="Arial" w:hAnsi="Arial"/>
              </w:rPr>
              <w:t xml:space="preserve"> anbieten, welches auf die jeweilige Tätigkeit in Deutschland vorbereiten </w:t>
            </w:r>
            <w:r>
              <w:rPr>
                <w:rFonts w:ascii="Arial" w:hAnsi="Arial"/>
              </w:rPr>
              <w:t>wird</w:t>
            </w:r>
            <w:r w:rsidR="00644A64" w:rsidRPr="00644A64">
              <w:rPr>
                <w:rFonts w:ascii="Arial" w:hAnsi="Arial"/>
              </w:rPr>
              <w:t>.</w:t>
            </w:r>
            <w:r>
              <w:rPr>
                <w:rFonts w:ascii="Arial" w:hAnsi="Arial"/>
              </w:rPr>
              <w:t xml:space="preserve"> </w:t>
            </w:r>
            <w:r w:rsidR="006E3DE9">
              <w:rPr>
                <w:rFonts w:ascii="Arial" w:hAnsi="Arial"/>
              </w:rPr>
              <w:t xml:space="preserve">Der Fokus dieser Programme liegt auf der (fach-) sprachlichen und interkulturellen Vorbereitung auf eine medizinische Tätigkeit in Deutschland. </w:t>
            </w:r>
          </w:p>
          <w:p w14:paraId="1BF629B0" w14:textId="77777777" w:rsidR="006E3DE9" w:rsidRDefault="006E3DE9" w:rsidP="004D4D31">
            <w:pPr>
              <w:widowControl w:val="0"/>
              <w:autoSpaceDE w:val="0"/>
              <w:autoSpaceDN w:val="0"/>
              <w:adjustRightInd w:val="0"/>
              <w:spacing w:line="360" w:lineRule="auto"/>
              <w:jc w:val="both"/>
              <w:rPr>
                <w:rFonts w:ascii="Arial" w:hAnsi="Arial"/>
              </w:rPr>
            </w:pPr>
          </w:p>
          <w:p w14:paraId="691D5A7F" w14:textId="77777777" w:rsidR="001866E1" w:rsidRPr="00644A64" w:rsidRDefault="001866E1" w:rsidP="00F40E83">
            <w:pPr>
              <w:spacing w:line="360" w:lineRule="auto"/>
              <w:jc w:val="both"/>
              <w:rPr>
                <w:rFonts w:ascii="Arial" w:hAnsi="Arial"/>
                <w:b/>
              </w:rPr>
            </w:pPr>
            <w:r w:rsidRPr="00644A64">
              <w:rPr>
                <w:rFonts w:ascii="Arial" w:hAnsi="Arial"/>
                <w:b/>
              </w:rPr>
              <w:t xml:space="preserve">Für </w:t>
            </w:r>
            <w:r w:rsidR="007471B8" w:rsidRPr="00644A64">
              <w:rPr>
                <w:rFonts w:ascii="Arial" w:hAnsi="Arial"/>
                <w:b/>
              </w:rPr>
              <w:t>Auftraggeber</w:t>
            </w:r>
            <w:r w:rsidR="002574C8" w:rsidRPr="00644A64">
              <w:rPr>
                <w:rFonts w:ascii="Arial" w:hAnsi="Arial"/>
                <w:b/>
              </w:rPr>
              <w:t>:</w:t>
            </w:r>
          </w:p>
          <w:p w14:paraId="26259C12" w14:textId="77777777" w:rsidR="00F40E83" w:rsidRPr="00F40E83" w:rsidRDefault="00F40E83" w:rsidP="00F40E83">
            <w:pPr>
              <w:spacing w:line="360" w:lineRule="auto"/>
              <w:jc w:val="both"/>
              <w:rPr>
                <w:rFonts w:ascii="Arial" w:hAnsi="Arial"/>
              </w:rPr>
            </w:pPr>
            <w:r w:rsidRPr="00F40E83">
              <w:rPr>
                <w:rFonts w:ascii="Arial" w:hAnsi="Arial"/>
              </w:rPr>
              <w:t xml:space="preserve">Über die Plattform können Auftraggeber </w:t>
            </w:r>
            <w:r w:rsidR="001866E1" w:rsidRPr="00F40E83">
              <w:rPr>
                <w:rFonts w:ascii="Arial" w:hAnsi="Arial"/>
              </w:rPr>
              <w:t xml:space="preserve">eine flexible Personalressource </w:t>
            </w:r>
            <w:r w:rsidRPr="00F40E83">
              <w:rPr>
                <w:rFonts w:ascii="Arial" w:hAnsi="Arial"/>
              </w:rPr>
              <w:t>nutzen</w:t>
            </w:r>
            <w:r w:rsidR="001866E1" w:rsidRPr="00F40E83">
              <w:rPr>
                <w:rFonts w:ascii="Arial" w:hAnsi="Arial"/>
              </w:rPr>
              <w:t xml:space="preserve">, </w:t>
            </w:r>
            <w:r>
              <w:rPr>
                <w:rFonts w:ascii="Arial" w:hAnsi="Arial"/>
              </w:rPr>
              <w:t xml:space="preserve">die </w:t>
            </w:r>
            <w:r w:rsidRPr="00F40E83">
              <w:rPr>
                <w:rFonts w:ascii="Arial" w:hAnsi="Arial"/>
              </w:rPr>
              <w:t xml:space="preserve">zu einer </w:t>
            </w:r>
            <w:r w:rsidR="005B3F95" w:rsidRPr="00F40E83">
              <w:rPr>
                <w:rFonts w:ascii="Arial" w:hAnsi="Arial"/>
              </w:rPr>
              <w:t>Senkung der</w:t>
            </w:r>
            <w:r w:rsidR="001866E1" w:rsidRPr="00F40E83">
              <w:rPr>
                <w:rFonts w:ascii="Arial" w:hAnsi="Arial"/>
              </w:rPr>
              <w:t xml:space="preserve"> Fixkosten</w:t>
            </w:r>
            <w:r w:rsidR="005B3F95" w:rsidRPr="00F40E83">
              <w:rPr>
                <w:rFonts w:ascii="Arial" w:hAnsi="Arial"/>
              </w:rPr>
              <w:t xml:space="preserve"> </w:t>
            </w:r>
            <w:r w:rsidRPr="00F40E83">
              <w:rPr>
                <w:rFonts w:ascii="Arial" w:hAnsi="Arial"/>
              </w:rPr>
              <w:t xml:space="preserve">und zu einer </w:t>
            </w:r>
            <w:r w:rsidR="00627DBF" w:rsidRPr="00F40E83">
              <w:rPr>
                <w:rFonts w:ascii="Arial" w:hAnsi="Arial"/>
              </w:rPr>
              <w:t>Aufstockung des eigenen Personalpools in Stoßzeiten</w:t>
            </w:r>
            <w:r>
              <w:rPr>
                <w:rFonts w:ascii="Arial" w:hAnsi="Arial"/>
              </w:rPr>
              <w:t xml:space="preserve"> führt</w:t>
            </w:r>
            <w:r w:rsidRPr="00F40E83">
              <w:rPr>
                <w:rFonts w:ascii="Arial" w:hAnsi="Arial"/>
              </w:rPr>
              <w:t xml:space="preserve">. Hierdurch kann der </w:t>
            </w:r>
            <w:r w:rsidR="00627DBF" w:rsidRPr="00F40E83">
              <w:rPr>
                <w:rFonts w:ascii="Arial" w:hAnsi="Arial"/>
              </w:rPr>
              <w:t xml:space="preserve">Versorgungsauftrag </w:t>
            </w:r>
            <w:r w:rsidRPr="00F40E83">
              <w:rPr>
                <w:rFonts w:ascii="Arial" w:hAnsi="Arial"/>
              </w:rPr>
              <w:t>bei mindestens gleichbleibenden</w:t>
            </w:r>
            <w:r w:rsidR="00627DBF" w:rsidRPr="00F40E83">
              <w:rPr>
                <w:rFonts w:ascii="Arial" w:hAnsi="Arial"/>
              </w:rPr>
              <w:t xml:space="preserve"> Leistungszahlen </w:t>
            </w:r>
            <w:r w:rsidRPr="00F40E83">
              <w:rPr>
                <w:rFonts w:ascii="Arial" w:hAnsi="Arial"/>
              </w:rPr>
              <w:t>sichergestellt werden.</w:t>
            </w:r>
          </w:p>
          <w:p w14:paraId="0BE12187" w14:textId="77777777" w:rsidR="005B3F95" w:rsidRPr="00F40E83" w:rsidRDefault="00F40E83" w:rsidP="00F40E83">
            <w:pPr>
              <w:spacing w:line="360" w:lineRule="auto"/>
              <w:jc w:val="both"/>
              <w:rPr>
                <w:rFonts w:ascii="Arial" w:hAnsi="Arial"/>
              </w:rPr>
            </w:pPr>
            <w:r w:rsidRPr="00F40E83">
              <w:rPr>
                <w:rFonts w:ascii="Arial" w:hAnsi="Arial"/>
              </w:rPr>
              <w:t>Das Betriebsklima kann durch den Einsatz von Honorarkräften verbess</w:t>
            </w:r>
            <w:r>
              <w:rPr>
                <w:rFonts w:ascii="Arial" w:hAnsi="Arial"/>
              </w:rPr>
              <w:t>ert</w:t>
            </w:r>
            <w:r w:rsidRPr="00F40E83">
              <w:rPr>
                <w:rFonts w:ascii="Arial" w:hAnsi="Arial"/>
              </w:rPr>
              <w:t xml:space="preserve"> werden, da </w:t>
            </w:r>
            <w:r w:rsidR="00627DBF" w:rsidRPr="00F40E83">
              <w:rPr>
                <w:rFonts w:ascii="Arial" w:hAnsi="Arial"/>
              </w:rPr>
              <w:t>Belastungsspitzen</w:t>
            </w:r>
            <w:r w:rsidR="005B3F95" w:rsidRPr="00F40E83">
              <w:rPr>
                <w:rFonts w:ascii="Arial" w:hAnsi="Arial"/>
              </w:rPr>
              <w:t xml:space="preserve"> beispielsweise während der Urlaubszeit </w:t>
            </w:r>
            <w:r w:rsidR="00627DBF" w:rsidRPr="00F40E83">
              <w:rPr>
                <w:rFonts w:ascii="Arial" w:hAnsi="Arial"/>
              </w:rPr>
              <w:t xml:space="preserve">für das verbliebene Stammpersonal </w:t>
            </w:r>
            <w:r w:rsidR="005B3F95" w:rsidRPr="00F40E83">
              <w:rPr>
                <w:rFonts w:ascii="Arial" w:hAnsi="Arial"/>
              </w:rPr>
              <w:t>abgefangen werden</w:t>
            </w:r>
            <w:r w:rsidRPr="00F40E83">
              <w:rPr>
                <w:rFonts w:ascii="Arial" w:hAnsi="Arial"/>
              </w:rPr>
              <w:t xml:space="preserve"> können.</w:t>
            </w:r>
            <w:r>
              <w:rPr>
                <w:rFonts w:ascii="Arial" w:hAnsi="Arial"/>
              </w:rPr>
              <w:t xml:space="preserve"> Weiterhin kann </w:t>
            </w:r>
            <w:r w:rsidR="005B3F95" w:rsidRPr="00F40E83">
              <w:rPr>
                <w:rFonts w:ascii="Arial" w:hAnsi="Arial"/>
              </w:rPr>
              <w:t xml:space="preserve">die Arbeitszeit </w:t>
            </w:r>
            <w:r w:rsidR="00627DBF" w:rsidRPr="00F40E83">
              <w:rPr>
                <w:rFonts w:ascii="Arial" w:hAnsi="Arial"/>
              </w:rPr>
              <w:t xml:space="preserve">vor dem Hintergrund des Arbeitszeitgesetzes regelkonform </w:t>
            </w:r>
            <w:r w:rsidR="005B3F95" w:rsidRPr="00F40E83">
              <w:rPr>
                <w:rFonts w:ascii="Arial" w:hAnsi="Arial"/>
              </w:rPr>
              <w:t>gestaltet werden</w:t>
            </w:r>
            <w:r>
              <w:rPr>
                <w:rFonts w:ascii="Arial" w:hAnsi="Arial"/>
              </w:rPr>
              <w:t>.</w:t>
            </w:r>
          </w:p>
          <w:p w14:paraId="56CFFA5A" w14:textId="77777777" w:rsidR="005B3F95" w:rsidRPr="00F40E83" w:rsidRDefault="00F40E83" w:rsidP="00F40E83">
            <w:pPr>
              <w:spacing w:line="360" w:lineRule="auto"/>
              <w:jc w:val="both"/>
              <w:rPr>
                <w:rFonts w:ascii="Arial" w:hAnsi="Arial"/>
              </w:rPr>
            </w:pPr>
            <w:r>
              <w:rPr>
                <w:rFonts w:ascii="Arial" w:hAnsi="Arial"/>
              </w:rPr>
              <w:t xml:space="preserve">Gleichzeitig erhalten die Einrichtungen auch einen </w:t>
            </w:r>
            <w:r w:rsidR="00627DBF" w:rsidRPr="00F40E83">
              <w:rPr>
                <w:rFonts w:ascii="Arial" w:hAnsi="Arial"/>
              </w:rPr>
              <w:t>Zugewinn an fachlicher Kompetenz</w:t>
            </w:r>
            <w:r w:rsidR="007C5E1E" w:rsidRPr="00F40E83">
              <w:rPr>
                <w:rFonts w:ascii="Arial" w:hAnsi="Arial"/>
              </w:rPr>
              <w:t>.</w:t>
            </w:r>
            <w:r w:rsidR="005B3F95" w:rsidRPr="00F40E83">
              <w:rPr>
                <w:rFonts w:ascii="Arial" w:hAnsi="Arial"/>
              </w:rPr>
              <w:t xml:space="preserve"> Immerhin weisen fast alle Honorarärzte eine Facharztqualifikation und fachspezifische Zusatzqualifikationen auf.</w:t>
            </w:r>
            <w:r w:rsidR="00627DBF" w:rsidRPr="00F40E83">
              <w:rPr>
                <w:rFonts w:ascii="Arial" w:hAnsi="Arial"/>
              </w:rPr>
              <w:t xml:space="preserve"> </w:t>
            </w:r>
            <w:r w:rsidR="007C5E1E" w:rsidRPr="00F40E83">
              <w:rPr>
                <w:rFonts w:ascii="Arial" w:hAnsi="Arial"/>
              </w:rPr>
              <w:t>So</w:t>
            </w:r>
            <w:r w:rsidR="00627DBF" w:rsidRPr="00F40E83">
              <w:rPr>
                <w:rFonts w:ascii="Arial" w:hAnsi="Arial"/>
              </w:rPr>
              <w:t xml:space="preserve"> können mit dem Einzug der durchschnittlich knapp 50-jährigen und berufserfahrenen Honorarärzte neue Behandlungsverfahren und Therap</w:t>
            </w:r>
            <w:r>
              <w:rPr>
                <w:rFonts w:ascii="Arial" w:hAnsi="Arial"/>
              </w:rPr>
              <w:t>ieoptionen hinzugewonnen werden. Somit</w:t>
            </w:r>
            <w:r w:rsidR="00627DBF" w:rsidRPr="00F40E83">
              <w:rPr>
                <w:rFonts w:ascii="Arial" w:hAnsi="Arial"/>
              </w:rPr>
              <w:t xml:space="preserve"> wird durch die qualitative Ergänzung ein Wissenstransfer zum St</w:t>
            </w:r>
            <w:r w:rsidR="007C5E1E" w:rsidRPr="00F40E83">
              <w:rPr>
                <w:rFonts w:ascii="Arial" w:hAnsi="Arial"/>
              </w:rPr>
              <w:t>ammpersonal stattfinden</w:t>
            </w:r>
            <w:r w:rsidR="00627DBF" w:rsidRPr="00F40E83">
              <w:rPr>
                <w:rFonts w:ascii="Arial" w:hAnsi="Arial"/>
              </w:rPr>
              <w:t xml:space="preserve">. </w:t>
            </w:r>
          </w:p>
          <w:p w14:paraId="03C44563" w14:textId="77777777" w:rsidR="005E77D7" w:rsidRPr="00F40E83" w:rsidRDefault="00D35DC7" w:rsidP="00F40E83">
            <w:pPr>
              <w:spacing w:line="360" w:lineRule="auto"/>
              <w:jc w:val="both"/>
              <w:rPr>
                <w:rFonts w:ascii="Arial" w:hAnsi="Arial"/>
              </w:rPr>
            </w:pPr>
            <w:r>
              <w:rPr>
                <w:rFonts w:ascii="Arial" w:hAnsi="Arial"/>
              </w:rPr>
              <w:t xml:space="preserve">Der </w:t>
            </w:r>
            <w:r w:rsidR="00E75535" w:rsidRPr="00F40E83">
              <w:rPr>
                <w:rFonts w:ascii="Arial" w:hAnsi="Arial"/>
              </w:rPr>
              <w:t>Einsatz von externen Honorarärzten bietet dem Krankenh</w:t>
            </w:r>
            <w:r>
              <w:rPr>
                <w:rFonts w:ascii="Arial" w:hAnsi="Arial"/>
              </w:rPr>
              <w:t>aus die Chance, bei aufmerksamem</w:t>
            </w:r>
            <w:r w:rsidR="00E75535" w:rsidRPr="00F40E83">
              <w:rPr>
                <w:rFonts w:ascii="Arial" w:hAnsi="Arial"/>
              </w:rPr>
              <w:t xml:space="preserve"> Zuhören die Sichtweise des Externen zu erfahren, sozusagen eine externe Beratung über die Effektivität und Effizienz der Abläufe zu erhalten. Sind die Honorarärzte von der medizinischen Leistungsfähigkeit des beauftragenden Krankenhauses positiv überzeugt, dann wer</w:t>
            </w:r>
            <w:r>
              <w:rPr>
                <w:rFonts w:ascii="Arial" w:hAnsi="Arial"/>
              </w:rPr>
              <w:t>den sie für Einweiser und potenz</w:t>
            </w:r>
            <w:r w:rsidR="00E75535" w:rsidRPr="00F40E83">
              <w:rPr>
                <w:rFonts w:ascii="Arial" w:hAnsi="Arial"/>
              </w:rPr>
              <w:t xml:space="preserve">ielle Patienten positive Promotoren sein. Wenn die Zufriedenheit mit dem vorübergehenden Arbeitsplatz sehr groß ist, dann könnte auch die teilweise oder vollständige Festanstellung ein Thema für den Honorararzt sein. </w:t>
            </w:r>
          </w:p>
        </w:tc>
      </w:tr>
    </w:tbl>
    <w:p w14:paraId="2D984A2B" w14:textId="466231A8" w:rsidR="006E3DE9" w:rsidRDefault="006E3DE9" w:rsidP="006E3DE9">
      <w:pPr>
        <w:widowControl w:val="0"/>
        <w:autoSpaceDE w:val="0"/>
        <w:autoSpaceDN w:val="0"/>
        <w:adjustRightInd w:val="0"/>
        <w:spacing w:line="360" w:lineRule="auto"/>
        <w:jc w:val="both"/>
        <w:rPr>
          <w:rFonts w:ascii="Arial" w:hAnsi="Arial"/>
        </w:rPr>
      </w:pPr>
      <w:r>
        <w:rPr>
          <w:rFonts w:ascii="Arial" w:hAnsi="Arial"/>
        </w:rPr>
        <w:t>Strukturiertes FA-MFP-Programm:</w:t>
      </w:r>
    </w:p>
    <w:p w14:paraId="3F474E6C" w14:textId="77777777" w:rsidR="006E3DE9" w:rsidRDefault="006E3DE9" w:rsidP="006E3DE9">
      <w:pPr>
        <w:widowControl w:val="0"/>
        <w:autoSpaceDE w:val="0"/>
        <w:autoSpaceDN w:val="0"/>
        <w:adjustRightInd w:val="0"/>
        <w:spacing w:line="360" w:lineRule="auto"/>
        <w:jc w:val="both"/>
        <w:rPr>
          <w:rFonts w:ascii="Arial" w:hAnsi="Arial"/>
        </w:rPr>
      </w:pPr>
      <w:r>
        <w:rPr>
          <w:rFonts w:ascii="Arial" w:hAnsi="Arial"/>
        </w:rPr>
        <w:t>Eine laufende individuelle Beratung und kontinuierliche Evaluation der Bewerber soll den bestmöglichen Qualifikationsverlauf sichern.</w:t>
      </w:r>
    </w:p>
    <w:p w14:paraId="5FE1C558" w14:textId="77777777" w:rsidR="005E77D7" w:rsidRPr="0096300E" w:rsidRDefault="005E77D7">
      <w:pPr>
        <w:pStyle w:val="Standa1"/>
      </w:pPr>
    </w:p>
    <w:p w14:paraId="735CAC57" w14:textId="77777777" w:rsidR="005E77D7" w:rsidRPr="0096300E" w:rsidRDefault="005E77D7" w:rsidP="000C4F51">
      <w:pPr>
        <w:pStyle w:val="berschri8"/>
      </w:pPr>
      <w:r w:rsidRPr="0096300E">
        <w:t xml:space="preserve"> </w:t>
      </w:r>
      <w:bookmarkStart w:id="6" w:name="_Toc208242073"/>
      <w:r w:rsidRPr="0096300E">
        <w:t>Vorteile gegenüber der Konkurrenz</w:t>
      </w:r>
      <w:bookmarkEnd w:id="6"/>
    </w:p>
    <w:tbl>
      <w:tblPr>
        <w:tblW w:w="0" w:type="auto"/>
        <w:tblLayout w:type="fixed"/>
        <w:tblCellMar>
          <w:left w:w="0" w:type="dxa"/>
          <w:right w:w="0" w:type="dxa"/>
        </w:tblCellMar>
        <w:tblLook w:val="0000" w:firstRow="0" w:lastRow="0" w:firstColumn="0" w:lastColumn="0" w:noHBand="0" w:noVBand="0"/>
      </w:tblPr>
      <w:tblGrid>
        <w:gridCol w:w="9262"/>
      </w:tblGrid>
      <w:tr w:rsidR="005E77D7" w:rsidRPr="0096300E" w14:paraId="499CD70A" w14:textId="77777777">
        <w:tc>
          <w:tcPr>
            <w:tcW w:w="9262" w:type="dxa"/>
            <w:tcBorders>
              <w:top w:val="nil"/>
              <w:left w:val="nil"/>
              <w:bottom w:val="nil"/>
              <w:right w:val="nil"/>
            </w:tcBorders>
          </w:tcPr>
          <w:p w14:paraId="454C6A9C" w14:textId="77777777" w:rsidR="00196511" w:rsidRDefault="00A421E6" w:rsidP="00A421E6">
            <w:pPr>
              <w:pStyle w:val="TabellenInhalt"/>
              <w:spacing w:line="360" w:lineRule="auto"/>
              <w:jc w:val="both"/>
            </w:pPr>
            <w:r>
              <w:t>Mit unserem Konzept einer transparenten onlinebasierten Datenbank wollen wir die oben beschriebene Intransparenz des Vermittlungsmarktes überwinden und eine Plattform für alle Leistungserbringer auf dem deutschen Gesundheitsmarkt etablieren, um sowohl für Auftraggeber als auch für Auftragnehmer einfach und schnell die nötigen Informationen für eine erfolgreiche Vermittlung zur Verfügung zu stellen.</w:t>
            </w:r>
          </w:p>
          <w:p w14:paraId="1FA2B6D2" w14:textId="77777777" w:rsidR="00E978B8" w:rsidRPr="00E978B8" w:rsidRDefault="006C1EB0" w:rsidP="00E978B8">
            <w:pPr>
              <w:spacing w:line="360" w:lineRule="auto"/>
              <w:jc w:val="both"/>
              <w:rPr>
                <w:rFonts w:ascii="Arial" w:hAnsi="Arial"/>
              </w:rPr>
            </w:pPr>
            <w:r>
              <w:rPr>
                <w:rFonts w:ascii="Arial" w:hAnsi="Arial"/>
              </w:rPr>
              <w:t>Durch den Aufbau der Kommanditgesellschaft werden die durch den</w:t>
            </w:r>
            <w:r w:rsidR="00E978B8" w:rsidRPr="00E978B8">
              <w:rPr>
                <w:rFonts w:ascii="Arial" w:hAnsi="Arial"/>
              </w:rPr>
              <w:t xml:space="preserve"> Einsat</w:t>
            </w:r>
            <w:r>
              <w:rPr>
                <w:rFonts w:ascii="Arial" w:hAnsi="Arial"/>
              </w:rPr>
              <w:t xml:space="preserve">z von Honorarärzten häufig kritisierten </w:t>
            </w:r>
            <w:r w:rsidR="00E978B8" w:rsidRPr="00E978B8">
              <w:rPr>
                <w:rFonts w:ascii="Arial" w:hAnsi="Arial"/>
              </w:rPr>
              <w:t>offenkundige</w:t>
            </w:r>
            <w:r>
              <w:rPr>
                <w:rFonts w:ascii="Arial" w:hAnsi="Arial"/>
              </w:rPr>
              <w:t>n</w:t>
            </w:r>
            <w:r w:rsidR="00E978B8" w:rsidRPr="00E978B8">
              <w:rPr>
                <w:rFonts w:ascii="Arial" w:hAnsi="Arial"/>
              </w:rPr>
              <w:t xml:space="preserve"> </w:t>
            </w:r>
            <w:r w:rsidR="00E978B8" w:rsidRPr="006C1EB0">
              <w:rPr>
                <w:rFonts w:ascii="Arial" w:hAnsi="Arial"/>
              </w:rPr>
              <w:t>Schwächen</w:t>
            </w:r>
            <w:r>
              <w:rPr>
                <w:rFonts w:ascii="Arial" w:hAnsi="Arial"/>
              </w:rPr>
              <w:t xml:space="preserve"> vermieden: </w:t>
            </w:r>
            <w:r w:rsidR="00E978B8" w:rsidRPr="00E978B8">
              <w:rPr>
                <w:rFonts w:ascii="Arial" w:hAnsi="Arial"/>
              </w:rPr>
              <w:t xml:space="preserve">Es findet </w:t>
            </w:r>
            <w:r>
              <w:rPr>
                <w:rFonts w:ascii="Arial" w:hAnsi="Arial"/>
              </w:rPr>
              <w:t>ein</w:t>
            </w:r>
            <w:r w:rsidR="00E978B8" w:rsidRPr="00E978B8">
              <w:rPr>
                <w:rFonts w:ascii="Arial" w:hAnsi="Arial"/>
              </w:rPr>
              <w:t xml:space="preserve"> Auswahlverfahren </w:t>
            </w:r>
            <w:r>
              <w:rPr>
                <w:rFonts w:ascii="Arial" w:hAnsi="Arial"/>
              </w:rPr>
              <w:t>der Kommanditisten</w:t>
            </w:r>
            <w:r w:rsidR="00E978B8" w:rsidRPr="00E978B8">
              <w:rPr>
                <w:rFonts w:ascii="Arial" w:hAnsi="Arial"/>
              </w:rPr>
              <w:t xml:space="preserve"> statt, um die fachliche und auch menschliche Qualifikation der</w:t>
            </w:r>
            <w:r>
              <w:rPr>
                <w:rFonts w:ascii="Arial" w:hAnsi="Arial"/>
              </w:rPr>
              <w:t xml:space="preserve"> Honorarärzte</w:t>
            </w:r>
            <w:r w:rsidR="00E978B8" w:rsidRPr="00E978B8">
              <w:rPr>
                <w:rFonts w:ascii="Arial" w:hAnsi="Arial"/>
              </w:rPr>
              <w:t xml:space="preserve"> zu überprüfen</w:t>
            </w:r>
            <w:r>
              <w:rPr>
                <w:rFonts w:ascii="Arial" w:hAnsi="Arial"/>
              </w:rPr>
              <w:t>.</w:t>
            </w:r>
            <w:r w:rsidR="00E978B8" w:rsidRPr="00E978B8">
              <w:rPr>
                <w:rFonts w:ascii="Arial" w:hAnsi="Arial"/>
              </w:rPr>
              <w:t xml:space="preserve"> Weiterhin </w:t>
            </w:r>
            <w:r>
              <w:rPr>
                <w:rFonts w:ascii="Arial" w:hAnsi="Arial"/>
              </w:rPr>
              <w:t xml:space="preserve">wird durch eine enge Kooperation mit den beteiligten Einrichtungen </w:t>
            </w:r>
            <w:r w:rsidR="00E978B8" w:rsidRPr="00E978B8">
              <w:rPr>
                <w:rFonts w:ascii="Arial" w:hAnsi="Arial"/>
              </w:rPr>
              <w:t xml:space="preserve">der Zeitverlust durch die erforderlichen Einarbeitungen der Leihkräfte </w:t>
            </w:r>
            <w:r>
              <w:rPr>
                <w:rFonts w:ascii="Arial" w:hAnsi="Arial"/>
              </w:rPr>
              <w:t xml:space="preserve">auf ein Minimum reduziert. </w:t>
            </w:r>
          </w:p>
          <w:p w14:paraId="404C4917" w14:textId="77777777" w:rsidR="005E77D7" w:rsidRPr="00196511" w:rsidRDefault="00E14371" w:rsidP="00196511">
            <w:pPr>
              <w:spacing w:line="360" w:lineRule="auto"/>
              <w:jc w:val="both"/>
              <w:rPr>
                <w:rFonts w:ascii="Arial" w:hAnsi="Arial"/>
              </w:rPr>
            </w:pPr>
            <w:r>
              <w:rPr>
                <w:rFonts w:ascii="Arial" w:hAnsi="Arial"/>
              </w:rPr>
              <w:t xml:space="preserve">Durch die Vermittlung von ärztlichem und pflegerischem Fachpersonal wird darüber hinaus das Spektrum der zu übernehmenden medizinischen Tätigkeiten erweitert. </w:t>
            </w:r>
          </w:p>
        </w:tc>
      </w:tr>
    </w:tbl>
    <w:p w14:paraId="20F272C0" w14:textId="77777777" w:rsidR="005E77D7" w:rsidRPr="0096300E" w:rsidRDefault="005E77D7">
      <w:pPr>
        <w:pStyle w:val="Standa1"/>
      </w:pPr>
    </w:p>
    <w:p w14:paraId="1028FA9B" w14:textId="77777777" w:rsidR="005E77D7" w:rsidRPr="0096300E" w:rsidRDefault="005E77D7">
      <w:pPr>
        <w:pStyle w:val="Standa1"/>
      </w:pPr>
    </w:p>
    <w:p w14:paraId="0F22D165" w14:textId="77777777" w:rsidR="005E77D7" w:rsidRPr="0096300E" w:rsidRDefault="005E77D7" w:rsidP="0064321F">
      <w:pPr>
        <w:pStyle w:val="berschri8"/>
      </w:pPr>
    </w:p>
    <w:p w14:paraId="45C7D54D" w14:textId="77777777" w:rsidR="005E77D7" w:rsidRPr="0096300E" w:rsidRDefault="005935DC" w:rsidP="00311DAB">
      <w:pPr>
        <w:pStyle w:val="berschri"/>
        <w:rPr>
          <w:sz w:val="24"/>
        </w:rPr>
      </w:pPr>
      <w:bookmarkStart w:id="7" w:name="_Toc208242074"/>
      <w:r>
        <w:rPr>
          <w:sz w:val="24"/>
        </w:rPr>
        <w:t xml:space="preserve">Markt und </w:t>
      </w:r>
      <w:r w:rsidR="005E77D7" w:rsidRPr="0096300E">
        <w:rPr>
          <w:sz w:val="24"/>
        </w:rPr>
        <w:t>Wettbewerb</w:t>
      </w:r>
      <w:bookmarkEnd w:id="7"/>
    </w:p>
    <w:p w14:paraId="1E4EBB00" w14:textId="77777777" w:rsidR="005E77D7" w:rsidRPr="0096300E" w:rsidRDefault="003D4D8E" w:rsidP="00311DAB">
      <w:pPr>
        <w:pStyle w:val="berschri8"/>
      </w:pPr>
      <w:bookmarkStart w:id="8" w:name="_Toc208242075"/>
      <w:r>
        <w:t>Marktvolumen und Renditepotenzial</w:t>
      </w:r>
      <w:bookmarkEnd w:id="8"/>
    </w:p>
    <w:tbl>
      <w:tblPr>
        <w:tblW w:w="0" w:type="auto"/>
        <w:tblLayout w:type="fixed"/>
        <w:tblCellMar>
          <w:left w:w="0" w:type="dxa"/>
          <w:right w:w="0" w:type="dxa"/>
        </w:tblCellMar>
        <w:tblLook w:val="0000" w:firstRow="0" w:lastRow="0" w:firstColumn="0" w:lastColumn="0" w:noHBand="0" w:noVBand="0"/>
      </w:tblPr>
      <w:tblGrid>
        <w:gridCol w:w="9262"/>
      </w:tblGrid>
      <w:tr w:rsidR="005E77D7" w:rsidRPr="0096300E" w14:paraId="3833B27E" w14:textId="77777777">
        <w:tc>
          <w:tcPr>
            <w:tcW w:w="9262" w:type="dxa"/>
            <w:tcBorders>
              <w:top w:val="nil"/>
              <w:left w:val="nil"/>
              <w:bottom w:val="nil"/>
              <w:right w:val="nil"/>
            </w:tcBorders>
          </w:tcPr>
          <w:p w14:paraId="4D68A22D" w14:textId="77777777" w:rsidR="00D05F5F" w:rsidRPr="003D4D8E" w:rsidRDefault="00C10D24" w:rsidP="00C10D24">
            <w:pPr>
              <w:pStyle w:val="Standa"/>
              <w:spacing w:line="360" w:lineRule="auto"/>
              <w:jc w:val="both"/>
              <w:rPr>
                <w:rFonts w:ascii="Arial" w:hAnsi="Arial"/>
              </w:rPr>
            </w:pPr>
            <w:r w:rsidRPr="003D4D8E">
              <w:rPr>
                <w:rFonts w:ascii="Arial" w:hAnsi="Arial"/>
              </w:rPr>
              <w:t xml:space="preserve">Das Gesundheitswesen ist mit 5,4 Millionen Arbeitsplätzen der größte Arbeitgeber in Deutschland. In diesem Wirtschaftszweig arbeiten mittlerweile mehr Menschen als in allen DAX-Unternehmen zusammen. </w:t>
            </w:r>
            <w:r w:rsidR="00D05F5F" w:rsidRPr="003D4D8E">
              <w:rPr>
                <w:rFonts w:ascii="Arial" w:hAnsi="Arial"/>
              </w:rPr>
              <w:t xml:space="preserve">Fast jeder 7. Arbeitsplatz in Deutschland ist hier angesiedelt. Dem entsprechen knapp 14 Prozent der gesamten Arbeitsplätze. </w:t>
            </w:r>
          </w:p>
          <w:p w14:paraId="42227482" w14:textId="77777777" w:rsidR="00C10D24" w:rsidRPr="003D4D8E" w:rsidRDefault="00D05F5F" w:rsidP="00C10D24">
            <w:pPr>
              <w:pStyle w:val="Standa"/>
              <w:spacing w:line="360" w:lineRule="auto"/>
              <w:jc w:val="both"/>
              <w:rPr>
                <w:rFonts w:ascii="Arial" w:hAnsi="Arial" w:cs="Arial"/>
                <w:color w:val="262626"/>
                <w:szCs w:val="28"/>
                <w:lang w:eastAsia="en-US"/>
              </w:rPr>
            </w:pPr>
            <w:r w:rsidRPr="003D4D8E">
              <w:rPr>
                <w:rFonts w:ascii="Arial" w:hAnsi="Arial"/>
              </w:rPr>
              <w:t xml:space="preserve">Seit dem Jahr 2006 hat der Einsatz insbesondere von honorarärztlichen Fachkräften in den medizinischen Einrichtungen zugenommen. </w:t>
            </w:r>
            <w:r w:rsidR="00F24FE5" w:rsidRPr="003D4D8E">
              <w:rPr>
                <w:rFonts w:ascii="Arial" w:hAnsi="Arial"/>
              </w:rPr>
              <w:t>Die Gründe hierfür liegen in erster Linie in den als schlecht empfundenen Arbeitsbedingungen</w:t>
            </w:r>
            <w:r w:rsidR="00CE1862" w:rsidRPr="003D4D8E">
              <w:rPr>
                <w:rFonts w:ascii="Arial" w:hAnsi="Arial"/>
              </w:rPr>
              <w:t xml:space="preserve"> inklusive der Vergütung</w:t>
            </w:r>
            <w:r w:rsidR="00F24FE5" w:rsidRPr="003D4D8E">
              <w:rPr>
                <w:rFonts w:ascii="Arial" w:hAnsi="Arial"/>
              </w:rPr>
              <w:t xml:space="preserve"> </w:t>
            </w:r>
            <w:r w:rsidR="00CE1862" w:rsidRPr="003D4D8E">
              <w:rPr>
                <w:rFonts w:ascii="Arial" w:hAnsi="Arial"/>
              </w:rPr>
              <w:t>sowie</w:t>
            </w:r>
            <w:r w:rsidR="00F24FE5" w:rsidRPr="003D4D8E">
              <w:rPr>
                <w:rFonts w:ascii="Arial" w:hAnsi="Arial"/>
              </w:rPr>
              <w:t xml:space="preserve"> der demographischen Entwicklung. </w:t>
            </w:r>
            <w:r w:rsidRPr="003D4D8E">
              <w:rPr>
                <w:rFonts w:ascii="Arial" w:hAnsi="Arial"/>
              </w:rPr>
              <w:t xml:space="preserve">Zur Kompensation des Ärztemangels greifen vor allem Krankenhäuser in ländlichen Regionen immer häufiger auf Honorarärzte zurück. Nach Schätzungen des Bundesverbandes der Honorarärzte sind zur Zeit ca. 4000 bis 5000 Ärzte hauptberuflich oder in Teilzeit als Honorarärzte tätig. Weiterhin wird davon ausgegangen, dass ca. 800 – 900 dieser Ärzte täglich im Bundesgebiet im Einsatz sind. </w:t>
            </w:r>
            <w:r w:rsidR="00C10D24" w:rsidRPr="003D4D8E">
              <w:rPr>
                <w:rFonts w:ascii="Arial" w:hAnsi="Arial"/>
              </w:rPr>
              <w:t xml:space="preserve"> </w:t>
            </w:r>
          </w:p>
          <w:p w14:paraId="3EDC891A" w14:textId="77777777" w:rsidR="00DF4E24" w:rsidRPr="003D4D8E" w:rsidRDefault="00DF4E24" w:rsidP="00DF4E24">
            <w:pPr>
              <w:autoSpaceDE w:val="0"/>
              <w:autoSpaceDN w:val="0"/>
              <w:adjustRightInd w:val="0"/>
              <w:spacing w:line="360" w:lineRule="auto"/>
              <w:jc w:val="both"/>
              <w:rPr>
                <w:rFonts w:ascii="Arial" w:hAnsi="Arial"/>
              </w:rPr>
            </w:pPr>
            <w:r w:rsidRPr="003D4D8E">
              <w:rPr>
                <w:rFonts w:ascii="Arial" w:hAnsi="Arial"/>
              </w:rPr>
              <w:t xml:space="preserve">Die meisten Ärzte aus dem Ausland rekrutiert mit bis zu 37 Prozent Großbritannien, Deutschland liegt mit etwa 6 Prozent im unteren Drittel der Rangfolge. Bei den Pflegekräften ist Irland mit 47 Prozent ausländischer Pflegekräfte Spitzenreiter vor Italien (Spielberg, 2011, S. B1469). In Deutschland erfolgt die gezielte Akquise ausländischer Ärzte zur Behebung des Personalmangels vorzugsweise über die Zusammenarbeit mit Personalagenturen (Blum und </w:t>
            </w:r>
            <w:proofErr w:type="spellStart"/>
            <w:r w:rsidRPr="003D4D8E">
              <w:rPr>
                <w:rFonts w:ascii="Arial" w:hAnsi="Arial"/>
              </w:rPr>
              <w:t>Löffert</w:t>
            </w:r>
            <w:proofErr w:type="spellEnd"/>
            <w:r w:rsidRPr="003D4D8E">
              <w:rPr>
                <w:rFonts w:ascii="Arial" w:hAnsi="Arial"/>
              </w:rPr>
              <w:t xml:space="preserve">, 2010, S. 90). </w:t>
            </w:r>
          </w:p>
          <w:p w14:paraId="2D84772C" w14:textId="77777777" w:rsidR="00A52AE1" w:rsidRPr="003D4D8E" w:rsidRDefault="00DF4E24" w:rsidP="00DF4E24">
            <w:pPr>
              <w:autoSpaceDE w:val="0"/>
              <w:autoSpaceDN w:val="0"/>
              <w:adjustRightInd w:val="0"/>
              <w:spacing w:line="360" w:lineRule="auto"/>
              <w:jc w:val="both"/>
              <w:rPr>
                <w:rFonts w:ascii="Arial" w:hAnsi="Arial" w:cs="StoneSerif"/>
              </w:rPr>
            </w:pPr>
            <w:r w:rsidRPr="003D4D8E">
              <w:rPr>
                <w:rFonts w:ascii="Arial" w:hAnsi="Arial" w:cs="StoneSerif"/>
              </w:rPr>
              <w:t>Im Jahr 2009 waren 23.469 ausländische Ärzte in Deutschland gemeldet, das entspricht einer Steigerungsrate gegenüber dem Vorjahr von 9,6%. Die Österreicher stellen mit knapp über 2.000 die meisten ausländischen Ärzte, gefolgt von Ärzten aus Griechenland, Polen und Russland (Bundesärztekammer, 2009).</w:t>
            </w:r>
          </w:p>
          <w:p w14:paraId="4DDCACD3" w14:textId="77777777" w:rsidR="00664D31" w:rsidRPr="003D4D8E" w:rsidRDefault="00A52AE1" w:rsidP="00A52AE1">
            <w:pPr>
              <w:spacing w:line="360" w:lineRule="auto"/>
              <w:jc w:val="both"/>
              <w:rPr>
                <w:rFonts w:ascii="Arial" w:hAnsi="Arial"/>
              </w:rPr>
            </w:pPr>
            <w:r w:rsidRPr="003D4D8E">
              <w:rPr>
                <w:rFonts w:ascii="Arial" w:hAnsi="Arial"/>
              </w:rPr>
              <w:t xml:space="preserve">Spanien mit einer Arbeitslosenquote von 20,6%, Lettland mit 17,2% und Litauen mit 15,5% bieten sich als Rekrutierungsländer an (WKO, 2011). Noch dazu sind die möglichen ärztlichen Kandidaten aus Osteuropa selbst mit einem deutschen Assistentengehalt deutlich besser bezahlt als in ihrem Heimatland (Herrmann, 2011, S. 378).  </w:t>
            </w:r>
          </w:p>
          <w:p w14:paraId="25DEEC53" w14:textId="77777777" w:rsidR="00664D31" w:rsidRPr="003D4D8E" w:rsidRDefault="00664D31" w:rsidP="00A52AE1">
            <w:pPr>
              <w:spacing w:line="360" w:lineRule="auto"/>
              <w:jc w:val="both"/>
              <w:rPr>
                <w:rFonts w:ascii="Arial" w:hAnsi="Arial"/>
              </w:rPr>
            </w:pPr>
          </w:p>
          <w:p w14:paraId="741D058A" w14:textId="77777777" w:rsidR="00664D31" w:rsidRPr="003D4D8E" w:rsidRDefault="00664D31" w:rsidP="00664D31">
            <w:pPr>
              <w:pStyle w:val="TabellenInhalt"/>
              <w:spacing w:line="360" w:lineRule="auto"/>
              <w:jc w:val="both"/>
            </w:pPr>
            <w:r w:rsidRPr="003D4D8E">
              <w:t xml:space="preserve">Die Alterung der Gesellschaft und der medizinische Fortschritt wird die Nachfrage nach ärztlichem Personal und anderen medizinischen Fachkräften in Deutschland auch in Zukunft weiter steigen lassen. Seit dem Jahr 2000 ist das Personal im Gesundheitswesen um mehr als 12 Prozent gestiegen und wird voraussichtlich bis zum Jahr 2030 um weitere 2 Millionen Beschäftigte anwachsen. Dies wird dazu führen, dass der Anteil der Gesundheitswirtschaft am BIP im Jahr 2030 ca. 13 Prozent betragen wird. Allerdings kann schon jetzt der momentane Bedarf an medizinischem Fachpersonal in Deutschland nicht mehr gedeckt werden. In der nahen Zukunft wird sich dieser Mangel weiter verschärfen. Schätzungen gehen davon aus, dass bereits 2020 annähernd 56.000 Ärzte und gut 140.000 nicht-ärztliche medizinische Fachkräfte fehlen werden. Bis 2030 wird sich die Personallücke sogar auf fast eine Millionen Personen vergrößern (165.000 Ärzte sowie fast 800.000 nicht ärztliche Fachkräfte). Die bundesdeutschen Krankenhäuser können zur Zeit etwa 5500 ärztliche Stellen nicht besetzen, was dazu führt, dass in drei von vier Krankenhäusern Honorarärzte und Honorarpflegekräfte eingesetzt werden müssen. </w:t>
            </w:r>
          </w:p>
          <w:p w14:paraId="186A73B9" w14:textId="77777777" w:rsidR="00664D31" w:rsidRPr="003D4D8E" w:rsidRDefault="00664D31" w:rsidP="00664D31">
            <w:pPr>
              <w:pStyle w:val="TabellenInhalt"/>
              <w:spacing w:line="360" w:lineRule="auto"/>
              <w:jc w:val="both"/>
            </w:pPr>
          </w:p>
          <w:p w14:paraId="46E64BF6" w14:textId="77777777" w:rsidR="00664D31" w:rsidRPr="003D4D8E" w:rsidRDefault="00664D31" w:rsidP="00664D31">
            <w:pPr>
              <w:pStyle w:val="TabellenInhalt"/>
              <w:spacing w:line="360" w:lineRule="auto"/>
              <w:jc w:val="both"/>
            </w:pPr>
            <w:r w:rsidRPr="003D4D8E">
              <w:t>Welches Marktvolumen besitzen die einzelnen Segmente aktuell und zukünftig?</w:t>
            </w:r>
          </w:p>
          <w:p w14:paraId="0BFCE859" w14:textId="77777777" w:rsidR="003D4D8E" w:rsidRPr="003D4D8E" w:rsidRDefault="00664D31" w:rsidP="00664D31">
            <w:pPr>
              <w:spacing w:line="360" w:lineRule="auto"/>
              <w:jc w:val="both"/>
              <w:rPr>
                <w:rFonts w:ascii="Arial" w:hAnsi="Arial"/>
              </w:rPr>
            </w:pPr>
            <w:r w:rsidRPr="003D4D8E">
              <w:rPr>
                <w:rFonts w:ascii="Arial" w:hAnsi="Arial"/>
              </w:rPr>
              <w:t>Wodurch wird das Wachstum in den Marktsegmenten beeinflusst?</w:t>
            </w:r>
          </w:p>
          <w:p w14:paraId="006A58DB" w14:textId="77777777" w:rsidR="003D4D8E" w:rsidRPr="003D4D8E" w:rsidRDefault="003D4D8E" w:rsidP="00664D31">
            <w:pPr>
              <w:spacing w:line="360" w:lineRule="auto"/>
              <w:jc w:val="both"/>
              <w:rPr>
                <w:rFonts w:ascii="Arial" w:hAnsi="Arial"/>
              </w:rPr>
            </w:pPr>
          </w:p>
          <w:p w14:paraId="0ADF77B8" w14:textId="77777777" w:rsidR="003D4D8E" w:rsidRPr="003D4D8E" w:rsidRDefault="003D4D8E" w:rsidP="003D4D8E">
            <w:pPr>
              <w:pStyle w:val="TabellenInhalt"/>
              <w:spacing w:line="360" w:lineRule="auto"/>
              <w:jc w:val="both"/>
            </w:pPr>
            <w:r w:rsidRPr="003D4D8E">
              <w:t>Im folgenden soll die aktuelle und zukünftige Profitabilität der einzelnen Marktsegmente anhand der Daten des statistischen Bundesamtes, des Bundesverbandes der Honorarärzte sowie der Bundesärztekammer eingeschätzt werden.</w:t>
            </w:r>
          </w:p>
          <w:p w14:paraId="3A007D20" w14:textId="77777777" w:rsidR="003D4D8E" w:rsidRPr="003D4D8E" w:rsidRDefault="003D4D8E" w:rsidP="003D4D8E">
            <w:pPr>
              <w:pStyle w:val="TabellenInhalt"/>
              <w:spacing w:line="360" w:lineRule="auto"/>
              <w:jc w:val="both"/>
            </w:pPr>
            <w:r w:rsidRPr="003D4D8E">
              <w:rPr>
                <w:color w:val="262626"/>
                <w:szCs w:val="28"/>
                <w:lang w:eastAsia="en-US"/>
              </w:rPr>
              <w:t xml:space="preserve">Im Durchschnitt des Jahres 2011 entsprach die Beschäftigung von Honorarärzten über alle Krankenhäuser hinweg einem Stellenäquivalent einem Stellenäquivalent von knapp 3.800 ärztlichen Vollkräften. Für eine ärztliche Vollkraftstelle können nun folgende Annahmen getroffen werden: Arbeit an 40 Stunden in der Woche und an 11 Monaten im Jahr bei einem Stundensatz von 85€. Das bedeutet, dass Krankenhäuser im Jahr 2011 ca. 568.480.000 € allein für die honorarärztliche Tätigkeit ausgegeben haben. Bei einer marktüblichen Vermittlungsgebühr von 10% könnte dies ca. 57 Millionen Euro für die Agenturen ausmachen. </w:t>
            </w:r>
          </w:p>
          <w:p w14:paraId="3FCD0B34" w14:textId="77777777" w:rsidR="005E77D7" w:rsidRPr="00A52AE1" w:rsidRDefault="003D4D8E" w:rsidP="003D4D8E">
            <w:pPr>
              <w:spacing w:line="360" w:lineRule="auto"/>
              <w:jc w:val="both"/>
            </w:pPr>
            <w:r w:rsidRPr="003D4D8E">
              <w:rPr>
                <w:rFonts w:ascii="Arial" w:hAnsi="Arial"/>
              </w:rPr>
              <w:t>Wie hoch ist der Absatz und Umsatz in den kommenden 3 – 5 Jahren nach Gründung?</w:t>
            </w:r>
          </w:p>
        </w:tc>
      </w:tr>
    </w:tbl>
    <w:p w14:paraId="32535521" w14:textId="77777777" w:rsidR="005E77D7" w:rsidRPr="0096300E" w:rsidRDefault="005E77D7">
      <w:pPr>
        <w:pStyle w:val="Standa1"/>
      </w:pPr>
    </w:p>
    <w:p w14:paraId="41F5A629" w14:textId="77777777" w:rsidR="005E77D7" w:rsidRPr="0096300E" w:rsidRDefault="005E77D7">
      <w:pPr>
        <w:pStyle w:val="Standa1"/>
      </w:pPr>
    </w:p>
    <w:p w14:paraId="07F43E34" w14:textId="77777777" w:rsidR="00D00C8C" w:rsidRDefault="00D00C8C">
      <w:pPr>
        <w:pStyle w:val="Standa1"/>
      </w:pPr>
    </w:p>
    <w:p w14:paraId="4002F30F" w14:textId="77777777" w:rsidR="00D00C8C" w:rsidRPr="0096300E" w:rsidRDefault="00D00C8C" w:rsidP="00D00C8C">
      <w:pPr>
        <w:pStyle w:val="berschri8"/>
      </w:pPr>
      <w:bookmarkStart w:id="9" w:name="_Toc208242076"/>
      <w:r>
        <w:t>Marktanalyse</w:t>
      </w:r>
      <w:bookmarkEnd w:id="9"/>
    </w:p>
    <w:tbl>
      <w:tblPr>
        <w:tblW w:w="0" w:type="auto"/>
        <w:tblLayout w:type="fixed"/>
        <w:tblCellMar>
          <w:left w:w="0" w:type="dxa"/>
          <w:right w:w="0" w:type="dxa"/>
        </w:tblCellMar>
        <w:tblLook w:val="0000" w:firstRow="0" w:lastRow="0" w:firstColumn="0" w:lastColumn="0" w:noHBand="0" w:noVBand="0"/>
      </w:tblPr>
      <w:tblGrid>
        <w:gridCol w:w="9262"/>
      </w:tblGrid>
      <w:tr w:rsidR="00D00C8C" w:rsidRPr="0096300E" w14:paraId="7CF91623" w14:textId="77777777">
        <w:tc>
          <w:tcPr>
            <w:tcW w:w="9262" w:type="dxa"/>
            <w:tcBorders>
              <w:top w:val="nil"/>
              <w:left w:val="nil"/>
              <w:bottom w:val="nil"/>
              <w:right w:val="nil"/>
            </w:tcBorders>
          </w:tcPr>
          <w:p w14:paraId="4C3359B2" w14:textId="77777777" w:rsidR="00E82CE4" w:rsidRDefault="00E82CE4" w:rsidP="005C193D">
            <w:pPr>
              <w:pStyle w:val="TabellenInhalt"/>
              <w:spacing w:line="360" w:lineRule="auto"/>
              <w:jc w:val="both"/>
            </w:pPr>
            <w:r>
              <w:t>In welcher Branche bewege ich mich?</w:t>
            </w:r>
          </w:p>
          <w:p w14:paraId="6904D3EF" w14:textId="77777777" w:rsidR="00E82CE4" w:rsidRDefault="00E82CE4" w:rsidP="005C193D">
            <w:pPr>
              <w:pStyle w:val="TabellenInhalt"/>
              <w:spacing w:line="360" w:lineRule="auto"/>
              <w:jc w:val="both"/>
            </w:pPr>
            <w:r>
              <w:t>Welche Faktoren sind in meiner Branche erfolgsentscheidend?</w:t>
            </w:r>
          </w:p>
          <w:p w14:paraId="79436298" w14:textId="77777777" w:rsidR="005C193D" w:rsidRPr="00F24FE5" w:rsidRDefault="005C193D" w:rsidP="00F24FE5">
            <w:pPr>
              <w:pStyle w:val="TabellenInhalt"/>
              <w:spacing w:line="360" w:lineRule="auto"/>
              <w:jc w:val="both"/>
            </w:pPr>
            <w:r w:rsidRPr="00F24FE5">
              <w:t>Welche Eintrittsbarrieren bestehen und wie lassen sie sich überwinden?</w:t>
            </w:r>
          </w:p>
          <w:p w14:paraId="292A5B34" w14:textId="77777777" w:rsidR="00F24FE5" w:rsidRPr="00F24FE5" w:rsidRDefault="005C193D" w:rsidP="00F24FE5">
            <w:pPr>
              <w:pStyle w:val="TabellenInhalt"/>
              <w:spacing w:line="360" w:lineRule="auto"/>
              <w:jc w:val="both"/>
            </w:pPr>
            <w:r w:rsidRPr="00F24FE5">
              <w:t>Sind gesetzliche Auflagen zu erfüllen?</w:t>
            </w:r>
          </w:p>
          <w:p w14:paraId="58F9A8A4" w14:textId="77777777" w:rsidR="005C193D" w:rsidRPr="00F24FE5" w:rsidRDefault="00F24FE5" w:rsidP="00F24FE5">
            <w:pPr>
              <w:pStyle w:val="StandardWeb"/>
              <w:spacing w:before="2" w:after="2" w:line="360" w:lineRule="auto"/>
              <w:jc w:val="both"/>
              <w:rPr>
                <w:rFonts w:ascii="Arial" w:hAnsi="Arial"/>
                <w:sz w:val="24"/>
              </w:rPr>
            </w:pPr>
            <w:r w:rsidRPr="00F24FE5">
              <w:rPr>
                <w:rFonts w:ascii="Arial" w:hAnsi="Arial"/>
                <w:sz w:val="24"/>
              </w:rPr>
              <w:t xml:space="preserve">Angesichts der fehlenden rechtlichen Rahmenbedingungen (fehlende Definition, unzu- reichende Schutzmechanismen gegen den Vorwurf der Scheinselbstständigkeit etc.) und der Überschneidung mit anderen Formen ärztlicher Berufsausübung (Belegarzt, Konsiliararzt etc.) hat sich die Diskussion sehr komplex gestaltet. </w:t>
            </w:r>
          </w:p>
          <w:p w14:paraId="7CC771BE" w14:textId="77777777" w:rsidR="005C193D" w:rsidRPr="00F24FE5" w:rsidRDefault="005C193D" w:rsidP="00F24FE5">
            <w:pPr>
              <w:pStyle w:val="TabellenInhalt"/>
              <w:spacing w:line="360" w:lineRule="auto"/>
              <w:jc w:val="both"/>
            </w:pPr>
            <w:r w:rsidRPr="00F24FE5">
              <w:t>Welche Wettbewerbsstrategien werden verfolgt?</w:t>
            </w:r>
          </w:p>
          <w:p w14:paraId="0A6381E2" w14:textId="77777777" w:rsidR="005C193D" w:rsidRDefault="005C193D" w:rsidP="005C193D">
            <w:pPr>
              <w:pStyle w:val="TabellenInhalt"/>
              <w:spacing w:line="360" w:lineRule="auto"/>
              <w:jc w:val="both"/>
            </w:pPr>
            <w:r>
              <w:t>Wie entwickelt sich die Branche?</w:t>
            </w:r>
          </w:p>
          <w:p w14:paraId="267A7852" w14:textId="77777777" w:rsidR="005C193D" w:rsidRDefault="005C193D" w:rsidP="005C193D">
            <w:pPr>
              <w:pStyle w:val="TabellenInhalt"/>
              <w:spacing w:line="360" w:lineRule="auto"/>
              <w:jc w:val="both"/>
            </w:pPr>
            <w:r>
              <w:t>Welche Rolle spielen Innovation und technologischer Fortschritt?</w:t>
            </w:r>
          </w:p>
          <w:p w14:paraId="4366A4A0" w14:textId="77777777" w:rsidR="005C193D" w:rsidRDefault="005C193D" w:rsidP="005C193D">
            <w:pPr>
              <w:pStyle w:val="TabellenInhalt"/>
              <w:spacing w:line="360" w:lineRule="auto"/>
              <w:jc w:val="both"/>
            </w:pPr>
            <w:r>
              <w:t>Wie dauerhaft wird der Wettbewerbsvorteil sein? Warum?</w:t>
            </w:r>
          </w:p>
          <w:p w14:paraId="53C668DD" w14:textId="77777777" w:rsidR="005C193D" w:rsidRDefault="005C193D" w:rsidP="005C193D">
            <w:pPr>
              <w:pStyle w:val="TabellenInhalt"/>
              <w:spacing w:line="360" w:lineRule="auto"/>
              <w:jc w:val="both"/>
            </w:pPr>
            <w:r>
              <w:t>Wie segmentiere ich den Markt?</w:t>
            </w:r>
          </w:p>
          <w:p w14:paraId="7DB1BED9" w14:textId="77777777" w:rsidR="005C193D" w:rsidRDefault="005C193D" w:rsidP="005C193D">
            <w:pPr>
              <w:pStyle w:val="TabellenInhalt"/>
              <w:spacing w:line="360" w:lineRule="auto"/>
              <w:jc w:val="both"/>
            </w:pPr>
            <w:r>
              <w:t>Welchen Marktanteil halte ich je Segment / strebe ich je Segment an?</w:t>
            </w:r>
          </w:p>
          <w:p w14:paraId="26F37F7F" w14:textId="77777777" w:rsidR="005C193D" w:rsidRDefault="005C193D" w:rsidP="005C193D">
            <w:pPr>
              <w:pStyle w:val="TabellenInhalt"/>
              <w:spacing w:line="360" w:lineRule="auto"/>
              <w:jc w:val="both"/>
            </w:pPr>
            <w:r>
              <w:t>Wer sind die Zielgruppen?</w:t>
            </w:r>
          </w:p>
          <w:p w14:paraId="666EFDEE" w14:textId="77777777" w:rsidR="005C193D" w:rsidRDefault="005C193D" w:rsidP="005C193D">
            <w:pPr>
              <w:pStyle w:val="TabellenInhalt"/>
              <w:spacing w:line="360" w:lineRule="auto"/>
              <w:jc w:val="both"/>
            </w:pPr>
            <w:r>
              <w:t>Welche Kundenbeispiele kann ich anführen?</w:t>
            </w:r>
          </w:p>
          <w:p w14:paraId="4B1088A6" w14:textId="77777777" w:rsidR="005C193D" w:rsidRDefault="005C193D" w:rsidP="005C193D">
            <w:pPr>
              <w:pStyle w:val="TabellenInhalt"/>
              <w:spacing w:line="360" w:lineRule="auto"/>
              <w:jc w:val="both"/>
            </w:pPr>
            <w:r>
              <w:t>Wie hoch sind die tatsächlichen Kundenzahlen?</w:t>
            </w:r>
          </w:p>
          <w:p w14:paraId="54572571" w14:textId="77777777" w:rsidR="005C193D" w:rsidRDefault="005C193D" w:rsidP="005C193D">
            <w:pPr>
              <w:pStyle w:val="TabellenInhalt"/>
              <w:spacing w:line="360" w:lineRule="auto"/>
              <w:jc w:val="both"/>
            </w:pPr>
            <w:r>
              <w:t>Welche tatsächliche Nachfrage besteht schon?</w:t>
            </w:r>
          </w:p>
          <w:p w14:paraId="2E44316D" w14:textId="77777777" w:rsidR="005C193D" w:rsidRDefault="005C193D" w:rsidP="005C193D">
            <w:pPr>
              <w:pStyle w:val="TabellenInhalt"/>
              <w:spacing w:line="360" w:lineRule="auto"/>
              <w:jc w:val="both"/>
            </w:pPr>
            <w:r>
              <w:t>Welche Referenzkunden kann ich vorweisen?</w:t>
            </w:r>
          </w:p>
          <w:p w14:paraId="0928E01E" w14:textId="77777777" w:rsidR="005C193D" w:rsidRDefault="005C193D" w:rsidP="005C193D">
            <w:pPr>
              <w:pStyle w:val="TabellenInhalt"/>
              <w:spacing w:line="360" w:lineRule="auto"/>
              <w:jc w:val="both"/>
            </w:pPr>
            <w:r>
              <w:t>Wie will ich Referenzkunden gewinnen?</w:t>
            </w:r>
          </w:p>
          <w:p w14:paraId="002A9740" w14:textId="77777777" w:rsidR="00D00C8C" w:rsidRPr="0096300E" w:rsidRDefault="005C193D" w:rsidP="005C193D">
            <w:pPr>
              <w:pStyle w:val="TabellenInhalt"/>
              <w:spacing w:line="360" w:lineRule="auto"/>
              <w:jc w:val="both"/>
            </w:pPr>
            <w:r>
              <w:t>Wie weit hänge ich von Großkunden ab?</w:t>
            </w:r>
          </w:p>
        </w:tc>
      </w:tr>
    </w:tbl>
    <w:p w14:paraId="7AD33D24" w14:textId="77777777" w:rsidR="005E77D7" w:rsidRPr="0096300E" w:rsidRDefault="005E77D7">
      <w:pPr>
        <w:pStyle w:val="Standa1"/>
      </w:pPr>
    </w:p>
    <w:p w14:paraId="14DD830B" w14:textId="77777777" w:rsidR="005E77D7" w:rsidRPr="0096300E" w:rsidRDefault="00D00C8C" w:rsidP="00311DAB">
      <w:pPr>
        <w:pStyle w:val="berschri8"/>
      </w:pPr>
      <w:bookmarkStart w:id="10" w:name="_Toc208242077"/>
      <w:r>
        <w:t>Wettbewerbsanalyse</w:t>
      </w:r>
      <w:bookmarkEnd w:id="10"/>
    </w:p>
    <w:tbl>
      <w:tblPr>
        <w:tblW w:w="0" w:type="auto"/>
        <w:tblLayout w:type="fixed"/>
        <w:tblCellMar>
          <w:left w:w="0" w:type="dxa"/>
          <w:right w:w="0" w:type="dxa"/>
        </w:tblCellMar>
        <w:tblLook w:val="0000" w:firstRow="0" w:lastRow="0" w:firstColumn="0" w:lastColumn="0" w:noHBand="0" w:noVBand="0"/>
      </w:tblPr>
      <w:tblGrid>
        <w:gridCol w:w="9262"/>
      </w:tblGrid>
      <w:tr w:rsidR="005E77D7" w:rsidRPr="0096300E" w14:paraId="6F8189E1" w14:textId="77777777">
        <w:tc>
          <w:tcPr>
            <w:tcW w:w="9262" w:type="dxa"/>
            <w:tcBorders>
              <w:top w:val="nil"/>
              <w:left w:val="nil"/>
              <w:bottom w:val="nil"/>
              <w:right w:val="nil"/>
            </w:tcBorders>
          </w:tcPr>
          <w:p w14:paraId="10F9054E" w14:textId="77777777" w:rsidR="00D00C8C" w:rsidRDefault="00D00C8C" w:rsidP="00D00C8C">
            <w:pPr>
              <w:pStyle w:val="TabellenInhalt"/>
              <w:spacing w:line="360" w:lineRule="auto"/>
              <w:jc w:val="both"/>
            </w:pPr>
            <w:r>
              <w:t>Welche wichtigen Mitbewerber bieten etwas Vergleichbares an?</w:t>
            </w:r>
          </w:p>
          <w:p w14:paraId="3C4D3FAD" w14:textId="77777777" w:rsidR="00D00C8C" w:rsidRDefault="00D00C8C" w:rsidP="00D00C8C">
            <w:pPr>
              <w:pStyle w:val="TabellenInhalt"/>
              <w:spacing w:line="360" w:lineRule="auto"/>
              <w:jc w:val="both"/>
            </w:pPr>
            <w:r>
              <w:t>Worin unterscheiden wir uns von diesen?</w:t>
            </w:r>
          </w:p>
          <w:p w14:paraId="7A90AE7B" w14:textId="77777777" w:rsidR="00D00C8C" w:rsidRDefault="00D00C8C" w:rsidP="00D00C8C">
            <w:pPr>
              <w:pStyle w:val="TabellenInhalt"/>
              <w:spacing w:line="360" w:lineRule="auto"/>
              <w:jc w:val="both"/>
            </w:pPr>
            <w:r>
              <w:t>Welche Marktanteile haben Ihre Wettbewerber in den jeweiligen Segmenten?</w:t>
            </w:r>
          </w:p>
          <w:p w14:paraId="1B828E56" w14:textId="77777777" w:rsidR="00D00C8C" w:rsidRDefault="00D00C8C" w:rsidP="00D00C8C">
            <w:pPr>
              <w:pStyle w:val="TabellenInhalt"/>
              <w:spacing w:line="360" w:lineRule="auto"/>
              <w:jc w:val="both"/>
            </w:pPr>
            <w:r>
              <w:t>Welche Zielgruppen sprechen die Wettbewerber an?</w:t>
            </w:r>
          </w:p>
          <w:p w14:paraId="7A9B3136" w14:textId="77777777" w:rsidR="00D00C8C" w:rsidRDefault="00D00C8C" w:rsidP="00D00C8C">
            <w:pPr>
              <w:pStyle w:val="TabellenInhalt"/>
              <w:spacing w:line="360" w:lineRule="auto"/>
              <w:jc w:val="both"/>
            </w:pPr>
            <w:r>
              <w:t>SWOT-Analyse</w:t>
            </w:r>
          </w:p>
          <w:p w14:paraId="2EBBD8C2" w14:textId="77777777" w:rsidR="00D00C8C" w:rsidRDefault="00D00C8C" w:rsidP="00D00C8C">
            <w:pPr>
              <w:pStyle w:val="TabellenInhalt"/>
              <w:spacing w:line="360" w:lineRule="auto"/>
              <w:jc w:val="both"/>
            </w:pPr>
            <w:r>
              <w:t>Wie profitabel arbeiten die Wettbewerber -&gt; Bundesanzeiger?</w:t>
            </w:r>
          </w:p>
          <w:p w14:paraId="777752EE" w14:textId="77777777" w:rsidR="00D00C8C" w:rsidRDefault="00D00C8C" w:rsidP="00D00C8C">
            <w:pPr>
              <w:pStyle w:val="TabellenInhalt"/>
              <w:spacing w:line="360" w:lineRule="auto"/>
              <w:jc w:val="both"/>
            </w:pPr>
            <w:r>
              <w:t>Welche Marktstrategien verfolgen die Wettbewerber?</w:t>
            </w:r>
          </w:p>
          <w:p w14:paraId="37B5671A" w14:textId="77777777" w:rsidR="00D00C8C" w:rsidRDefault="00D00C8C" w:rsidP="00D00C8C">
            <w:pPr>
              <w:pStyle w:val="TabellenInhalt"/>
              <w:spacing w:line="360" w:lineRule="auto"/>
              <w:jc w:val="both"/>
            </w:pPr>
            <w:r>
              <w:t>Welche Reaktionen / Neuentwicklungen sind von den Wettbewerbern zu erwarten?</w:t>
            </w:r>
          </w:p>
          <w:p w14:paraId="454126FD" w14:textId="77777777" w:rsidR="005E77D7" w:rsidRPr="0096300E" w:rsidRDefault="00D00C8C" w:rsidP="00D00C8C">
            <w:pPr>
              <w:pStyle w:val="TabellenInhalt"/>
              <w:spacing w:line="360" w:lineRule="auto"/>
              <w:jc w:val="both"/>
            </w:pPr>
            <w:r>
              <w:t>Wie werde ich darauf reagieren?</w:t>
            </w:r>
          </w:p>
        </w:tc>
      </w:tr>
    </w:tbl>
    <w:p w14:paraId="57937200" w14:textId="77777777" w:rsidR="005E77D7" w:rsidRPr="0096300E" w:rsidRDefault="005E77D7">
      <w:pPr>
        <w:pStyle w:val="Standa1"/>
      </w:pPr>
    </w:p>
    <w:p w14:paraId="4E894E2E" w14:textId="77777777" w:rsidR="003140F6" w:rsidRPr="0096300E" w:rsidRDefault="003140F6" w:rsidP="003140F6">
      <w:pPr>
        <w:pStyle w:val="berschri8"/>
      </w:pPr>
      <w:bookmarkStart w:id="11" w:name="_Toc208242078"/>
      <w:r>
        <w:t>Markteintrittsstrategie</w:t>
      </w:r>
      <w:bookmarkEnd w:id="11"/>
    </w:p>
    <w:tbl>
      <w:tblPr>
        <w:tblW w:w="0" w:type="auto"/>
        <w:tblLayout w:type="fixed"/>
        <w:tblCellMar>
          <w:left w:w="0" w:type="dxa"/>
          <w:right w:w="0" w:type="dxa"/>
        </w:tblCellMar>
        <w:tblLook w:val="0000" w:firstRow="0" w:lastRow="0" w:firstColumn="0" w:lastColumn="0" w:noHBand="0" w:noVBand="0"/>
      </w:tblPr>
      <w:tblGrid>
        <w:gridCol w:w="9262"/>
      </w:tblGrid>
      <w:tr w:rsidR="003140F6" w:rsidRPr="0096300E" w14:paraId="190EA099" w14:textId="77777777">
        <w:tc>
          <w:tcPr>
            <w:tcW w:w="9262" w:type="dxa"/>
            <w:tcBorders>
              <w:top w:val="nil"/>
              <w:left w:val="nil"/>
              <w:bottom w:val="nil"/>
              <w:right w:val="nil"/>
            </w:tcBorders>
          </w:tcPr>
          <w:p w14:paraId="04890EEF" w14:textId="77777777" w:rsidR="003140F6" w:rsidRPr="0096300E" w:rsidRDefault="003140F6">
            <w:pPr>
              <w:pStyle w:val="TabellenInhalt"/>
            </w:pPr>
          </w:p>
        </w:tc>
      </w:tr>
    </w:tbl>
    <w:p w14:paraId="6133C2C8" w14:textId="77777777" w:rsidR="005E77D7" w:rsidRPr="0096300E" w:rsidRDefault="005E77D7">
      <w:pPr>
        <w:pStyle w:val="Standa1"/>
      </w:pPr>
    </w:p>
    <w:p w14:paraId="19C44B26" w14:textId="77777777" w:rsidR="005E77D7" w:rsidRPr="0096300E" w:rsidRDefault="005E77D7">
      <w:pPr>
        <w:pStyle w:val="Standa1"/>
      </w:pPr>
    </w:p>
    <w:p w14:paraId="1A83B824" w14:textId="77777777" w:rsidR="005E77D7" w:rsidRPr="0096300E" w:rsidRDefault="005E77D7">
      <w:pPr>
        <w:pStyle w:val="Standa1"/>
      </w:pPr>
    </w:p>
    <w:p w14:paraId="4A3BED8E" w14:textId="77777777" w:rsidR="005E77D7" w:rsidRPr="0096300E" w:rsidRDefault="005E77D7">
      <w:pPr>
        <w:pStyle w:val="Standa1"/>
      </w:pPr>
    </w:p>
    <w:p w14:paraId="78154E6D" w14:textId="77777777" w:rsidR="005E77D7" w:rsidRPr="0096300E" w:rsidRDefault="005E77D7">
      <w:pPr>
        <w:pStyle w:val="Standa1"/>
      </w:pPr>
    </w:p>
    <w:p w14:paraId="646EB6BD" w14:textId="77777777" w:rsidR="005E77D7" w:rsidRPr="0096300E" w:rsidRDefault="005935DC" w:rsidP="00311DAB">
      <w:pPr>
        <w:pStyle w:val="berschri"/>
        <w:rPr>
          <w:sz w:val="24"/>
        </w:rPr>
      </w:pPr>
      <w:bookmarkStart w:id="12" w:name="_Toc208242079"/>
      <w:r>
        <w:rPr>
          <w:sz w:val="24"/>
        </w:rPr>
        <w:t xml:space="preserve">Marketing und </w:t>
      </w:r>
      <w:r w:rsidR="005E77D7" w:rsidRPr="0096300E">
        <w:rPr>
          <w:sz w:val="24"/>
        </w:rPr>
        <w:t>Vertrieb</w:t>
      </w:r>
      <w:bookmarkEnd w:id="12"/>
    </w:p>
    <w:p w14:paraId="06655657" w14:textId="77777777" w:rsidR="005E77D7" w:rsidRPr="0096300E" w:rsidRDefault="005935DC" w:rsidP="000C4F51">
      <w:pPr>
        <w:pStyle w:val="berschri8"/>
      </w:pPr>
      <w:bookmarkStart w:id="13" w:name="_Toc208242080"/>
      <w:r>
        <w:t>Marketingziele</w:t>
      </w:r>
      <w:bookmarkEnd w:id="13"/>
    </w:p>
    <w:tbl>
      <w:tblPr>
        <w:tblW w:w="0" w:type="auto"/>
        <w:tblLayout w:type="fixed"/>
        <w:tblCellMar>
          <w:left w:w="0" w:type="dxa"/>
          <w:right w:w="0" w:type="dxa"/>
        </w:tblCellMar>
        <w:tblLook w:val="0000" w:firstRow="0" w:lastRow="0" w:firstColumn="0" w:lastColumn="0" w:noHBand="0" w:noVBand="0"/>
      </w:tblPr>
      <w:tblGrid>
        <w:gridCol w:w="9262"/>
      </w:tblGrid>
      <w:tr w:rsidR="005E77D7" w:rsidRPr="0096300E" w14:paraId="6EC847D0" w14:textId="77777777">
        <w:tc>
          <w:tcPr>
            <w:tcW w:w="9262" w:type="dxa"/>
            <w:tcBorders>
              <w:top w:val="nil"/>
              <w:left w:val="nil"/>
              <w:bottom w:val="nil"/>
              <w:right w:val="nil"/>
            </w:tcBorders>
          </w:tcPr>
          <w:p w14:paraId="78AE0DBC" w14:textId="77777777" w:rsidR="003A459B" w:rsidRDefault="003A459B" w:rsidP="003A459B">
            <w:pPr>
              <w:spacing w:line="360" w:lineRule="auto"/>
              <w:jc w:val="both"/>
              <w:rPr>
                <w:rFonts w:ascii="Arial" w:hAnsi="Arial"/>
              </w:rPr>
            </w:pPr>
            <w:r>
              <w:rPr>
                <w:rFonts w:ascii="Arial" w:hAnsi="Arial"/>
              </w:rPr>
              <w:t xml:space="preserve">Netzwerke und Datenbanken, die einen Mehrwert für Versorgungsstrukturen am Gesundheitsmarkt erschaffen, werden eine zunehmende Bedeutung für den primären und den sekundären Gesundheitsmarkt in der Zukunft erlangen. </w:t>
            </w:r>
          </w:p>
          <w:p w14:paraId="4851E619" w14:textId="77777777" w:rsidR="003A459B" w:rsidRDefault="003A459B" w:rsidP="003A459B">
            <w:pPr>
              <w:spacing w:line="360" w:lineRule="auto"/>
              <w:jc w:val="both"/>
              <w:rPr>
                <w:rFonts w:ascii="Arial" w:hAnsi="Arial"/>
              </w:rPr>
            </w:pPr>
            <w:r>
              <w:rPr>
                <w:rFonts w:ascii="Arial" w:hAnsi="Arial"/>
              </w:rPr>
              <w:t>Unsere primären Ziele bei der Umsetzung eines solchen Netzwerkes sollen folgende sein.</w:t>
            </w:r>
          </w:p>
          <w:p w14:paraId="08F53037" w14:textId="77777777" w:rsidR="003A459B" w:rsidRDefault="003A459B" w:rsidP="003A459B">
            <w:pPr>
              <w:pStyle w:val="Listenabsatz"/>
              <w:widowControl/>
              <w:numPr>
                <w:ilvl w:val="0"/>
                <w:numId w:val="16"/>
              </w:numPr>
              <w:autoSpaceDE/>
              <w:autoSpaceDN/>
              <w:adjustRightInd/>
              <w:spacing w:line="360" w:lineRule="auto"/>
              <w:jc w:val="both"/>
            </w:pPr>
            <w:r>
              <w:t xml:space="preserve">Direkt ableitbare Vorteile für die Teilnehmer bei Nutzung unseres Netzwerkes: </w:t>
            </w:r>
          </w:p>
          <w:p w14:paraId="41476D5F" w14:textId="77777777" w:rsidR="003A459B" w:rsidRPr="00B12F3A" w:rsidRDefault="003A459B" w:rsidP="003A459B">
            <w:pPr>
              <w:pStyle w:val="Listenabsatz"/>
              <w:spacing w:line="360" w:lineRule="auto"/>
              <w:jc w:val="both"/>
            </w:pPr>
            <w:r>
              <w:t>Ziel hierbei muss es sein, den Mehrwert für den Kunden bei Nutzung des Produkts oder der Dienstleistung klar herauszustellen.</w:t>
            </w:r>
          </w:p>
          <w:p w14:paraId="6C3BA29C" w14:textId="77777777" w:rsidR="003A459B" w:rsidRDefault="003A459B" w:rsidP="003A459B">
            <w:pPr>
              <w:pStyle w:val="Listenabsatz"/>
              <w:widowControl/>
              <w:numPr>
                <w:ilvl w:val="0"/>
                <w:numId w:val="16"/>
              </w:numPr>
              <w:autoSpaceDE/>
              <w:autoSpaceDN/>
              <w:adjustRightInd/>
              <w:spacing w:line="360" w:lineRule="auto"/>
              <w:jc w:val="both"/>
            </w:pPr>
            <w:r>
              <w:t>Gehalt nützlicher Informationen über eine aktive Kommunikation mit anderen Teilnehmern (aktive User):</w:t>
            </w:r>
          </w:p>
          <w:p w14:paraId="46DA375A" w14:textId="77777777" w:rsidR="003A459B" w:rsidRPr="00DF5527" w:rsidRDefault="003A459B" w:rsidP="003A459B">
            <w:pPr>
              <w:spacing w:line="360" w:lineRule="auto"/>
              <w:ind w:left="720"/>
              <w:jc w:val="both"/>
              <w:rPr>
                <w:rFonts w:ascii="Arial" w:hAnsi="Arial"/>
              </w:rPr>
            </w:pPr>
            <w:r w:rsidRPr="009557CA">
              <w:rPr>
                <w:rFonts w:ascii="Arial" w:hAnsi="Arial"/>
              </w:rPr>
              <w:t xml:space="preserve">Ziel hierbei muss es sein, ein Konzept für Mediziner und Patienten zu erstellen, welches in der Lage ist, einen transparenten Austausch zwischen Leistungserbringern untereinander als auch zu und unter den Patienten zu fördern. </w:t>
            </w:r>
          </w:p>
          <w:p w14:paraId="3C8A5B20" w14:textId="77777777" w:rsidR="003A459B" w:rsidRDefault="003A459B" w:rsidP="003A459B">
            <w:pPr>
              <w:pStyle w:val="Listenabsatz"/>
              <w:widowControl/>
              <w:numPr>
                <w:ilvl w:val="0"/>
                <w:numId w:val="16"/>
              </w:numPr>
              <w:autoSpaceDE/>
              <w:autoSpaceDN/>
              <w:adjustRightInd/>
              <w:spacing w:line="360" w:lineRule="auto"/>
              <w:jc w:val="both"/>
            </w:pPr>
            <w:r>
              <w:t>Zugehörigkeitsgefühl der Teilnehmer zu einem solchen Netzwerk (inaktive User):</w:t>
            </w:r>
          </w:p>
          <w:p w14:paraId="22D6B5E4" w14:textId="77777777" w:rsidR="003A459B" w:rsidRDefault="003A459B" w:rsidP="003A459B">
            <w:pPr>
              <w:pStyle w:val="Listenabsatz"/>
              <w:spacing w:line="360" w:lineRule="auto"/>
              <w:jc w:val="both"/>
            </w:pPr>
            <w:r>
              <w:t>Ziel hierbei muss es sein, das Netzwerk für Kunden so attraktiv zu gestalten, dass sie dabei sein wollen. In einem zweiten Schritt müssen sie von den beiden erstgenannten Punkten überzeugt werden, um aus ihnen aktive User zu machen.</w:t>
            </w:r>
          </w:p>
          <w:p w14:paraId="220CA873" w14:textId="77777777" w:rsidR="003A459B" w:rsidRDefault="003A459B" w:rsidP="003A459B">
            <w:pPr>
              <w:pStyle w:val="Listenabsatz"/>
              <w:spacing w:line="360" w:lineRule="auto"/>
              <w:jc w:val="both"/>
            </w:pPr>
          </w:p>
          <w:p w14:paraId="5AA6F53B" w14:textId="77777777" w:rsidR="003A459B" w:rsidRDefault="003A459B" w:rsidP="003A459B">
            <w:pPr>
              <w:pStyle w:val="Listenabsatz"/>
              <w:spacing w:line="360" w:lineRule="auto"/>
              <w:jc w:val="both"/>
            </w:pPr>
          </w:p>
          <w:p w14:paraId="521AADC7" w14:textId="77777777" w:rsidR="003A459B" w:rsidRDefault="003A459B" w:rsidP="003A459B">
            <w:pPr>
              <w:pStyle w:val="Listenabsatz"/>
              <w:spacing w:line="360" w:lineRule="auto"/>
              <w:jc w:val="both"/>
            </w:pPr>
          </w:p>
          <w:p w14:paraId="648980DC" w14:textId="77777777" w:rsidR="003A459B" w:rsidRDefault="003A459B" w:rsidP="003A459B">
            <w:pPr>
              <w:pStyle w:val="Listenabsatz"/>
              <w:spacing w:line="360" w:lineRule="auto"/>
              <w:jc w:val="both"/>
            </w:pPr>
          </w:p>
          <w:p w14:paraId="0A216266" w14:textId="77777777" w:rsidR="003A459B" w:rsidRDefault="003A459B" w:rsidP="003A459B">
            <w:pPr>
              <w:pStyle w:val="Listenabsatz"/>
              <w:spacing w:line="360" w:lineRule="auto"/>
              <w:jc w:val="both"/>
            </w:pPr>
          </w:p>
          <w:p w14:paraId="3DC89ACD" w14:textId="77777777" w:rsidR="003A459B" w:rsidRDefault="003A459B" w:rsidP="003A459B">
            <w:pPr>
              <w:pStyle w:val="Listenabsatz"/>
              <w:spacing w:line="360" w:lineRule="auto"/>
              <w:jc w:val="both"/>
            </w:pPr>
          </w:p>
          <w:p w14:paraId="53E789B5" w14:textId="77777777" w:rsidR="003A459B" w:rsidRDefault="003A459B" w:rsidP="003A459B">
            <w:pPr>
              <w:pStyle w:val="Listenabsatz"/>
              <w:spacing w:line="360" w:lineRule="auto"/>
              <w:jc w:val="both"/>
            </w:pPr>
          </w:p>
          <w:p w14:paraId="749AB96C" w14:textId="77777777" w:rsidR="005E77D7" w:rsidRPr="0096300E" w:rsidRDefault="005E77D7" w:rsidP="003A459B">
            <w:pPr>
              <w:pStyle w:val="Listenabsatz"/>
              <w:spacing w:line="360" w:lineRule="auto"/>
              <w:jc w:val="both"/>
            </w:pPr>
          </w:p>
        </w:tc>
      </w:tr>
    </w:tbl>
    <w:p w14:paraId="1477DFD7" w14:textId="77777777" w:rsidR="005935DC" w:rsidRDefault="005935DC">
      <w:pPr>
        <w:pStyle w:val="Standa1"/>
      </w:pPr>
    </w:p>
    <w:p w14:paraId="55D2F686" w14:textId="77777777" w:rsidR="005E77D7" w:rsidRPr="0096300E" w:rsidRDefault="005E77D7">
      <w:pPr>
        <w:pStyle w:val="Standa1"/>
      </w:pPr>
    </w:p>
    <w:p w14:paraId="19484E18" w14:textId="77777777" w:rsidR="005E77D7" w:rsidRPr="0096300E" w:rsidRDefault="00C65171" w:rsidP="00763EA5">
      <w:pPr>
        <w:pStyle w:val="berschri8"/>
      </w:pPr>
      <w:bookmarkStart w:id="14" w:name="_Toc208242081"/>
      <w:r>
        <w:t>Meilensteine der Produkt- und Dienstleistungsst</w:t>
      </w:r>
      <w:r w:rsidR="003D4D8E">
        <w:t>rategie</w:t>
      </w:r>
      <w:bookmarkEnd w:id="14"/>
    </w:p>
    <w:tbl>
      <w:tblPr>
        <w:tblW w:w="0" w:type="auto"/>
        <w:tblLayout w:type="fixed"/>
        <w:tblCellMar>
          <w:left w:w="0" w:type="dxa"/>
          <w:right w:w="0" w:type="dxa"/>
        </w:tblCellMar>
        <w:tblLook w:val="0000" w:firstRow="0" w:lastRow="0" w:firstColumn="0" w:lastColumn="0" w:noHBand="0" w:noVBand="0"/>
      </w:tblPr>
      <w:tblGrid>
        <w:gridCol w:w="9262"/>
      </w:tblGrid>
      <w:tr w:rsidR="005E77D7" w:rsidRPr="0096300E" w14:paraId="1369190B" w14:textId="77777777">
        <w:tc>
          <w:tcPr>
            <w:tcW w:w="9262" w:type="dxa"/>
            <w:tcBorders>
              <w:top w:val="nil"/>
              <w:left w:val="nil"/>
              <w:bottom w:val="nil"/>
              <w:right w:val="nil"/>
            </w:tcBorders>
          </w:tcPr>
          <w:p w14:paraId="05E8B947" w14:textId="77777777" w:rsidR="003D4D8E" w:rsidRPr="003A459B" w:rsidRDefault="003D4D8E" w:rsidP="003D4D8E">
            <w:pPr>
              <w:spacing w:line="360" w:lineRule="auto"/>
              <w:jc w:val="both"/>
              <w:rPr>
                <w:rFonts w:ascii="Arial" w:hAnsi="Arial"/>
              </w:rPr>
            </w:pPr>
            <w:r>
              <w:rPr>
                <w:rFonts w:ascii="Arial" w:hAnsi="Arial"/>
              </w:rPr>
              <w:t>Ein n</w:t>
            </w:r>
            <w:r w:rsidRPr="003A459B">
              <w:rPr>
                <w:rFonts w:ascii="Arial" w:hAnsi="Arial"/>
              </w:rPr>
              <w:t xml:space="preserve">achhaltiges Wachstum für </w:t>
            </w:r>
            <w:r>
              <w:rPr>
                <w:rFonts w:ascii="Arial" w:hAnsi="Arial"/>
              </w:rPr>
              <w:t>unser</w:t>
            </w:r>
            <w:r w:rsidRPr="003A459B">
              <w:rPr>
                <w:rFonts w:ascii="Arial" w:hAnsi="Arial"/>
              </w:rPr>
              <w:t xml:space="preserve"> Netzwerk </w:t>
            </w:r>
            <w:r>
              <w:rPr>
                <w:rFonts w:ascii="Arial" w:hAnsi="Arial"/>
              </w:rPr>
              <w:t>wollen wir über vier Strategien erreichen:</w:t>
            </w:r>
          </w:p>
          <w:p w14:paraId="4C188201" w14:textId="77777777" w:rsidR="003D4D8E" w:rsidRDefault="003D4D8E" w:rsidP="003D4D8E">
            <w:pPr>
              <w:pStyle w:val="Listenabsatz"/>
              <w:widowControl/>
              <w:numPr>
                <w:ilvl w:val="0"/>
                <w:numId w:val="17"/>
              </w:numPr>
              <w:autoSpaceDE/>
              <w:autoSpaceDN/>
              <w:adjustRightInd/>
              <w:spacing w:line="360" w:lineRule="auto"/>
              <w:jc w:val="both"/>
            </w:pPr>
            <w:r>
              <w:t xml:space="preserve">Durch eine massive Penetrationsstrategie, bei der die Funktionalität der Datenbanken bei gleichzeitiger Qualitäts- und Preisführerschaft in den Vordergrund gestellt wird </w:t>
            </w:r>
          </w:p>
          <w:p w14:paraId="63403674" w14:textId="77777777" w:rsidR="003D4D8E" w:rsidRPr="009557CA" w:rsidRDefault="003D4D8E" w:rsidP="003D4D8E">
            <w:pPr>
              <w:pStyle w:val="Listenabsatz"/>
              <w:widowControl/>
              <w:numPr>
                <w:ilvl w:val="0"/>
                <w:numId w:val="17"/>
              </w:numPr>
              <w:autoSpaceDE/>
              <w:autoSpaceDN/>
              <w:adjustRightInd/>
              <w:spacing w:line="360" w:lineRule="auto"/>
              <w:jc w:val="both"/>
            </w:pPr>
            <w:r>
              <w:t xml:space="preserve">Virales Marketing und </w:t>
            </w:r>
            <w:r w:rsidRPr="009557CA">
              <w:t>Mundpropaganda</w:t>
            </w:r>
          </w:p>
          <w:p w14:paraId="3175F508" w14:textId="77777777" w:rsidR="003D4D8E" w:rsidRDefault="003D4D8E" w:rsidP="003D4D8E">
            <w:pPr>
              <w:pStyle w:val="Listenabsatz"/>
              <w:widowControl/>
              <w:numPr>
                <w:ilvl w:val="0"/>
                <w:numId w:val="17"/>
              </w:numPr>
              <w:autoSpaceDE/>
              <w:autoSpaceDN/>
              <w:adjustRightInd/>
              <w:spacing w:line="360" w:lineRule="auto"/>
              <w:jc w:val="both"/>
            </w:pPr>
            <w:r>
              <w:t>Durch einen Nebeneffekt der Service- oder Produktleistung: Durch das Nutzen der Plattform, werden andere potenzielle Kunden auf das Netz aufmerksam gemacht.</w:t>
            </w:r>
          </w:p>
          <w:p w14:paraId="1545F52C" w14:textId="77777777" w:rsidR="003D4D8E" w:rsidRDefault="003D4D8E" w:rsidP="003D4D8E">
            <w:pPr>
              <w:pStyle w:val="Listenabsatz"/>
              <w:widowControl/>
              <w:numPr>
                <w:ilvl w:val="0"/>
                <w:numId w:val="17"/>
              </w:numPr>
              <w:autoSpaceDE/>
              <w:autoSpaceDN/>
              <w:adjustRightInd/>
              <w:spacing w:line="360" w:lineRule="auto"/>
              <w:jc w:val="both"/>
            </w:pPr>
            <w:r>
              <w:t>Durch die Möglichkeit der wiederholten Nutzung: Das Angebot kann von der Zielgruppe immer wieder abgerufen werden (Gegenbeispiel: Hochzeitsplaner)</w:t>
            </w:r>
          </w:p>
          <w:p w14:paraId="37DB547A" w14:textId="77777777" w:rsidR="003D4D8E" w:rsidRDefault="003D4D8E" w:rsidP="003D4D8E">
            <w:pPr>
              <w:spacing w:line="360" w:lineRule="auto"/>
              <w:jc w:val="both"/>
              <w:rPr>
                <w:rFonts w:ascii="Arial" w:hAnsi="Arial"/>
              </w:rPr>
            </w:pPr>
          </w:p>
          <w:p w14:paraId="7444AEB3" w14:textId="77777777" w:rsidR="003D4D8E" w:rsidRDefault="003D4D8E" w:rsidP="003D4D8E">
            <w:pPr>
              <w:spacing w:line="360" w:lineRule="auto"/>
              <w:jc w:val="both"/>
              <w:rPr>
                <w:rFonts w:ascii="Arial" w:hAnsi="Arial"/>
              </w:rPr>
            </w:pPr>
            <w:r>
              <w:rPr>
                <w:rFonts w:ascii="Arial" w:hAnsi="Arial"/>
              </w:rPr>
              <w:t>Hierzu wurde eine Onlineplattform entwickelt, die drei Modelle durchläuft, wobei durch zielgruppen- und angebotspolitische Entscheidungen die Geschäftsfelder von einem B2C- und B2B-Modell auf ein C2C-Modell entwickelt werden.</w:t>
            </w:r>
          </w:p>
          <w:p w14:paraId="09EEF5D4" w14:textId="77777777" w:rsidR="003D4D8E" w:rsidRDefault="003D4D8E" w:rsidP="003D4D8E">
            <w:pPr>
              <w:spacing w:line="360" w:lineRule="auto"/>
              <w:jc w:val="both"/>
              <w:rPr>
                <w:rFonts w:ascii="Arial" w:hAnsi="Arial"/>
              </w:rPr>
            </w:pPr>
            <w:r>
              <w:rPr>
                <w:rFonts w:ascii="Arial" w:hAnsi="Arial"/>
              </w:rPr>
              <w:t xml:space="preserve"> </w:t>
            </w:r>
          </w:p>
          <w:p w14:paraId="2F596F9A" w14:textId="77777777" w:rsidR="003D4D8E" w:rsidRDefault="003D4D8E" w:rsidP="003D4D8E">
            <w:pPr>
              <w:spacing w:line="360" w:lineRule="auto"/>
              <w:jc w:val="both"/>
              <w:rPr>
                <w:rFonts w:ascii="Arial" w:hAnsi="Arial"/>
              </w:rPr>
            </w:pPr>
            <w:r>
              <w:rPr>
                <w:rFonts w:ascii="Arial" w:hAnsi="Arial"/>
              </w:rPr>
              <w:t>Der Einstieg erfolgt über ein B2C-Modell mit Schwerpunkt auf der Vermittlung von medizinischem Fachpersonal an entsprechende Einrichtungen. Dieses Modell wird gleichzeitig auf ein B2B-Modell erweitert, bei welchem andere Vermittler die Funktionalität der Datenbank gegen eine Gebühr für sich nutzen können. Beide Modelle zielen zunächst auf die direkt ableitbaren Vorteile für die Teilnehmer bei Nutzung des Netzwerkes ab. Weiterhin schließen sich beide Ansätze auch nicht aus, da das primäre Ziel auf der Generierung eines Netzwerkeffektes beruht.</w:t>
            </w:r>
          </w:p>
          <w:p w14:paraId="151B3985" w14:textId="77777777" w:rsidR="003D4D8E" w:rsidRDefault="003D4D8E" w:rsidP="003D4D8E">
            <w:pPr>
              <w:spacing w:line="360" w:lineRule="auto"/>
              <w:jc w:val="both"/>
              <w:rPr>
                <w:rFonts w:ascii="Arial" w:hAnsi="Arial"/>
              </w:rPr>
            </w:pPr>
            <w:r>
              <w:rPr>
                <w:rFonts w:ascii="Arial" w:hAnsi="Arial"/>
              </w:rPr>
              <w:t xml:space="preserve">Zur Umsetzung beider Ansätze wurden zwei Plattformen entwickelt, die demnächst als MVPs am Markt getestet werden. Die erste Plattform soll eine transparente Vermittlung zwischen Honorarärzten und medizinischen Einrichtungen vornehmen. Die zweite Plattform erweitert das Spektrum auf die Vermittlung von medizinischem Fachpersonal an Einrichtungen aber auch an Privatpersonen. </w:t>
            </w:r>
          </w:p>
          <w:p w14:paraId="507A5D3C" w14:textId="77777777" w:rsidR="003D4D8E" w:rsidRDefault="003D4D8E" w:rsidP="003D4D8E">
            <w:pPr>
              <w:spacing w:line="360" w:lineRule="auto"/>
              <w:jc w:val="both"/>
              <w:rPr>
                <w:rFonts w:ascii="Arial" w:hAnsi="Arial"/>
              </w:rPr>
            </w:pPr>
          </w:p>
          <w:p w14:paraId="0157B04D" w14:textId="77777777" w:rsidR="003D4D8E" w:rsidRDefault="003D4D8E" w:rsidP="003D4D8E">
            <w:pPr>
              <w:spacing w:line="360" w:lineRule="auto"/>
              <w:jc w:val="both"/>
              <w:rPr>
                <w:rFonts w:ascii="Arial" w:hAnsi="Arial"/>
              </w:rPr>
            </w:pPr>
            <w:r>
              <w:rPr>
                <w:rFonts w:ascii="Arial" w:hAnsi="Arial"/>
              </w:rPr>
              <w:t xml:space="preserve">Da ein nachhaltiger Netzwerkeffekt bei langfristiger Skalierbarkeit unseres Erachtens nach über C2C-Plattformen im Gesundheitsbereich am ertragreichsten erscheint, wird momentan auch eine Lifestyle-Plattform entwickelt, die Mediziner aus dem </w:t>
            </w:r>
            <w:proofErr w:type="spellStart"/>
            <w:r>
              <w:rPr>
                <w:rFonts w:ascii="Arial" w:hAnsi="Arial"/>
              </w:rPr>
              <w:t>aesthetisch</w:t>
            </w:r>
            <w:proofErr w:type="spellEnd"/>
            <w:r>
              <w:rPr>
                <w:rFonts w:ascii="Arial" w:hAnsi="Arial"/>
              </w:rPr>
              <w:t xml:space="preserve">-dermatologischen Bereich mit Hotels, Wellness-Bereichen und Kosmetikstudios über ein definiertes Angebot an medizinischen Leistungen miteinander in Verbindung bringt. </w:t>
            </w:r>
          </w:p>
          <w:p w14:paraId="1C1323DC" w14:textId="77777777" w:rsidR="003D4D8E" w:rsidRDefault="003D4D8E" w:rsidP="003D4D8E">
            <w:pPr>
              <w:spacing w:line="360" w:lineRule="auto"/>
              <w:jc w:val="both"/>
              <w:rPr>
                <w:rFonts w:ascii="Arial" w:hAnsi="Arial"/>
              </w:rPr>
            </w:pPr>
            <w:r>
              <w:rPr>
                <w:rFonts w:ascii="Arial" w:hAnsi="Arial"/>
              </w:rPr>
              <w:t>Ziel hierbei ist es, von dem ursprünglichen Geschäftsmodell der Vermittlung von medizinischem Fachpersonal das Spektrum insbesondere auf den sekundären Gesundheitsmarkt zu erweitern und Kunden sowie Ärzte und andere Fachkräfte aus dem Gesundheitswesen direkt über das Netz zusammenzubringen.</w:t>
            </w:r>
          </w:p>
          <w:p w14:paraId="25537702" w14:textId="77777777" w:rsidR="003D4D8E" w:rsidRDefault="003D4D8E" w:rsidP="003D4D8E">
            <w:pPr>
              <w:spacing w:line="360" w:lineRule="auto"/>
              <w:jc w:val="both"/>
              <w:rPr>
                <w:rFonts w:ascii="Arial" w:hAnsi="Arial"/>
              </w:rPr>
            </w:pPr>
          </w:p>
          <w:p w14:paraId="0E093CAB" w14:textId="77777777" w:rsidR="005E77D7" w:rsidRPr="0096300E" w:rsidRDefault="003D4D8E" w:rsidP="003D4D8E">
            <w:pPr>
              <w:pStyle w:val="TabellenInhalt"/>
              <w:spacing w:line="360" w:lineRule="auto"/>
              <w:jc w:val="both"/>
            </w:pPr>
            <w:r>
              <w:t>Das technische Prinzip ist für alle diese Plattformen das Gleiche, so dass mehrere MVPs getestet und gleiche Ressourcen für mehrere Projekte eingesetzt werden können.</w:t>
            </w:r>
          </w:p>
        </w:tc>
      </w:tr>
    </w:tbl>
    <w:p w14:paraId="41F27D92" w14:textId="77777777" w:rsidR="005E77D7" w:rsidRPr="0096300E" w:rsidRDefault="005E77D7">
      <w:pPr>
        <w:pStyle w:val="Standa1"/>
      </w:pPr>
    </w:p>
    <w:p w14:paraId="0EC81F93" w14:textId="77777777" w:rsidR="005935DC" w:rsidRDefault="005935DC">
      <w:pPr>
        <w:pStyle w:val="Standa1"/>
      </w:pPr>
    </w:p>
    <w:p w14:paraId="2E6FF7CF" w14:textId="77777777" w:rsidR="005935DC" w:rsidRPr="0096300E" w:rsidRDefault="00C65171" w:rsidP="005935DC">
      <w:pPr>
        <w:pStyle w:val="berschri8"/>
      </w:pPr>
      <w:bookmarkStart w:id="15" w:name="_Toc208242082"/>
      <w:r>
        <w:t>Meilensteine der Distributions- und Kommunikationsstrategie</w:t>
      </w:r>
      <w:bookmarkEnd w:id="15"/>
    </w:p>
    <w:tbl>
      <w:tblPr>
        <w:tblW w:w="0" w:type="auto"/>
        <w:tblLayout w:type="fixed"/>
        <w:tblCellMar>
          <w:left w:w="0" w:type="dxa"/>
          <w:right w:w="0" w:type="dxa"/>
        </w:tblCellMar>
        <w:tblLook w:val="0000" w:firstRow="0" w:lastRow="0" w:firstColumn="0" w:lastColumn="0" w:noHBand="0" w:noVBand="0"/>
      </w:tblPr>
      <w:tblGrid>
        <w:gridCol w:w="9262"/>
      </w:tblGrid>
      <w:tr w:rsidR="005935DC" w:rsidRPr="0096300E" w14:paraId="41B069BD" w14:textId="77777777">
        <w:tc>
          <w:tcPr>
            <w:tcW w:w="9262" w:type="dxa"/>
            <w:tcBorders>
              <w:top w:val="nil"/>
              <w:left w:val="nil"/>
              <w:bottom w:val="nil"/>
              <w:right w:val="nil"/>
            </w:tcBorders>
          </w:tcPr>
          <w:p w14:paraId="18829CE3" w14:textId="77777777" w:rsidR="003D4D8E" w:rsidRDefault="003D4D8E" w:rsidP="003D4D8E">
            <w:pPr>
              <w:pStyle w:val="SanexioAbsatz"/>
              <w:spacing w:before="2" w:after="2"/>
              <w:rPr>
                <w:rFonts w:ascii="Arial" w:hAnsi="Arial"/>
              </w:rPr>
            </w:pPr>
            <w:r>
              <w:rPr>
                <w:rFonts w:ascii="Arial" w:hAnsi="Arial"/>
              </w:rPr>
              <w:t>Die</w:t>
            </w:r>
            <w:r w:rsidRPr="005D3773">
              <w:rPr>
                <w:rFonts w:ascii="Arial" w:hAnsi="Arial"/>
              </w:rPr>
              <w:t xml:space="preserve"> Kommunikationsstrategie der Firma </w:t>
            </w:r>
            <w:proofErr w:type="spellStart"/>
            <w:r w:rsidRPr="005D3773">
              <w:rPr>
                <w:rFonts w:ascii="Arial" w:hAnsi="Arial"/>
              </w:rPr>
              <w:t>Sanexio</w:t>
            </w:r>
            <w:proofErr w:type="spellEnd"/>
            <w:r w:rsidRPr="005D3773">
              <w:rPr>
                <w:rFonts w:ascii="Arial" w:hAnsi="Arial"/>
              </w:rPr>
              <w:t xml:space="preserve"> </w:t>
            </w:r>
            <w:r>
              <w:rPr>
                <w:rFonts w:ascii="Arial" w:hAnsi="Arial"/>
              </w:rPr>
              <w:t xml:space="preserve">gliedert sich </w:t>
            </w:r>
            <w:r w:rsidRPr="005D3773">
              <w:rPr>
                <w:rFonts w:ascii="Arial" w:hAnsi="Arial"/>
              </w:rPr>
              <w:t xml:space="preserve">in </w:t>
            </w:r>
            <w:r>
              <w:rPr>
                <w:rFonts w:ascii="Arial" w:hAnsi="Arial"/>
              </w:rPr>
              <w:t>drei</w:t>
            </w:r>
            <w:r w:rsidRPr="005D3773">
              <w:rPr>
                <w:rFonts w:ascii="Arial" w:hAnsi="Arial"/>
              </w:rPr>
              <w:t xml:space="preserve"> Phasen. Da es sich um eine Produkteinführung handelt</w:t>
            </w:r>
            <w:r>
              <w:rPr>
                <w:rFonts w:ascii="Arial" w:hAnsi="Arial"/>
              </w:rPr>
              <w:t>,</w:t>
            </w:r>
            <w:r w:rsidRPr="005D3773">
              <w:rPr>
                <w:rFonts w:ascii="Arial" w:hAnsi="Arial"/>
              </w:rPr>
              <w:t xml:space="preserve"> ist eine gezielte und nachhaltige Kommunikation notwendig. </w:t>
            </w:r>
            <w:r>
              <w:rPr>
                <w:rFonts w:ascii="Arial" w:hAnsi="Arial"/>
              </w:rPr>
              <w:t>Damit</w:t>
            </w:r>
            <w:r w:rsidRPr="005D3773">
              <w:rPr>
                <w:rFonts w:ascii="Arial" w:hAnsi="Arial"/>
              </w:rPr>
              <w:t xml:space="preserve"> der Service gleich </w:t>
            </w:r>
            <w:r>
              <w:rPr>
                <w:rFonts w:ascii="Arial" w:hAnsi="Arial"/>
              </w:rPr>
              <w:t xml:space="preserve">zu Beginn reibungslos funktioniert, </w:t>
            </w:r>
            <w:r w:rsidRPr="005D3773">
              <w:rPr>
                <w:rFonts w:ascii="Arial" w:hAnsi="Arial"/>
              </w:rPr>
              <w:t xml:space="preserve">ist es </w:t>
            </w:r>
            <w:r>
              <w:rPr>
                <w:rFonts w:ascii="Arial" w:hAnsi="Arial"/>
              </w:rPr>
              <w:t>wichtig,</w:t>
            </w:r>
            <w:r w:rsidRPr="005D3773">
              <w:rPr>
                <w:rFonts w:ascii="Arial" w:hAnsi="Arial"/>
              </w:rPr>
              <w:t xml:space="preserve"> </w:t>
            </w:r>
            <w:r>
              <w:rPr>
                <w:rFonts w:ascii="Arial" w:hAnsi="Arial"/>
              </w:rPr>
              <w:t xml:space="preserve">dass </w:t>
            </w:r>
            <w:r w:rsidRPr="005D3773">
              <w:rPr>
                <w:rFonts w:ascii="Arial" w:hAnsi="Arial"/>
              </w:rPr>
              <w:t xml:space="preserve">Kunden </w:t>
            </w:r>
            <w:r>
              <w:rPr>
                <w:rFonts w:ascii="Arial" w:hAnsi="Arial"/>
              </w:rPr>
              <w:t xml:space="preserve">bei Fragen </w:t>
            </w:r>
            <w:r w:rsidRPr="005D3773">
              <w:rPr>
                <w:rFonts w:ascii="Arial" w:hAnsi="Arial"/>
              </w:rPr>
              <w:t xml:space="preserve">direkt und ohne </w:t>
            </w:r>
            <w:r>
              <w:rPr>
                <w:rFonts w:ascii="Arial" w:hAnsi="Arial"/>
              </w:rPr>
              <w:t>lange</w:t>
            </w:r>
            <w:r w:rsidRPr="005D3773">
              <w:rPr>
                <w:rFonts w:ascii="Arial" w:hAnsi="Arial"/>
              </w:rPr>
              <w:t xml:space="preserve"> Wartezeit</w:t>
            </w:r>
            <w:r>
              <w:rPr>
                <w:rFonts w:ascii="Arial" w:hAnsi="Arial"/>
              </w:rPr>
              <w:t>en</w:t>
            </w:r>
            <w:r w:rsidRPr="005D3773">
              <w:rPr>
                <w:rFonts w:ascii="Arial" w:hAnsi="Arial"/>
              </w:rPr>
              <w:t xml:space="preserve"> einen Ansprechpartner </w:t>
            </w:r>
            <w:r>
              <w:rPr>
                <w:rFonts w:ascii="Arial" w:hAnsi="Arial"/>
              </w:rPr>
              <w:t>finden</w:t>
            </w:r>
            <w:r w:rsidRPr="005D3773">
              <w:rPr>
                <w:rFonts w:ascii="Arial" w:hAnsi="Arial"/>
              </w:rPr>
              <w:t>. Somit kann garantiert werden, dass Unklarheiten schnell beseitigt und Kundenanfragen zügig bearbeitet werden.</w:t>
            </w:r>
            <w:r>
              <w:rPr>
                <w:rFonts w:ascii="Arial" w:hAnsi="Arial"/>
              </w:rPr>
              <w:t xml:space="preserve"> </w:t>
            </w:r>
            <w:r w:rsidRPr="005D3773">
              <w:rPr>
                <w:rFonts w:ascii="Arial" w:hAnsi="Arial"/>
              </w:rPr>
              <w:t>Da verschiedene Produkte zu verschiedenen Zeiten einge</w:t>
            </w:r>
            <w:r>
              <w:rPr>
                <w:rFonts w:ascii="Arial" w:hAnsi="Arial"/>
              </w:rPr>
              <w:t>führt werden, muss diese Entwicklung</w:t>
            </w:r>
            <w:r w:rsidRPr="005D3773">
              <w:rPr>
                <w:rFonts w:ascii="Arial" w:hAnsi="Arial"/>
              </w:rPr>
              <w:t xml:space="preserve"> bei der Kommunikationsstrategie berücksichtigt werden. Da </w:t>
            </w:r>
            <w:r>
              <w:rPr>
                <w:rFonts w:ascii="Arial" w:hAnsi="Arial"/>
              </w:rPr>
              <w:t>DOCVOCAT</w:t>
            </w:r>
            <w:r w:rsidRPr="005D3773">
              <w:rPr>
                <w:rFonts w:ascii="Arial" w:hAnsi="Arial"/>
              </w:rPr>
              <w:t xml:space="preserve"> als erstes Produkt auf den Markt kommt</w:t>
            </w:r>
            <w:r>
              <w:rPr>
                <w:rFonts w:ascii="Arial" w:hAnsi="Arial"/>
              </w:rPr>
              <w:t>,</w:t>
            </w:r>
            <w:r w:rsidRPr="005D3773">
              <w:rPr>
                <w:rFonts w:ascii="Arial" w:hAnsi="Arial"/>
              </w:rPr>
              <w:t xml:space="preserve"> ist die primäre Kommunikation </w:t>
            </w:r>
            <w:r>
              <w:rPr>
                <w:rFonts w:ascii="Arial" w:hAnsi="Arial"/>
              </w:rPr>
              <w:t>zunächst hierauf</w:t>
            </w:r>
            <w:r w:rsidRPr="005D3773">
              <w:rPr>
                <w:rFonts w:ascii="Arial" w:hAnsi="Arial"/>
              </w:rPr>
              <w:t xml:space="preserve"> ausgerichtet. </w:t>
            </w:r>
          </w:p>
          <w:p w14:paraId="65C97E63" w14:textId="77777777" w:rsidR="003D4D8E" w:rsidRDefault="003D4D8E" w:rsidP="003D4D8E">
            <w:pPr>
              <w:pStyle w:val="SanexioAbsatz"/>
              <w:spacing w:before="2" w:after="2"/>
              <w:rPr>
                <w:rFonts w:ascii="Arial" w:hAnsi="Arial"/>
              </w:rPr>
            </w:pPr>
            <w:r w:rsidRPr="0022574F">
              <w:rPr>
                <w:rFonts w:ascii="Arial" w:hAnsi="Arial"/>
              </w:rPr>
              <w:t xml:space="preserve">Für die Kommunikation mit den Kunden stehen traditionelle (Printmedien) und moderne Wege (Internet) zur Verfügung. </w:t>
            </w:r>
          </w:p>
          <w:p w14:paraId="7E029891" w14:textId="77777777" w:rsidR="003D4D8E" w:rsidRDefault="003D4D8E" w:rsidP="003D4D8E">
            <w:pPr>
              <w:pStyle w:val="SanexioAbsatz"/>
              <w:spacing w:before="2" w:after="2"/>
              <w:rPr>
                <w:rFonts w:ascii="Arial" w:hAnsi="Arial"/>
              </w:rPr>
            </w:pPr>
          </w:p>
          <w:p w14:paraId="44A3F580" w14:textId="77777777" w:rsidR="003D4D8E" w:rsidRPr="001935B7" w:rsidRDefault="003D4D8E" w:rsidP="003D4D8E">
            <w:pPr>
              <w:pStyle w:val="SanexioAbsatz"/>
              <w:spacing w:before="2" w:after="2"/>
              <w:rPr>
                <w:rFonts w:ascii="Arial" w:hAnsi="Arial"/>
              </w:rPr>
            </w:pPr>
            <w:r w:rsidRPr="001935B7">
              <w:rPr>
                <w:rFonts w:ascii="Arial" w:hAnsi="Arial"/>
                <w:noProof/>
              </w:rPr>
              <w:drawing>
                <wp:inline distT="0" distB="0" distL="0" distR="0" wp14:anchorId="186E52E9" wp14:editId="5B6F8005">
                  <wp:extent cx="5693795" cy="4879221"/>
                  <wp:effectExtent l="76200" t="76200" r="46990" b="125095"/>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10E0F08" w14:textId="77777777" w:rsidR="003D4D8E" w:rsidRPr="005D3773" w:rsidRDefault="003D4D8E" w:rsidP="003D4D8E">
            <w:pPr>
              <w:pStyle w:val="SanexioAbsatz"/>
              <w:spacing w:before="2" w:after="2"/>
              <w:rPr>
                <w:rFonts w:ascii="Arial" w:hAnsi="Arial"/>
              </w:rPr>
            </w:pPr>
          </w:p>
          <w:p w14:paraId="73639672" w14:textId="77777777" w:rsidR="003D4D8E" w:rsidRDefault="003D4D8E" w:rsidP="003D4D8E">
            <w:pPr>
              <w:pStyle w:val="SanexioAbsatz"/>
              <w:spacing w:before="2" w:after="2"/>
              <w:rPr>
                <w:rFonts w:ascii="Arial" w:hAnsi="Arial"/>
                <w:b/>
              </w:rPr>
            </w:pPr>
            <w:r>
              <w:rPr>
                <w:rFonts w:ascii="Arial" w:hAnsi="Arial"/>
                <w:b/>
              </w:rPr>
              <w:t>Quality of Service</w:t>
            </w:r>
          </w:p>
          <w:p w14:paraId="4E8F8CDF" w14:textId="77777777" w:rsidR="003D4D8E" w:rsidRDefault="003D4D8E" w:rsidP="003D4D8E">
            <w:pPr>
              <w:pStyle w:val="SanexioAbsatz"/>
              <w:spacing w:before="2" w:after="2"/>
              <w:rPr>
                <w:rFonts w:ascii="Arial" w:hAnsi="Arial"/>
              </w:rPr>
            </w:pPr>
            <w:r>
              <w:rPr>
                <w:rFonts w:ascii="Arial" w:hAnsi="Arial"/>
              </w:rPr>
              <w:t xml:space="preserve">Besondere Bedeutung muss </w:t>
            </w:r>
            <w:r w:rsidRPr="00837590">
              <w:rPr>
                <w:rFonts w:ascii="Arial" w:hAnsi="Arial"/>
              </w:rPr>
              <w:t xml:space="preserve">dem </w:t>
            </w:r>
            <w:r>
              <w:rPr>
                <w:rFonts w:ascii="Arial" w:hAnsi="Arial"/>
              </w:rPr>
              <w:t>Kundens</w:t>
            </w:r>
            <w:r w:rsidRPr="00837590">
              <w:rPr>
                <w:rFonts w:ascii="Arial" w:hAnsi="Arial"/>
              </w:rPr>
              <w:t>ervice beigemessen werden. Ein registrierter Nut</w:t>
            </w:r>
            <w:r>
              <w:rPr>
                <w:rFonts w:ascii="Arial" w:hAnsi="Arial"/>
              </w:rPr>
              <w:t xml:space="preserve">zer ist noch lange kein zahlender </w:t>
            </w:r>
            <w:r w:rsidRPr="00837590">
              <w:rPr>
                <w:rFonts w:ascii="Arial" w:hAnsi="Arial"/>
              </w:rPr>
              <w:t xml:space="preserve">Kunde. Gerade der Umgang </w:t>
            </w:r>
            <w:r>
              <w:rPr>
                <w:rFonts w:ascii="Arial" w:hAnsi="Arial"/>
              </w:rPr>
              <w:t>bei</w:t>
            </w:r>
            <w:r w:rsidRPr="00837590">
              <w:rPr>
                <w:rFonts w:ascii="Arial" w:hAnsi="Arial"/>
              </w:rPr>
              <w:t xml:space="preserve"> Problemen </w:t>
            </w:r>
            <w:r>
              <w:rPr>
                <w:rFonts w:ascii="Arial" w:hAnsi="Arial"/>
              </w:rPr>
              <w:t>mit</w:t>
            </w:r>
            <w:r w:rsidRPr="00837590">
              <w:rPr>
                <w:rFonts w:ascii="Arial" w:hAnsi="Arial"/>
              </w:rPr>
              <w:t xml:space="preserve"> </w:t>
            </w:r>
            <w:r>
              <w:rPr>
                <w:rFonts w:ascii="Arial" w:hAnsi="Arial"/>
              </w:rPr>
              <w:t>entsprechender</w:t>
            </w:r>
            <w:r w:rsidRPr="00837590">
              <w:rPr>
                <w:rFonts w:ascii="Arial" w:hAnsi="Arial"/>
              </w:rPr>
              <w:t xml:space="preserve"> Hilfestellung entscheiden beim Endverbraucher darüber</w:t>
            </w:r>
            <w:r>
              <w:rPr>
                <w:rFonts w:ascii="Arial" w:hAnsi="Arial"/>
              </w:rPr>
              <w:t>,</w:t>
            </w:r>
            <w:r w:rsidRPr="00837590">
              <w:rPr>
                <w:rFonts w:ascii="Arial" w:hAnsi="Arial"/>
              </w:rPr>
              <w:t xml:space="preserve"> ob er </w:t>
            </w:r>
            <w:r>
              <w:rPr>
                <w:rFonts w:ascii="Arial" w:hAnsi="Arial"/>
              </w:rPr>
              <w:t>das Angebot weiter nutzt</w:t>
            </w:r>
            <w:r w:rsidRPr="00837590">
              <w:rPr>
                <w:rFonts w:ascii="Arial" w:hAnsi="Arial"/>
              </w:rPr>
              <w:t>. Ein einmal erzeugtes schlechtes Bild lässt sich</w:t>
            </w:r>
            <w:r>
              <w:rPr>
                <w:rFonts w:ascii="Arial" w:hAnsi="Arial"/>
              </w:rPr>
              <w:t xml:space="preserve"> insbesondere </w:t>
            </w:r>
            <w:r w:rsidRPr="00837590">
              <w:rPr>
                <w:rFonts w:ascii="Arial" w:hAnsi="Arial"/>
              </w:rPr>
              <w:t xml:space="preserve"> </w:t>
            </w:r>
            <w:r>
              <w:rPr>
                <w:rFonts w:ascii="Arial" w:hAnsi="Arial"/>
              </w:rPr>
              <w:t xml:space="preserve">im Netz </w:t>
            </w:r>
            <w:r w:rsidRPr="00837590">
              <w:rPr>
                <w:rFonts w:ascii="Arial" w:hAnsi="Arial"/>
              </w:rPr>
              <w:t>nur extrem mühsam wieder gutmachen. Daher ist es wichtig</w:t>
            </w:r>
            <w:r>
              <w:rPr>
                <w:rFonts w:ascii="Arial" w:hAnsi="Arial"/>
              </w:rPr>
              <w:t>,</w:t>
            </w:r>
            <w:r w:rsidRPr="00837590">
              <w:rPr>
                <w:rFonts w:ascii="Arial" w:hAnsi="Arial"/>
              </w:rPr>
              <w:t xml:space="preserve"> das</w:t>
            </w:r>
            <w:r>
              <w:rPr>
                <w:rFonts w:ascii="Arial" w:hAnsi="Arial"/>
              </w:rPr>
              <w:t>s</w:t>
            </w:r>
            <w:r w:rsidRPr="00837590">
              <w:rPr>
                <w:rFonts w:ascii="Arial" w:hAnsi="Arial"/>
              </w:rPr>
              <w:t xml:space="preserve"> bei Problemen und Fragen ein kompetenter Ansprechpartner </w:t>
            </w:r>
            <w:r>
              <w:rPr>
                <w:rFonts w:ascii="Arial" w:hAnsi="Arial"/>
              </w:rPr>
              <w:t xml:space="preserve">permanent </w:t>
            </w:r>
            <w:r w:rsidRPr="00837590">
              <w:rPr>
                <w:rFonts w:ascii="Arial" w:hAnsi="Arial"/>
              </w:rPr>
              <w:t xml:space="preserve">zur Verfügung steht. Auf welche Weise der </w:t>
            </w:r>
            <w:r>
              <w:rPr>
                <w:rFonts w:ascii="Arial" w:hAnsi="Arial"/>
              </w:rPr>
              <w:t>Kunde</w:t>
            </w:r>
            <w:r w:rsidRPr="00837590">
              <w:rPr>
                <w:rFonts w:ascii="Arial" w:hAnsi="Arial"/>
              </w:rPr>
              <w:t xml:space="preserve"> sein Problem dem Unternehmen kommunizieren möchte, bleibt ihm überlassen. Das Gefühl der persönlichen Betreuung </w:t>
            </w:r>
            <w:r>
              <w:rPr>
                <w:rFonts w:ascii="Arial" w:hAnsi="Arial"/>
              </w:rPr>
              <w:t>sowie der</w:t>
            </w:r>
            <w:r w:rsidRPr="00837590">
              <w:rPr>
                <w:rFonts w:ascii="Arial" w:hAnsi="Arial"/>
              </w:rPr>
              <w:t xml:space="preserve"> Anteilnahme </w:t>
            </w:r>
            <w:r>
              <w:rPr>
                <w:rFonts w:ascii="Arial" w:hAnsi="Arial"/>
              </w:rPr>
              <w:t>am Problem</w:t>
            </w:r>
            <w:r w:rsidRPr="00837590">
              <w:rPr>
                <w:rFonts w:ascii="Arial" w:hAnsi="Arial"/>
              </w:rPr>
              <w:t xml:space="preserve"> des </w:t>
            </w:r>
            <w:r>
              <w:rPr>
                <w:rFonts w:ascii="Arial" w:hAnsi="Arial"/>
              </w:rPr>
              <w:t>Kunden</w:t>
            </w:r>
            <w:r w:rsidRPr="00837590">
              <w:rPr>
                <w:rFonts w:ascii="Arial" w:hAnsi="Arial"/>
              </w:rPr>
              <w:t xml:space="preserve"> spielt eine große Rolle. Hier ist es wichtig, dass qualifiziertes Personal schon im First Level verfügbar ist. Probleme müssen schnell und zeitnah eskaliert werden. Ein Kunde, dem </w:t>
            </w:r>
            <w:r>
              <w:rPr>
                <w:rFonts w:ascii="Arial" w:hAnsi="Arial"/>
              </w:rPr>
              <w:t xml:space="preserve">schnell, kompetent und </w:t>
            </w:r>
            <w:r w:rsidRPr="00837590">
              <w:rPr>
                <w:rFonts w:ascii="Arial" w:hAnsi="Arial"/>
              </w:rPr>
              <w:t xml:space="preserve"> unkompliziert geholfen wird</w:t>
            </w:r>
            <w:r>
              <w:rPr>
                <w:rFonts w:ascii="Arial" w:hAnsi="Arial"/>
              </w:rPr>
              <w:t>,</w:t>
            </w:r>
            <w:r w:rsidRPr="00837590">
              <w:rPr>
                <w:rFonts w:ascii="Arial" w:hAnsi="Arial"/>
              </w:rPr>
              <w:t xml:space="preserve"> ist ein Kunde, der </w:t>
            </w:r>
            <w:r>
              <w:rPr>
                <w:rFonts w:ascii="Arial" w:hAnsi="Arial"/>
              </w:rPr>
              <w:t>sein</w:t>
            </w:r>
            <w:r w:rsidRPr="00837590">
              <w:rPr>
                <w:rFonts w:ascii="Arial" w:hAnsi="Arial"/>
              </w:rPr>
              <w:t xml:space="preserve"> positives Bild</w:t>
            </w:r>
            <w:r>
              <w:rPr>
                <w:rFonts w:ascii="Arial" w:hAnsi="Arial"/>
              </w:rPr>
              <w:t xml:space="preserve"> über die Firma im Durchschnitt 2-5 Mal</w:t>
            </w:r>
            <w:r w:rsidRPr="00837590">
              <w:rPr>
                <w:rFonts w:ascii="Arial" w:hAnsi="Arial"/>
              </w:rPr>
              <w:t xml:space="preserve"> </w:t>
            </w:r>
            <w:r>
              <w:rPr>
                <w:rFonts w:ascii="Arial" w:hAnsi="Arial"/>
              </w:rPr>
              <w:t>an andere</w:t>
            </w:r>
            <w:r w:rsidRPr="00837590">
              <w:rPr>
                <w:rFonts w:ascii="Arial" w:hAnsi="Arial"/>
              </w:rPr>
              <w:t xml:space="preserve"> </w:t>
            </w:r>
            <w:r>
              <w:rPr>
                <w:rFonts w:ascii="Arial" w:hAnsi="Arial"/>
              </w:rPr>
              <w:t xml:space="preserve">weiter </w:t>
            </w:r>
            <w:r w:rsidRPr="00837590">
              <w:rPr>
                <w:rFonts w:ascii="Arial" w:hAnsi="Arial"/>
              </w:rPr>
              <w:t>kommunizieren</w:t>
            </w:r>
            <w:r>
              <w:rPr>
                <w:rFonts w:ascii="Arial" w:hAnsi="Arial"/>
              </w:rPr>
              <w:t xml:space="preserve"> wird</w:t>
            </w:r>
            <w:r w:rsidRPr="00837590">
              <w:rPr>
                <w:rFonts w:ascii="Arial" w:hAnsi="Arial"/>
              </w:rPr>
              <w:t>. Ein Kunde der sich schlecht beraten oder im schlimmsten Fall hintergangenen fühlt</w:t>
            </w:r>
            <w:r>
              <w:rPr>
                <w:rFonts w:ascii="Arial" w:hAnsi="Arial"/>
              </w:rPr>
              <w:t>,</w:t>
            </w:r>
            <w:r w:rsidRPr="00837590">
              <w:rPr>
                <w:rFonts w:ascii="Arial" w:hAnsi="Arial"/>
              </w:rPr>
              <w:t xml:space="preserve"> wird mit noch höherer Wahrscheinlichkeit</w:t>
            </w:r>
            <w:r>
              <w:rPr>
                <w:rFonts w:ascii="Arial" w:hAnsi="Arial"/>
              </w:rPr>
              <w:t xml:space="preserve"> (nämlich 10-15 Mal)</w:t>
            </w:r>
            <w:r w:rsidRPr="00837590">
              <w:rPr>
                <w:rFonts w:ascii="Arial" w:hAnsi="Arial"/>
              </w:rPr>
              <w:t xml:space="preserve"> seine schlechten Eindrücke im Internet kommunizieren. </w:t>
            </w:r>
          </w:p>
          <w:p w14:paraId="741C31C8" w14:textId="77777777" w:rsidR="003D4D8E" w:rsidRDefault="003D4D8E" w:rsidP="003D4D8E">
            <w:pPr>
              <w:pStyle w:val="SanexioAbsatz"/>
              <w:spacing w:before="2" w:after="2"/>
              <w:rPr>
                <w:rFonts w:ascii="Arial" w:hAnsi="Arial"/>
              </w:rPr>
            </w:pPr>
          </w:p>
          <w:p w14:paraId="78AEBFA3" w14:textId="77777777" w:rsidR="003D4D8E" w:rsidRDefault="003D4D8E" w:rsidP="003D4D8E">
            <w:pPr>
              <w:pStyle w:val="SanexioAbsatz"/>
              <w:spacing w:before="2" w:after="2"/>
              <w:rPr>
                <w:rFonts w:ascii="Arial" w:hAnsi="Arial"/>
                <w:b/>
              </w:rPr>
            </w:pPr>
            <w:r>
              <w:rPr>
                <w:rFonts w:ascii="Arial" w:hAnsi="Arial"/>
                <w:b/>
              </w:rPr>
              <w:t xml:space="preserve">Phase 1: </w:t>
            </w:r>
            <w:proofErr w:type="spellStart"/>
            <w:r>
              <w:rPr>
                <w:rFonts w:ascii="Arial" w:hAnsi="Arial"/>
                <w:b/>
              </w:rPr>
              <w:t>Docvocat</w:t>
            </w:r>
            <w:proofErr w:type="spellEnd"/>
            <w:r>
              <w:rPr>
                <w:rFonts w:ascii="Arial" w:hAnsi="Arial"/>
                <w:b/>
              </w:rPr>
              <w:t xml:space="preserve"> und </w:t>
            </w:r>
            <w:proofErr w:type="spellStart"/>
            <w:r>
              <w:rPr>
                <w:rFonts w:ascii="Arial" w:hAnsi="Arial"/>
                <w:b/>
              </w:rPr>
              <w:t>Juvantis</w:t>
            </w:r>
            <w:proofErr w:type="spellEnd"/>
          </w:p>
          <w:p w14:paraId="62FAC553" w14:textId="77777777" w:rsidR="003D4D8E" w:rsidRPr="005D01B9" w:rsidRDefault="003D4D8E" w:rsidP="003D4D8E">
            <w:pPr>
              <w:pStyle w:val="SanexioAbsatz"/>
              <w:spacing w:before="2" w:after="2"/>
              <w:rPr>
                <w:rFonts w:ascii="Arial" w:hAnsi="Arial" w:cs="Arial"/>
                <w:b/>
                <w:bCs/>
                <w:sz w:val="28"/>
                <w:szCs w:val="28"/>
                <w:u w:val="single"/>
              </w:rPr>
            </w:pPr>
            <w:r>
              <w:rPr>
                <w:rFonts w:ascii="Arial" w:hAnsi="Arial"/>
              </w:rPr>
              <w:t xml:space="preserve">Die </w:t>
            </w:r>
            <w:proofErr w:type="spellStart"/>
            <w:r>
              <w:rPr>
                <w:rFonts w:ascii="Arial" w:hAnsi="Arial"/>
              </w:rPr>
              <w:t>Sanexio</w:t>
            </w:r>
            <w:proofErr w:type="spellEnd"/>
            <w:r>
              <w:rPr>
                <w:rFonts w:ascii="Arial" w:hAnsi="Arial"/>
              </w:rPr>
              <w:t xml:space="preserve"> – GmbH </w:t>
            </w:r>
            <w:r w:rsidRPr="00837590">
              <w:rPr>
                <w:rFonts w:ascii="Arial" w:hAnsi="Arial"/>
              </w:rPr>
              <w:t xml:space="preserve">nutzt die Produkte </w:t>
            </w:r>
            <w:proofErr w:type="spellStart"/>
            <w:r w:rsidRPr="00837590">
              <w:rPr>
                <w:rFonts w:ascii="Arial" w:hAnsi="Arial"/>
              </w:rPr>
              <w:t>Juvantis</w:t>
            </w:r>
            <w:proofErr w:type="spellEnd"/>
            <w:r w:rsidRPr="00837590">
              <w:rPr>
                <w:rFonts w:ascii="Arial" w:hAnsi="Arial"/>
              </w:rPr>
              <w:t xml:space="preserve"> und </w:t>
            </w:r>
            <w:proofErr w:type="spellStart"/>
            <w:r w:rsidRPr="00837590">
              <w:rPr>
                <w:rFonts w:ascii="Arial" w:hAnsi="Arial"/>
              </w:rPr>
              <w:t>Docvocat</w:t>
            </w:r>
            <w:proofErr w:type="spellEnd"/>
            <w:r>
              <w:rPr>
                <w:rFonts w:ascii="Arial" w:hAnsi="Arial"/>
              </w:rPr>
              <w:t xml:space="preserve"> zum Aufbau eines Datenbestandes</w:t>
            </w:r>
            <w:r w:rsidRPr="00837590">
              <w:rPr>
                <w:rFonts w:ascii="Arial" w:hAnsi="Arial"/>
              </w:rPr>
              <w:t>. Beide Produkte sind in erster Linie nach ihrer Einführung an Ärzte</w:t>
            </w:r>
            <w:r>
              <w:rPr>
                <w:rFonts w:ascii="Arial" w:hAnsi="Arial"/>
              </w:rPr>
              <w:t xml:space="preserve"> bzw. medizinisches Fachpersonal</w:t>
            </w:r>
            <w:r w:rsidRPr="00837590">
              <w:rPr>
                <w:rFonts w:ascii="Arial" w:hAnsi="Arial"/>
              </w:rPr>
              <w:t xml:space="preserve"> und an Einrichtungen gerichtet. Die Kommunikation muss sich in diesem Stadium auch an diesen beiden Zielgruppen orientieren. Beide Zielgruppen sind nicht unbedingt besonders stark im Internet vertreten </w:t>
            </w:r>
            <w:r>
              <w:rPr>
                <w:rFonts w:ascii="Arial" w:hAnsi="Arial"/>
              </w:rPr>
              <w:t>und</w:t>
            </w:r>
            <w:r w:rsidRPr="00837590">
              <w:rPr>
                <w:rFonts w:ascii="Arial" w:hAnsi="Arial"/>
              </w:rPr>
              <w:t xml:space="preserve"> haben</w:t>
            </w:r>
            <w:r>
              <w:rPr>
                <w:rFonts w:ascii="Arial" w:hAnsi="Arial"/>
              </w:rPr>
              <w:t xml:space="preserve"> häufig</w:t>
            </w:r>
            <w:r w:rsidRPr="00837590">
              <w:rPr>
                <w:rFonts w:ascii="Arial" w:hAnsi="Arial"/>
              </w:rPr>
              <w:t xml:space="preserve"> Printmedien als primäre Kommunikationsquelle. Hier spielen herkömmliche Medien immer noch eine große Rolle. Eine reine Werbung üb</w:t>
            </w:r>
            <w:r>
              <w:rPr>
                <w:rFonts w:ascii="Arial" w:hAnsi="Arial"/>
              </w:rPr>
              <w:t>er das Internet führt hier nur schwer zum Ziel. D</w:t>
            </w:r>
            <w:r w:rsidRPr="00837590">
              <w:rPr>
                <w:rFonts w:ascii="Arial" w:hAnsi="Arial"/>
              </w:rPr>
              <w:t>aher ist es zwingend notwendig</w:t>
            </w:r>
            <w:r>
              <w:rPr>
                <w:rFonts w:ascii="Arial" w:hAnsi="Arial"/>
              </w:rPr>
              <w:t>,</w:t>
            </w:r>
            <w:r w:rsidRPr="00837590">
              <w:rPr>
                <w:rFonts w:ascii="Arial" w:hAnsi="Arial"/>
              </w:rPr>
              <w:t xml:space="preserve"> einen persönlichen Kontakt zu Ärzten und Einrichtungen aufzubauen. Da die Zielgruppen herkömmliche Kommunikationswege immer noch forcieren, sollten </w:t>
            </w:r>
            <w:r w:rsidRPr="00010D53">
              <w:rPr>
                <w:rFonts w:ascii="Arial" w:hAnsi="Arial"/>
                <w:b/>
              </w:rPr>
              <w:t>Printmedien</w:t>
            </w:r>
            <w:r w:rsidRPr="00837590">
              <w:rPr>
                <w:rFonts w:ascii="Arial" w:hAnsi="Arial"/>
              </w:rPr>
              <w:t xml:space="preserve"> bereitstehen. Der Einsatz von Broschüren, Faltblättern und Visitenkarten sollte bei persönlicher Ansprache verwendet werden. Über eine </w:t>
            </w:r>
            <w:r>
              <w:rPr>
                <w:rFonts w:ascii="Arial" w:hAnsi="Arial"/>
              </w:rPr>
              <w:t>klar strukturierte</w:t>
            </w:r>
            <w:r w:rsidRPr="00837590">
              <w:rPr>
                <w:rFonts w:ascii="Arial" w:hAnsi="Arial"/>
              </w:rPr>
              <w:t xml:space="preserve"> Präsentation </w:t>
            </w:r>
            <w:r>
              <w:rPr>
                <w:rFonts w:ascii="Arial" w:hAnsi="Arial"/>
              </w:rPr>
              <w:t>des Unternehmens</w:t>
            </w:r>
            <w:r w:rsidRPr="00837590">
              <w:rPr>
                <w:rFonts w:ascii="Arial" w:hAnsi="Arial"/>
              </w:rPr>
              <w:t>, soll der Betrachter dazu bewegt werden</w:t>
            </w:r>
            <w:r>
              <w:rPr>
                <w:rFonts w:ascii="Arial" w:hAnsi="Arial"/>
              </w:rPr>
              <w:t>,</w:t>
            </w:r>
            <w:r w:rsidRPr="00837590">
              <w:rPr>
                <w:rFonts w:ascii="Arial" w:hAnsi="Arial"/>
              </w:rPr>
              <w:t xml:space="preserve"> die Plattformen </w:t>
            </w:r>
            <w:r>
              <w:rPr>
                <w:rFonts w:ascii="Arial" w:hAnsi="Arial"/>
              </w:rPr>
              <w:t xml:space="preserve">im Internet </w:t>
            </w:r>
            <w:r w:rsidRPr="00837590">
              <w:rPr>
                <w:rFonts w:ascii="Arial" w:hAnsi="Arial"/>
              </w:rPr>
              <w:t xml:space="preserve">zu besuchen. </w:t>
            </w:r>
            <w:r>
              <w:rPr>
                <w:rFonts w:ascii="Arial" w:hAnsi="Arial"/>
              </w:rPr>
              <w:t xml:space="preserve">Direkte </w:t>
            </w:r>
            <w:r w:rsidRPr="00837590">
              <w:rPr>
                <w:rFonts w:ascii="Arial" w:hAnsi="Arial"/>
              </w:rPr>
              <w:t xml:space="preserve">Anschreiben an </w:t>
            </w:r>
            <w:r>
              <w:rPr>
                <w:rFonts w:ascii="Arial" w:hAnsi="Arial"/>
              </w:rPr>
              <w:t xml:space="preserve">die Personalchefs der </w:t>
            </w:r>
            <w:r w:rsidRPr="00837590">
              <w:rPr>
                <w:rFonts w:ascii="Arial" w:hAnsi="Arial"/>
              </w:rPr>
              <w:t xml:space="preserve">Kliniken </w:t>
            </w:r>
            <w:r>
              <w:rPr>
                <w:rFonts w:ascii="Arial" w:hAnsi="Arial"/>
              </w:rPr>
              <w:t xml:space="preserve">mit kurzer Präsentation des Unternehmens sind ebenfalls sinnvoll. </w:t>
            </w:r>
            <w:r w:rsidRPr="00837590">
              <w:rPr>
                <w:rFonts w:ascii="Arial" w:hAnsi="Arial"/>
              </w:rPr>
              <w:t xml:space="preserve"> Fachzeitschriften können ebenfalls ein guter Weg sein</w:t>
            </w:r>
            <w:r>
              <w:rPr>
                <w:rFonts w:ascii="Arial" w:hAnsi="Arial"/>
              </w:rPr>
              <w:t>,</w:t>
            </w:r>
            <w:r w:rsidRPr="00837590">
              <w:rPr>
                <w:rFonts w:ascii="Arial" w:hAnsi="Arial"/>
              </w:rPr>
              <w:t xml:space="preserve"> die Marke auf dem Markt zu platzieren.</w:t>
            </w:r>
          </w:p>
          <w:p w14:paraId="4970FDC2" w14:textId="77777777" w:rsidR="003D4D8E" w:rsidRDefault="003D4D8E" w:rsidP="003D4D8E">
            <w:pPr>
              <w:pStyle w:val="SanexioAbsatz"/>
              <w:spacing w:before="2" w:after="2"/>
              <w:rPr>
                <w:rFonts w:ascii="Arial" w:hAnsi="Arial"/>
              </w:rPr>
            </w:pPr>
            <w:r w:rsidRPr="00010D53">
              <w:rPr>
                <w:rFonts w:ascii="Arial" w:hAnsi="Arial"/>
                <w:b/>
              </w:rPr>
              <w:t>Elektronische Medien</w:t>
            </w:r>
            <w:r w:rsidRPr="00837590">
              <w:rPr>
                <w:rFonts w:ascii="Arial" w:hAnsi="Arial"/>
              </w:rPr>
              <w:t xml:space="preserve"> stellen den Hauptkommunikationsweg </w:t>
            </w:r>
            <w:r>
              <w:rPr>
                <w:rFonts w:ascii="Arial" w:hAnsi="Arial"/>
              </w:rPr>
              <w:t xml:space="preserve">unserer Unternehmung </w:t>
            </w:r>
            <w:r w:rsidRPr="00837590">
              <w:rPr>
                <w:rFonts w:ascii="Arial" w:hAnsi="Arial"/>
              </w:rPr>
              <w:t xml:space="preserve">dar. Eine gute Platzierung bei bekannten Suchmaschinen, sowie Werbung auf Fachseiten sollen dazu führen, den Besucher </w:t>
            </w:r>
            <w:r>
              <w:rPr>
                <w:rFonts w:ascii="Arial" w:hAnsi="Arial"/>
              </w:rPr>
              <w:t>auf die Plattformen aufmerksam zu machen</w:t>
            </w:r>
            <w:r w:rsidRPr="00837590">
              <w:rPr>
                <w:rFonts w:ascii="Arial" w:hAnsi="Arial"/>
              </w:rPr>
              <w:t xml:space="preserve">. Hier ist ebenfalls denkbar, dass ein Blog </w:t>
            </w:r>
            <w:r>
              <w:rPr>
                <w:rFonts w:ascii="Arial" w:hAnsi="Arial"/>
              </w:rPr>
              <w:t>zu aktuellen Themen etabliert wird.</w:t>
            </w:r>
            <w:r w:rsidRPr="00837590">
              <w:rPr>
                <w:rFonts w:ascii="Arial" w:hAnsi="Arial"/>
              </w:rPr>
              <w:t xml:space="preserve"> </w:t>
            </w:r>
            <w:r>
              <w:rPr>
                <w:rFonts w:ascii="Arial" w:hAnsi="Arial"/>
              </w:rPr>
              <w:t xml:space="preserve"> Eine besondere Bedeutung hat zunächst </w:t>
            </w:r>
            <w:r w:rsidRPr="00837590">
              <w:rPr>
                <w:rFonts w:ascii="Arial" w:hAnsi="Arial"/>
              </w:rPr>
              <w:t xml:space="preserve">die Abgrenzung zu anderen Vermittlungsagenturen. </w:t>
            </w:r>
          </w:p>
          <w:p w14:paraId="0EC3D7F1" w14:textId="77777777" w:rsidR="003D4D8E" w:rsidRDefault="003D4D8E" w:rsidP="003D4D8E">
            <w:pPr>
              <w:pStyle w:val="SanexioAbsatz"/>
              <w:spacing w:before="2" w:after="2"/>
              <w:rPr>
                <w:rFonts w:ascii="Arial" w:hAnsi="Arial"/>
              </w:rPr>
            </w:pPr>
            <w:r>
              <w:rPr>
                <w:rFonts w:ascii="Arial" w:hAnsi="Arial"/>
              </w:rPr>
              <w:t>Der</w:t>
            </w:r>
            <w:r w:rsidRPr="00837590">
              <w:rPr>
                <w:rFonts w:ascii="Arial" w:hAnsi="Arial"/>
              </w:rPr>
              <w:t xml:space="preserve"> Besucher</w:t>
            </w:r>
            <w:r>
              <w:rPr>
                <w:rFonts w:ascii="Arial" w:hAnsi="Arial"/>
              </w:rPr>
              <w:t xml:space="preserve"> entscheidet innerhalb von Sekunden</w:t>
            </w:r>
            <w:r w:rsidRPr="00837590">
              <w:rPr>
                <w:rFonts w:ascii="Arial" w:hAnsi="Arial"/>
              </w:rPr>
              <w:t xml:space="preserve">, wie lange er auf einer Webseite bleibt. In dieser Zeit muss er dazu </w:t>
            </w:r>
            <w:r>
              <w:rPr>
                <w:rFonts w:ascii="Arial" w:hAnsi="Arial"/>
              </w:rPr>
              <w:t>animiert</w:t>
            </w:r>
            <w:r w:rsidRPr="00837590">
              <w:rPr>
                <w:rFonts w:ascii="Arial" w:hAnsi="Arial"/>
              </w:rPr>
              <w:t xml:space="preserve"> werden</w:t>
            </w:r>
            <w:r>
              <w:rPr>
                <w:rFonts w:ascii="Arial" w:hAnsi="Arial"/>
              </w:rPr>
              <w:t>,</w:t>
            </w:r>
            <w:r w:rsidRPr="00837590">
              <w:rPr>
                <w:rFonts w:ascii="Arial" w:hAnsi="Arial"/>
              </w:rPr>
              <w:t xml:space="preserve"> sich das Produkt genauer anzuschauen. Die Vorteile</w:t>
            </w:r>
            <w:r>
              <w:rPr>
                <w:rFonts w:ascii="Arial" w:hAnsi="Arial"/>
              </w:rPr>
              <w:t>,</w:t>
            </w:r>
            <w:r w:rsidRPr="00837590">
              <w:rPr>
                <w:rFonts w:ascii="Arial" w:hAnsi="Arial"/>
              </w:rPr>
              <w:t xml:space="preserve"> die wir gegenüber der Konkurrenz haben</w:t>
            </w:r>
            <w:r>
              <w:rPr>
                <w:rFonts w:ascii="Arial" w:hAnsi="Arial"/>
              </w:rPr>
              <w:t>,</w:t>
            </w:r>
            <w:r w:rsidRPr="00837590">
              <w:rPr>
                <w:rFonts w:ascii="Arial" w:hAnsi="Arial"/>
              </w:rPr>
              <w:t xml:space="preserve"> müssen </w:t>
            </w:r>
            <w:r>
              <w:rPr>
                <w:rFonts w:ascii="Arial" w:hAnsi="Arial"/>
              </w:rPr>
              <w:t>hierbei</w:t>
            </w:r>
            <w:r w:rsidRPr="00837590">
              <w:rPr>
                <w:rFonts w:ascii="Arial" w:hAnsi="Arial"/>
              </w:rPr>
              <w:t xml:space="preserve"> auf den ersten Blick ersichtlich sein. </w:t>
            </w:r>
          </w:p>
          <w:p w14:paraId="0A3FF193" w14:textId="77777777" w:rsidR="003D4D8E" w:rsidRDefault="003D4D8E" w:rsidP="003D4D8E">
            <w:pPr>
              <w:pStyle w:val="SanexioAbsatz"/>
              <w:spacing w:before="2" w:after="2"/>
              <w:rPr>
                <w:rFonts w:ascii="Arial" w:hAnsi="Arial"/>
              </w:rPr>
            </w:pPr>
            <w:r w:rsidRPr="00837590">
              <w:rPr>
                <w:rFonts w:ascii="Arial" w:hAnsi="Arial"/>
              </w:rPr>
              <w:t>Hierzu kann ein Produktvideo dienlich sein, in</w:t>
            </w:r>
            <w:r>
              <w:rPr>
                <w:rFonts w:ascii="Arial" w:hAnsi="Arial"/>
              </w:rPr>
              <w:t xml:space="preserve"> </w:t>
            </w:r>
            <w:r w:rsidRPr="00837590">
              <w:rPr>
                <w:rFonts w:ascii="Arial" w:hAnsi="Arial"/>
              </w:rPr>
              <w:t xml:space="preserve">dem über eine Animation das Produkt dargestellt wird. In der schematischen Darstellung wird ersichtlich, dass es bei einer falschen Kommunikation sehr leicht passieren kann, dass ein Kunde abspringt. </w:t>
            </w:r>
          </w:p>
          <w:p w14:paraId="522350A5" w14:textId="77777777" w:rsidR="003D4D8E" w:rsidRDefault="003D4D8E" w:rsidP="003D4D8E">
            <w:pPr>
              <w:pStyle w:val="SanexioAbsatz"/>
              <w:spacing w:before="2" w:after="2"/>
              <w:rPr>
                <w:rFonts w:ascii="Arial" w:hAnsi="Arial"/>
                <w:color w:val="FF0000"/>
              </w:rPr>
            </w:pPr>
          </w:p>
          <w:p w14:paraId="2FD9A548" w14:textId="77777777" w:rsidR="003D4D8E" w:rsidRDefault="003D4D8E" w:rsidP="003D4D8E">
            <w:pPr>
              <w:pStyle w:val="SanexioAbsatz"/>
              <w:spacing w:before="2" w:after="2"/>
              <w:rPr>
                <w:rFonts w:ascii="Arial" w:hAnsi="Arial"/>
              </w:rPr>
            </w:pPr>
            <w:r w:rsidRPr="00837590">
              <w:rPr>
                <w:rFonts w:ascii="Arial" w:hAnsi="Arial"/>
              </w:rPr>
              <w:object w:dxaOrig="7396" w:dyaOrig="8532" w14:anchorId="5F8F3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342pt" o:ole="">
                  <v:imagedata r:id="rId18" o:title=""/>
                </v:shape>
                <o:OLEObject Type="Embed" ProgID="Visio.Drawing.11" ShapeID="_x0000_i1025" DrawAspect="Content" ObjectID="_1289403576" r:id="rId19"/>
              </w:object>
            </w:r>
          </w:p>
          <w:p w14:paraId="4BA67EBE" w14:textId="77777777" w:rsidR="003D4D8E" w:rsidRDefault="003D4D8E" w:rsidP="003D4D8E">
            <w:pPr>
              <w:pStyle w:val="SanexioAbsatz"/>
              <w:spacing w:before="2" w:after="2"/>
              <w:rPr>
                <w:rFonts w:ascii="Arial" w:eastAsiaTheme="majorEastAsia" w:hAnsi="Arial"/>
              </w:rPr>
            </w:pPr>
            <w:r w:rsidRPr="00837590">
              <w:rPr>
                <w:rFonts w:ascii="Arial" w:eastAsiaTheme="majorEastAsia" w:hAnsi="Arial"/>
              </w:rPr>
              <w:t xml:space="preserve">Nachdem sich beide Portale soweit </w:t>
            </w:r>
            <w:r>
              <w:rPr>
                <w:rFonts w:ascii="Arial" w:eastAsiaTheme="majorEastAsia" w:hAnsi="Arial"/>
              </w:rPr>
              <w:t xml:space="preserve">etabliert und </w:t>
            </w:r>
            <w:r w:rsidRPr="00837590">
              <w:rPr>
                <w:rFonts w:ascii="Arial" w:eastAsiaTheme="majorEastAsia" w:hAnsi="Arial"/>
              </w:rPr>
              <w:t xml:space="preserve">stabilisiert haben, kann die </w:t>
            </w:r>
            <w:r>
              <w:rPr>
                <w:rFonts w:ascii="Arial" w:eastAsiaTheme="majorEastAsia" w:hAnsi="Arial"/>
              </w:rPr>
              <w:t>Freischaltung</w:t>
            </w:r>
            <w:r w:rsidRPr="00837590">
              <w:rPr>
                <w:rFonts w:ascii="Arial" w:eastAsiaTheme="majorEastAsia" w:hAnsi="Arial"/>
              </w:rPr>
              <w:t xml:space="preserve"> für den Endverbraucher eingeleitet werden. Der Endverbraucher liest weniger </w:t>
            </w:r>
            <w:r>
              <w:rPr>
                <w:rFonts w:ascii="Arial" w:eastAsiaTheme="majorEastAsia" w:hAnsi="Arial"/>
              </w:rPr>
              <w:t>Fachzeitschriften</w:t>
            </w:r>
            <w:r w:rsidRPr="00837590">
              <w:rPr>
                <w:rFonts w:ascii="Arial" w:eastAsiaTheme="majorEastAsia" w:hAnsi="Arial"/>
              </w:rPr>
              <w:t xml:space="preserve"> sondern sucht </w:t>
            </w:r>
            <w:r>
              <w:rPr>
                <w:rFonts w:ascii="Arial" w:eastAsiaTheme="majorEastAsia" w:hAnsi="Arial"/>
              </w:rPr>
              <w:t>Informationen in erster Linie über das</w:t>
            </w:r>
            <w:r w:rsidRPr="00837590">
              <w:rPr>
                <w:rFonts w:ascii="Arial" w:eastAsiaTheme="majorEastAsia" w:hAnsi="Arial"/>
              </w:rPr>
              <w:t xml:space="preserve"> </w:t>
            </w:r>
            <w:r>
              <w:rPr>
                <w:rFonts w:ascii="Arial" w:eastAsiaTheme="majorEastAsia" w:hAnsi="Arial"/>
              </w:rPr>
              <w:t xml:space="preserve">Internet. </w:t>
            </w:r>
          </w:p>
          <w:p w14:paraId="4D5912B8" w14:textId="77777777" w:rsidR="003D4D8E" w:rsidRPr="00837590" w:rsidRDefault="003D4D8E" w:rsidP="003D4D8E">
            <w:pPr>
              <w:pStyle w:val="SanexioAbsatz"/>
              <w:spacing w:before="2" w:after="2"/>
              <w:rPr>
                <w:rFonts w:ascii="Arial" w:eastAsiaTheme="majorEastAsia" w:hAnsi="Arial"/>
              </w:rPr>
            </w:pPr>
            <w:r w:rsidRPr="00837590">
              <w:rPr>
                <w:rFonts w:ascii="Arial" w:eastAsiaTheme="majorEastAsia" w:hAnsi="Arial"/>
              </w:rPr>
              <w:t>Hier</w:t>
            </w:r>
            <w:r>
              <w:rPr>
                <w:rFonts w:ascii="Arial" w:eastAsiaTheme="majorEastAsia" w:hAnsi="Arial"/>
              </w:rPr>
              <w:t>bei</w:t>
            </w:r>
            <w:r w:rsidRPr="00837590">
              <w:rPr>
                <w:rFonts w:ascii="Arial" w:eastAsiaTheme="majorEastAsia" w:hAnsi="Arial"/>
              </w:rPr>
              <w:t xml:space="preserve"> </w:t>
            </w:r>
            <w:r>
              <w:rPr>
                <w:rFonts w:ascii="Arial" w:eastAsiaTheme="majorEastAsia" w:hAnsi="Arial"/>
              </w:rPr>
              <w:t>kann verwendet werden,</w:t>
            </w:r>
            <w:r w:rsidRPr="00837590">
              <w:rPr>
                <w:rFonts w:ascii="Arial" w:eastAsiaTheme="majorEastAsia" w:hAnsi="Arial"/>
              </w:rPr>
              <w:t xml:space="preserve"> dass in Phase </w:t>
            </w:r>
            <w:r>
              <w:rPr>
                <w:rFonts w:ascii="Arial" w:eastAsiaTheme="majorEastAsia" w:hAnsi="Arial"/>
              </w:rPr>
              <w:t>2</w:t>
            </w:r>
            <w:r w:rsidRPr="00837590">
              <w:rPr>
                <w:rFonts w:ascii="Arial" w:eastAsiaTheme="majorEastAsia" w:hAnsi="Arial"/>
              </w:rPr>
              <w:t xml:space="preserve"> die Produkte bereits im Internet </w:t>
            </w:r>
            <w:r>
              <w:rPr>
                <w:rFonts w:ascii="Arial" w:eastAsiaTheme="majorEastAsia" w:hAnsi="Arial"/>
              </w:rPr>
              <w:t>beworben</w:t>
            </w:r>
            <w:r w:rsidRPr="00837590">
              <w:rPr>
                <w:rFonts w:ascii="Arial" w:eastAsiaTheme="majorEastAsia" w:hAnsi="Arial"/>
              </w:rPr>
              <w:t xml:space="preserve"> </w:t>
            </w:r>
            <w:r>
              <w:rPr>
                <w:rFonts w:ascii="Arial" w:eastAsiaTheme="majorEastAsia" w:hAnsi="Arial"/>
              </w:rPr>
              <w:t>wurden</w:t>
            </w:r>
            <w:r w:rsidRPr="00837590">
              <w:rPr>
                <w:rFonts w:ascii="Arial" w:eastAsiaTheme="majorEastAsia" w:hAnsi="Arial"/>
              </w:rPr>
              <w:t xml:space="preserve">. Eine gute Platzierung bei Suchmaschinen und Werbung über Dritte </w:t>
            </w:r>
            <w:r>
              <w:rPr>
                <w:rFonts w:ascii="Arial" w:eastAsiaTheme="majorEastAsia" w:hAnsi="Arial"/>
              </w:rPr>
              <w:t>sind in dieser Phase entscheidend</w:t>
            </w:r>
            <w:r w:rsidRPr="00837590">
              <w:rPr>
                <w:rFonts w:ascii="Arial" w:eastAsiaTheme="majorEastAsia" w:hAnsi="Arial"/>
              </w:rPr>
              <w:t xml:space="preserve">. Hier kann es auch </w:t>
            </w:r>
            <w:r>
              <w:rPr>
                <w:rFonts w:ascii="Arial" w:eastAsiaTheme="majorEastAsia" w:hAnsi="Arial"/>
              </w:rPr>
              <w:t>schon von Vorteil sein</w:t>
            </w:r>
            <w:r w:rsidRPr="00837590">
              <w:rPr>
                <w:rFonts w:ascii="Arial" w:eastAsiaTheme="majorEastAsia" w:hAnsi="Arial"/>
              </w:rPr>
              <w:t>, dass Ärzte</w:t>
            </w:r>
            <w:r>
              <w:rPr>
                <w:rFonts w:ascii="Arial" w:eastAsiaTheme="majorEastAsia" w:hAnsi="Arial"/>
              </w:rPr>
              <w:t xml:space="preserve"> und medizinisches Fachpersonal</w:t>
            </w:r>
            <w:r w:rsidRPr="00837590">
              <w:rPr>
                <w:rFonts w:ascii="Arial" w:eastAsiaTheme="majorEastAsia" w:hAnsi="Arial"/>
              </w:rPr>
              <w:t xml:space="preserve"> die Portale </w:t>
            </w:r>
            <w:proofErr w:type="spellStart"/>
            <w:r w:rsidRPr="00837590">
              <w:rPr>
                <w:rFonts w:ascii="Arial" w:eastAsiaTheme="majorEastAsia" w:hAnsi="Arial"/>
              </w:rPr>
              <w:t>Docvocat</w:t>
            </w:r>
            <w:proofErr w:type="spellEnd"/>
            <w:r w:rsidRPr="00837590">
              <w:rPr>
                <w:rFonts w:ascii="Arial" w:eastAsiaTheme="majorEastAsia" w:hAnsi="Arial"/>
              </w:rPr>
              <w:t xml:space="preserve"> und </w:t>
            </w:r>
            <w:proofErr w:type="spellStart"/>
            <w:r w:rsidRPr="00837590">
              <w:rPr>
                <w:rFonts w:ascii="Arial" w:eastAsiaTheme="majorEastAsia" w:hAnsi="Arial"/>
              </w:rPr>
              <w:t>Juvantis</w:t>
            </w:r>
            <w:proofErr w:type="spellEnd"/>
            <w:r w:rsidRPr="00837590">
              <w:rPr>
                <w:rFonts w:ascii="Arial" w:eastAsiaTheme="majorEastAsia" w:hAnsi="Arial"/>
              </w:rPr>
              <w:t xml:space="preserve"> kennen. Eine Empfehlung von einer Vertrauensperson </w:t>
            </w:r>
            <w:r>
              <w:rPr>
                <w:rFonts w:ascii="Arial" w:eastAsiaTheme="majorEastAsia" w:hAnsi="Arial"/>
              </w:rPr>
              <w:t>führt dann den</w:t>
            </w:r>
            <w:r w:rsidRPr="00837590">
              <w:rPr>
                <w:rFonts w:ascii="Arial" w:eastAsiaTheme="majorEastAsia" w:hAnsi="Arial"/>
              </w:rPr>
              <w:t xml:space="preserve"> Endverbraucher zu uns. Hier spielt der emotionale Faktor eine besondere Rolle. Werbemaßnahmen müssen professionell und herzlich wirken. Eine generelle Vorsicht bei einem Endverbraucher</w:t>
            </w:r>
            <w:r>
              <w:rPr>
                <w:rFonts w:ascii="Arial" w:eastAsiaTheme="majorEastAsia" w:hAnsi="Arial"/>
              </w:rPr>
              <w:t>,</w:t>
            </w:r>
            <w:r w:rsidRPr="00837590">
              <w:rPr>
                <w:rFonts w:ascii="Arial" w:eastAsiaTheme="majorEastAsia" w:hAnsi="Arial"/>
              </w:rPr>
              <w:t xml:space="preserve"> der für einen Angehörigen Pflege und Hilfe sucht</w:t>
            </w:r>
            <w:r>
              <w:rPr>
                <w:rFonts w:ascii="Arial" w:eastAsiaTheme="majorEastAsia" w:hAnsi="Arial"/>
              </w:rPr>
              <w:t>,</w:t>
            </w:r>
            <w:r w:rsidRPr="00837590">
              <w:rPr>
                <w:rFonts w:ascii="Arial" w:eastAsiaTheme="majorEastAsia" w:hAnsi="Arial"/>
              </w:rPr>
              <w:t xml:space="preserve"> ist </w:t>
            </w:r>
            <w:r>
              <w:rPr>
                <w:rFonts w:ascii="Arial" w:eastAsiaTheme="majorEastAsia" w:hAnsi="Arial"/>
              </w:rPr>
              <w:t xml:space="preserve">hierbei </w:t>
            </w:r>
            <w:r w:rsidRPr="00837590">
              <w:rPr>
                <w:rFonts w:ascii="Arial" w:eastAsiaTheme="majorEastAsia" w:hAnsi="Arial"/>
              </w:rPr>
              <w:t>zu erwarten. Ängste wie etwa die Befürchtung</w:t>
            </w:r>
            <w:r>
              <w:rPr>
                <w:rFonts w:ascii="Arial" w:eastAsiaTheme="majorEastAsia" w:hAnsi="Arial"/>
              </w:rPr>
              <w:t>,</w:t>
            </w:r>
            <w:r w:rsidRPr="00837590">
              <w:rPr>
                <w:rFonts w:ascii="Arial" w:eastAsiaTheme="majorEastAsia" w:hAnsi="Arial"/>
              </w:rPr>
              <w:t xml:space="preserve"> dass der Angehörige schlecht betreut wird</w:t>
            </w:r>
            <w:r>
              <w:rPr>
                <w:rFonts w:ascii="Arial" w:eastAsiaTheme="majorEastAsia" w:hAnsi="Arial"/>
              </w:rPr>
              <w:t xml:space="preserve"> oder dass die persönlichen Daten missbraucht werden könnten</w:t>
            </w:r>
            <w:r w:rsidRPr="00837590">
              <w:rPr>
                <w:rFonts w:ascii="Arial" w:eastAsiaTheme="majorEastAsia" w:hAnsi="Arial"/>
              </w:rPr>
              <w:t>, müssen zerstreut werden.</w:t>
            </w:r>
            <w:r>
              <w:rPr>
                <w:rFonts w:ascii="Arial" w:eastAsiaTheme="majorEastAsia" w:hAnsi="Arial"/>
              </w:rPr>
              <w:t xml:space="preserve"> Hierbei</w:t>
            </w:r>
            <w:r w:rsidRPr="00837590">
              <w:rPr>
                <w:rFonts w:ascii="Arial" w:eastAsiaTheme="majorEastAsia" w:hAnsi="Arial"/>
              </w:rPr>
              <w:t xml:space="preserve"> sollte eine persönliche Ansprache in der Kundenkommunikation kontinuierlich </w:t>
            </w:r>
            <w:r>
              <w:rPr>
                <w:rFonts w:ascii="Arial" w:eastAsiaTheme="majorEastAsia" w:hAnsi="Arial"/>
              </w:rPr>
              <w:t xml:space="preserve">aufgebaut und </w:t>
            </w:r>
            <w:r w:rsidRPr="00837590">
              <w:rPr>
                <w:rFonts w:ascii="Arial" w:eastAsiaTheme="majorEastAsia" w:hAnsi="Arial"/>
              </w:rPr>
              <w:t>beibehalten werden.</w:t>
            </w:r>
          </w:p>
          <w:p w14:paraId="6D2FF28F" w14:textId="77777777" w:rsidR="003D4D8E" w:rsidRPr="00837590" w:rsidRDefault="003D4D8E" w:rsidP="003D4D8E">
            <w:pPr>
              <w:pStyle w:val="SanexioAbsatz"/>
              <w:spacing w:before="2" w:after="2"/>
              <w:rPr>
                <w:rFonts w:ascii="Arial" w:hAnsi="Arial"/>
              </w:rPr>
            </w:pPr>
            <w:r w:rsidRPr="00837590">
              <w:rPr>
                <w:rFonts w:ascii="Arial" w:hAnsi="Arial"/>
              </w:rPr>
              <w:t xml:space="preserve">Die Nutzung von </w:t>
            </w:r>
            <w:proofErr w:type="spellStart"/>
            <w:r>
              <w:rPr>
                <w:rFonts w:ascii="Arial" w:hAnsi="Arial"/>
                <w:b/>
              </w:rPr>
              <w:t>Social</w:t>
            </w:r>
            <w:proofErr w:type="spellEnd"/>
            <w:r>
              <w:rPr>
                <w:rFonts w:ascii="Arial" w:hAnsi="Arial"/>
                <w:b/>
              </w:rPr>
              <w:t xml:space="preserve"> Media</w:t>
            </w:r>
            <w:r w:rsidRPr="00837590">
              <w:rPr>
                <w:rFonts w:ascii="Arial" w:hAnsi="Arial"/>
              </w:rPr>
              <w:t xml:space="preserve"> zwecks Produktpla</w:t>
            </w:r>
            <w:r>
              <w:rPr>
                <w:rFonts w:ascii="Arial" w:hAnsi="Arial"/>
              </w:rPr>
              <w:t>t</w:t>
            </w:r>
            <w:r w:rsidRPr="00837590">
              <w:rPr>
                <w:rFonts w:ascii="Arial" w:hAnsi="Arial"/>
              </w:rPr>
              <w:t xml:space="preserve">zierung und Werbung kann als sinnvoll erachtet werden, da sie zu </w:t>
            </w:r>
            <w:r>
              <w:rPr>
                <w:rFonts w:ascii="Arial" w:hAnsi="Arial"/>
              </w:rPr>
              <w:t>„back-</w:t>
            </w:r>
            <w:r w:rsidRPr="00837590">
              <w:rPr>
                <w:rFonts w:ascii="Arial" w:hAnsi="Arial"/>
              </w:rPr>
              <w:t>links</w:t>
            </w:r>
            <w:r>
              <w:rPr>
                <w:rFonts w:ascii="Arial" w:hAnsi="Arial"/>
              </w:rPr>
              <w:t>“</w:t>
            </w:r>
            <w:r w:rsidRPr="00837590">
              <w:rPr>
                <w:rFonts w:ascii="Arial" w:hAnsi="Arial"/>
              </w:rPr>
              <w:t xml:space="preserve"> führt</w:t>
            </w:r>
            <w:r>
              <w:rPr>
                <w:rFonts w:ascii="Arial" w:hAnsi="Arial"/>
              </w:rPr>
              <w:t>,</w:t>
            </w:r>
            <w:r w:rsidRPr="00837590">
              <w:rPr>
                <w:rFonts w:ascii="Arial" w:hAnsi="Arial"/>
              </w:rPr>
              <w:t xml:space="preserve"> die das Ranking bei Suchmaschinen positiv beeinflussen. Jedoch besteht auch die Gefahr von </w:t>
            </w:r>
            <w:r>
              <w:rPr>
                <w:rFonts w:ascii="Arial" w:hAnsi="Arial"/>
              </w:rPr>
              <w:t>„</w:t>
            </w:r>
            <w:proofErr w:type="spellStart"/>
            <w:r w:rsidRPr="00837590">
              <w:rPr>
                <w:rFonts w:ascii="Arial" w:hAnsi="Arial"/>
              </w:rPr>
              <w:t>shitstorms</w:t>
            </w:r>
            <w:proofErr w:type="spellEnd"/>
            <w:r>
              <w:rPr>
                <w:rFonts w:ascii="Arial" w:hAnsi="Arial"/>
              </w:rPr>
              <w:t>“</w:t>
            </w:r>
            <w:r w:rsidRPr="00837590">
              <w:rPr>
                <w:rFonts w:ascii="Arial" w:hAnsi="Arial"/>
              </w:rPr>
              <w:t xml:space="preserve"> bei falscher Anwendung. Dies erfordert eine ständige Überwachung der Plattformen und eine direkte Betreuung der Kunden auf der entsprechenden Plattform.</w:t>
            </w:r>
          </w:p>
          <w:p w14:paraId="6379505B" w14:textId="77777777" w:rsidR="003D4D8E" w:rsidRPr="00837590" w:rsidRDefault="003D4D8E" w:rsidP="003D4D8E">
            <w:pPr>
              <w:pStyle w:val="SanexioAbsatz"/>
              <w:spacing w:before="2" w:after="2"/>
              <w:rPr>
                <w:rFonts w:ascii="Arial" w:hAnsi="Arial"/>
              </w:rPr>
            </w:pPr>
            <w:r w:rsidRPr="00837590">
              <w:rPr>
                <w:rFonts w:ascii="Arial" w:hAnsi="Arial"/>
              </w:rPr>
              <w:t>Betreffend der Kommunikationsform ist es wichtig</w:t>
            </w:r>
            <w:r>
              <w:rPr>
                <w:rFonts w:ascii="Arial" w:hAnsi="Arial"/>
              </w:rPr>
              <w:t>,</w:t>
            </w:r>
            <w:r w:rsidRPr="00837590">
              <w:rPr>
                <w:rFonts w:ascii="Arial" w:hAnsi="Arial"/>
              </w:rPr>
              <w:t xml:space="preserve"> nicht reine Werbung</w:t>
            </w:r>
            <w:r>
              <w:rPr>
                <w:rFonts w:ascii="Arial" w:hAnsi="Arial"/>
              </w:rPr>
              <w:t xml:space="preserve"> auf den Plattformen zu posten </w:t>
            </w:r>
            <w:r w:rsidRPr="00837590">
              <w:rPr>
                <w:rFonts w:ascii="Arial" w:hAnsi="Arial"/>
              </w:rPr>
              <w:t>sondern interessante Informationen bereitzustellen</w:t>
            </w:r>
            <w:r>
              <w:rPr>
                <w:rFonts w:ascii="Arial" w:hAnsi="Arial"/>
              </w:rPr>
              <w:t>,</w:t>
            </w:r>
            <w:r w:rsidRPr="00837590">
              <w:rPr>
                <w:rFonts w:ascii="Arial" w:hAnsi="Arial"/>
              </w:rPr>
              <w:t xml:space="preserve"> die das Interesse des Kunden wecken und ihm die Möglichkeit eines Dialogs mit der Firma geben. Als sinnvolle Kombination mit </w:t>
            </w:r>
            <w:proofErr w:type="spellStart"/>
            <w:r w:rsidRPr="00837590">
              <w:rPr>
                <w:rFonts w:ascii="Arial" w:hAnsi="Arial"/>
              </w:rPr>
              <w:t>Social</w:t>
            </w:r>
            <w:proofErr w:type="spellEnd"/>
            <w:r w:rsidRPr="00837590">
              <w:rPr>
                <w:rFonts w:ascii="Arial" w:hAnsi="Arial"/>
              </w:rPr>
              <w:t xml:space="preserve"> Networks würde sich auch ein Firmenblog mit interessanten Fachinformationen anbieten. </w:t>
            </w:r>
          </w:p>
          <w:p w14:paraId="400CAF5D" w14:textId="77777777" w:rsidR="005935DC" w:rsidRPr="0096300E" w:rsidRDefault="003D4D8E" w:rsidP="003D4D8E">
            <w:pPr>
              <w:pStyle w:val="TabellenInhalt"/>
              <w:spacing w:line="360" w:lineRule="auto"/>
              <w:jc w:val="both"/>
            </w:pPr>
            <w:proofErr w:type="spellStart"/>
            <w:r w:rsidRPr="00837590">
              <w:t>Social</w:t>
            </w:r>
            <w:proofErr w:type="spellEnd"/>
            <w:r w:rsidRPr="00837590">
              <w:t xml:space="preserve"> Media bieten die Möglichkeit</w:t>
            </w:r>
            <w:r>
              <w:t>,</w:t>
            </w:r>
            <w:r w:rsidRPr="00837590">
              <w:t xml:space="preserve"> den Nutzer mit einem Produkt vertraut zu machen und ihm die Nutzung der Website zu vereinfachen. Businessplattformen wie </w:t>
            </w:r>
            <w:proofErr w:type="spellStart"/>
            <w:r w:rsidRPr="00837590">
              <w:t>Xing</w:t>
            </w:r>
            <w:proofErr w:type="spellEnd"/>
            <w:r w:rsidRPr="00837590">
              <w:t xml:space="preserve"> und </w:t>
            </w:r>
            <w:proofErr w:type="spellStart"/>
            <w:r w:rsidRPr="00837590">
              <w:t>L</w:t>
            </w:r>
            <w:r>
              <w:t>inkI</w:t>
            </w:r>
            <w:r w:rsidRPr="00837590">
              <w:t>n</w:t>
            </w:r>
            <w:proofErr w:type="spellEnd"/>
            <w:r w:rsidRPr="00837590">
              <w:t xml:space="preserve"> sind gut dafür geeignet</w:t>
            </w:r>
            <w:r>
              <w:t>,</w:t>
            </w:r>
            <w:r w:rsidRPr="00837590">
              <w:t xml:space="preserve"> </w:t>
            </w:r>
            <w:proofErr w:type="spellStart"/>
            <w:r w:rsidRPr="00837590">
              <w:t>Sanexio</w:t>
            </w:r>
            <w:proofErr w:type="spellEnd"/>
            <w:r w:rsidRPr="00837590">
              <w:t xml:space="preserve"> auf seriöse, professionelle Weise zu positionieren. Dort kann auch Fachpersonal angesprochen und die Firma beworben werden.</w:t>
            </w:r>
            <w:r>
              <w:t xml:space="preserve"> </w:t>
            </w:r>
            <w:proofErr w:type="spellStart"/>
            <w:r w:rsidRPr="00837590">
              <w:t>Twitter</w:t>
            </w:r>
            <w:proofErr w:type="spellEnd"/>
            <w:r w:rsidRPr="00837590">
              <w:t xml:space="preserve"> besitzt eine andere Kommunikationsstruktur, die eine Anpassung erfordert</w:t>
            </w:r>
            <w:r>
              <w:t>,</w:t>
            </w:r>
            <w:r w:rsidRPr="00837590">
              <w:t xml:space="preserve"> um positive Resultate zu erzielen. Hier ist es wichtig</w:t>
            </w:r>
            <w:r>
              <w:t>,</w:t>
            </w:r>
            <w:r w:rsidRPr="00837590">
              <w:t xml:space="preserve"> </w:t>
            </w:r>
            <w:proofErr w:type="spellStart"/>
            <w:r w:rsidRPr="00837590">
              <w:t>Tweets</w:t>
            </w:r>
            <w:proofErr w:type="spellEnd"/>
            <w:r w:rsidRPr="00837590">
              <w:t xml:space="preserve"> prägnant, interessant und fachrelevant zu gestalten</w:t>
            </w:r>
            <w:r>
              <w:t>.</w:t>
            </w:r>
          </w:p>
        </w:tc>
      </w:tr>
    </w:tbl>
    <w:p w14:paraId="27D5412B" w14:textId="77777777" w:rsidR="00E54BC2" w:rsidRDefault="00E54BC2">
      <w:pPr>
        <w:pStyle w:val="Standa1"/>
      </w:pPr>
    </w:p>
    <w:p w14:paraId="3B31C95E" w14:textId="77777777" w:rsidR="00E54BC2" w:rsidRPr="0096300E" w:rsidRDefault="00853D39" w:rsidP="00E54BC2">
      <w:pPr>
        <w:pStyle w:val="berschri"/>
        <w:rPr>
          <w:sz w:val="24"/>
        </w:rPr>
      </w:pPr>
      <w:bookmarkStart w:id="16" w:name="_Toc208242083"/>
      <w:r>
        <w:rPr>
          <w:sz w:val="24"/>
        </w:rPr>
        <w:t>Geschäftsmodell und Organisation</w:t>
      </w:r>
      <w:bookmarkEnd w:id="16"/>
    </w:p>
    <w:p w14:paraId="0006DE37" w14:textId="77777777" w:rsidR="009F6398" w:rsidRPr="0096300E" w:rsidRDefault="009F6398" w:rsidP="009F6398">
      <w:pPr>
        <w:pStyle w:val="berschri8"/>
      </w:pPr>
      <w:bookmarkStart w:id="17" w:name="_Toc208242084"/>
      <w:r>
        <w:t>Ertragsmodell</w:t>
      </w:r>
      <w:r w:rsidR="00B62811">
        <w:t>e</w:t>
      </w:r>
      <w:bookmarkEnd w:id="17"/>
    </w:p>
    <w:tbl>
      <w:tblPr>
        <w:tblW w:w="0" w:type="auto"/>
        <w:tblLayout w:type="fixed"/>
        <w:tblCellMar>
          <w:left w:w="0" w:type="dxa"/>
          <w:right w:w="0" w:type="dxa"/>
        </w:tblCellMar>
        <w:tblLook w:val="0000" w:firstRow="0" w:lastRow="0" w:firstColumn="0" w:lastColumn="0" w:noHBand="0" w:noVBand="0"/>
      </w:tblPr>
      <w:tblGrid>
        <w:gridCol w:w="9262"/>
      </w:tblGrid>
      <w:tr w:rsidR="009F6398" w:rsidRPr="0096300E" w14:paraId="543101AB" w14:textId="77777777">
        <w:tc>
          <w:tcPr>
            <w:tcW w:w="9262" w:type="dxa"/>
            <w:tcBorders>
              <w:top w:val="nil"/>
              <w:left w:val="nil"/>
              <w:bottom w:val="nil"/>
              <w:right w:val="nil"/>
            </w:tcBorders>
          </w:tcPr>
          <w:p w14:paraId="228786E6" w14:textId="77777777" w:rsidR="00BB519F" w:rsidRDefault="00B31D85" w:rsidP="009B7057">
            <w:pPr>
              <w:pStyle w:val="TabellenInhalt"/>
              <w:spacing w:line="360" w:lineRule="auto"/>
              <w:jc w:val="both"/>
            </w:pPr>
            <w:r>
              <w:t xml:space="preserve">Aufgrund des hohen Konkurrenzdruckes </w:t>
            </w:r>
            <w:r w:rsidR="00D56E77">
              <w:t xml:space="preserve">werden wir versuchen, </w:t>
            </w:r>
            <w:r w:rsidR="00486E6E">
              <w:t>mittels einer</w:t>
            </w:r>
            <w:r w:rsidR="00411892">
              <w:t xml:space="preserve"> Penetrationsstrategie</w:t>
            </w:r>
            <w:r w:rsidR="009B7057">
              <w:t xml:space="preserve"> einen</w:t>
            </w:r>
            <w:r w:rsidR="0035452B">
              <w:t xml:space="preserve"> Vorteil über </w:t>
            </w:r>
            <w:r w:rsidR="00BB519F">
              <w:t>den</w:t>
            </w:r>
            <w:r w:rsidR="00411892">
              <w:t xml:space="preserve"> Großteil der Konkurrenz am Markt </w:t>
            </w:r>
            <w:r w:rsidR="009B7057">
              <w:t xml:space="preserve">zu </w:t>
            </w:r>
            <w:r w:rsidR="00BB519F">
              <w:t>erlangen</w:t>
            </w:r>
            <w:r w:rsidR="00411892">
              <w:t xml:space="preserve">. </w:t>
            </w:r>
            <w:r w:rsidR="0035452B">
              <w:t xml:space="preserve">Primäres Ziel hierbei </w:t>
            </w:r>
            <w:r w:rsidR="00D56E77">
              <w:t>muss</w:t>
            </w:r>
            <w:r w:rsidR="0035452B">
              <w:t xml:space="preserve"> der schne</w:t>
            </w:r>
            <w:r w:rsidR="00B62811">
              <w:t>lle Aufbau einer Datenbank sein, deren Information</w:t>
            </w:r>
            <w:r w:rsidR="00BB519F">
              <w:t>en</w:t>
            </w:r>
            <w:r w:rsidR="00B62811">
              <w:t xml:space="preserve"> für weitere Geschäftsmodelle genutzt werden </w:t>
            </w:r>
            <w:r w:rsidR="00BB519F">
              <w:t>können</w:t>
            </w:r>
            <w:r w:rsidR="00B62811">
              <w:t>.</w:t>
            </w:r>
            <w:r w:rsidR="0035452B">
              <w:t xml:space="preserve"> </w:t>
            </w:r>
          </w:p>
          <w:p w14:paraId="444EF1C2" w14:textId="77777777" w:rsidR="00F41916" w:rsidRDefault="00411892" w:rsidP="009B7057">
            <w:pPr>
              <w:pStyle w:val="TabellenInhalt"/>
              <w:spacing w:line="360" w:lineRule="auto"/>
              <w:jc w:val="both"/>
            </w:pPr>
            <w:r>
              <w:t>Trotz der hohen Investitionskosten für die</w:t>
            </w:r>
            <w:r w:rsidR="009B7057">
              <w:t xml:space="preserve"> technische Entwicklung d</w:t>
            </w:r>
            <w:r w:rsidR="00D56E77">
              <w:t xml:space="preserve">er Datenbanken, </w:t>
            </w:r>
            <w:r w:rsidR="009B7057">
              <w:t>die allerdings als immaterielles Anlagevermögen in der Bilanz der</w:t>
            </w:r>
            <w:r w:rsidR="00B62811">
              <w:t xml:space="preserve"> </w:t>
            </w:r>
            <w:proofErr w:type="spellStart"/>
            <w:r w:rsidR="00B62811">
              <w:t>Sanexio</w:t>
            </w:r>
            <w:proofErr w:type="spellEnd"/>
            <w:r w:rsidR="009B7057">
              <w:t xml:space="preserve"> GmbH</w:t>
            </w:r>
            <w:r w:rsidR="00B62811">
              <w:t xml:space="preserve"> &amp; Co KG</w:t>
            </w:r>
            <w:r w:rsidR="009B7057">
              <w:t xml:space="preserve"> aktiviert </w:t>
            </w:r>
            <w:r w:rsidR="00F41916">
              <w:t>werden,</w:t>
            </w:r>
            <w:r>
              <w:t xml:space="preserve"> </w:t>
            </w:r>
            <w:r w:rsidR="00F41916">
              <w:t>stellen</w:t>
            </w:r>
            <w:r>
              <w:t xml:space="preserve"> wir die Funktionalität der </w:t>
            </w:r>
            <w:r w:rsidR="00B62811">
              <w:t>Onlineplattformen</w:t>
            </w:r>
            <w:r>
              <w:t xml:space="preserve"> den Kunden </w:t>
            </w:r>
            <w:r w:rsidR="00BB519F">
              <w:t xml:space="preserve">in ihrer Basisfunktion </w:t>
            </w:r>
            <w:r>
              <w:t>kostenlos zur Verfügung, um relativ schnell eine</w:t>
            </w:r>
            <w:r w:rsidR="00D56E77">
              <w:t>n Netzwerkeffekt zu generieren. Dieser Netzwerkeffekt soll</w:t>
            </w:r>
            <w:r>
              <w:t xml:space="preserve"> </w:t>
            </w:r>
            <w:r w:rsidR="00BB519F">
              <w:t xml:space="preserve">wiederum </w:t>
            </w:r>
            <w:r>
              <w:t xml:space="preserve">genutzt </w:t>
            </w:r>
            <w:r w:rsidR="00BB519F">
              <w:t>werden</w:t>
            </w:r>
            <w:r w:rsidR="00B62811">
              <w:t>,</w:t>
            </w:r>
            <w:r>
              <w:t xml:space="preserve"> um die Datenbanken </w:t>
            </w:r>
            <w:r w:rsidR="00D56E77">
              <w:t xml:space="preserve">schnell </w:t>
            </w:r>
            <w:r>
              <w:t>aufzubauen.</w:t>
            </w:r>
            <w:r w:rsidR="00B62811">
              <w:t xml:space="preserve"> Für optionale Zusatzleistungen</w:t>
            </w:r>
            <w:r w:rsidR="00D56E77">
              <w:t xml:space="preserve"> beispielsweise für administrative Tätigkeiten</w:t>
            </w:r>
            <w:r w:rsidR="00B62811">
              <w:t xml:space="preserve"> wird ein Betrag erhoben, so dass </w:t>
            </w:r>
            <w:r w:rsidR="00BB519F">
              <w:t>hier ein</w:t>
            </w:r>
            <w:r w:rsidR="00AD1FBD">
              <w:t xml:space="preserve"> klassisches</w:t>
            </w:r>
            <w:r w:rsidR="00BB519F">
              <w:t xml:space="preserve"> </w:t>
            </w:r>
            <w:proofErr w:type="spellStart"/>
            <w:r w:rsidR="00BB519F">
              <w:t>Freemium</w:t>
            </w:r>
            <w:proofErr w:type="spellEnd"/>
            <w:r w:rsidR="00BB519F">
              <w:t>-Modell zum Tragen kommt</w:t>
            </w:r>
            <w:r w:rsidR="00B62811">
              <w:t>.</w:t>
            </w:r>
          </w:p>
          <w:p w14:paraId="239D7C8A" w14:textId="77777777" w:rsidR="009B7057" w:rsidRDefault="00B62811" w:rsidP="009B7057">
            <w:pPr>
              <w:pStyle w:val="TabellenInhalt"/>
              <w:spacing w:line="360" w:lineRule="auto"/>
              <w:jc w:val="both"/>
            </w:pPr>
            <w:r>
              <w:t>In diesen beiden Punkten ist auch</w:t>
            </w:r>
            <w:r w:rsidR="009B7057">
              <w:t xml:space="preserve"> </w:t>
            </w:r>
            <w:r w:rsidR="00F41916">
              <w:t>der</w:t>
            </w:r>
            <w:r w:rsidR="009B7057">
              <w:t xml:space="preserve"> USP</w:t>
            </w:r>
            <w:r w:rsidR="00F41916">
              <w:t xml:space="preserve"> unserer Unternehmung</w:t>
            </w:r>
            <w:r w:rsidR="009B7057">
              <w:t xml:space="preserve"> zu sehen: Zum einen</w:t>
            </w:r>
            <w:r w:rsidR="00F41916">
              <w:t xml:space="preserve"> wird der Kundennutzen durch die</w:t>
            </w:r>
            <w:r w:rsidR="009B7057">
              <w:t xml:space="preserve"> Funktionalität </w:t>
            </w:r>
            <w:r w:rsidR="00F41916">
              <w:t>der Datenbank</w:t>
            </w:r>
            <w:r>
              <w:t>en</w:t>
            </w:r>
            <w:r w:rsidR="00F41916">
              <w:t xml:space="preserve"> gesteigert, </w:t>
            </w:r>
            <w:r w:rsidR="00BB519F">
              <w:t>da</w:t>
            </w:r>
            <w:r w:rsidR="009B7057">
              <w:t xml:space="preserve"> die Kontaktherstellung zwischen Auftraggeber und Auftragnehmer p</w:t>
            </w:r>
            <w:r>
              <w:t>räzise</w:t>
            </w:r>
            <w:r w:rsidR="00BB519F">
              <w:t>,</w:t>
            </w:r>
            <w:r>
              <w:t xml:space="preserve"> effizient</w:t>
            </w:r>
            <w:r w:rsidR="00BB519F">
              <w:t xml:space="preserve"> und vollkommen transparent</w:t>
            </w:r>
            <w:r>
              <w:t xml:space="preserve"> </w:t>
            </w:r>
            <w:r w:rsidR="00D56E77">
              <w:t>erfolgt</w:t>
            </w:r>
            <w:r w:rsidR="003610D0">
              <w:t>. Z</w:t>
            </w:r>
            <w:r w:rsidR="009B7057">
              <w:t>u</w:t>
            </w:r>
            <w:r w:rsidR="00AD1FBD">
              <w:t>m</w:t>
            </w:r>
            <w:r w:rsidR="009B7057">
              <w:t xml:space="preserve"> anderen </w:t>
            </w:r>
            <w:r w:rsidR="00F41916">
              <w:t xml:space="preserve">erlangen wir durch </w:t>
            </w:r>
            <w:r w:rsidR="00AD1FBD">
              <w:t>das</w:t>
            </w:r>
            <w:r w:rsidR="00F41916">
              <w:t xml:space="preserve"> </w:t>
            </w:r>
            <w:proofErr w:type="spellStart"/>
            <w:r w:rsidR="00F41916">
              <w:t>Freemium</w:t>
            </w:r>
            <w:proofErr w:type="spellEnd"/>
            <w:r w:rsidR="00F41916">
              <w:t>-Modell</w:t>
            </w:r>
            <w:r>
              <w:t xml:space="preserve"> </w:t>
            </w:r>
            <w:r w:rsidR="00F41916">
              <w:t xml:space="preserve">die </w:t>
            </w:r>
            <w:r w:rsidR="003610D0">
              <w:t>Preisführerschaft, da wir die Basisfunktionen der Datenbank kostenlos zur Verfügung stellen werden und für die Zusatzleistungen unter den üblichen 10% der Honorarvergütung bleiben wollen, da wir in diesem Modell eher die Möglichkeit zum schnellen Aufbau der Datenbank sehen. Hierüber soll entsprechend viel Traffic auf den Seiten generiert werden, um die Plattformen als Ausgangsbasis für die unten aufgeführten Ertragsmodelle zu nutzen.</w:t>
            </w:r>
          </w:p>
          <w:p w14:paraId="6BBF8489" w14:textId="77777777" w:rsidR="00F523E3" w:rsidRDefault="00715BC6" w:rsidP="00F523E3">
            <w:pPr>
              <w:pStyle w:val="TabellenInhalt"/>
              <w:spacing w:line="360" w:lineRule="auto"/>
              <w:jc w:val="both"/>
            </w:pPr>
            <w:r>
              <w:t xml:space="preserve">Bevor </w:t>
            </w:r>
            <w:r w:rsidR="00BB519F">
              <w:t>die einzelnen</w:t>
            </w:r>
            <w:r>
              <w:t xml:space="preserve"> Ertragsmodelle </w:t>
            </w:r>
            <w:r w:rsidR="00BB519F">
              <w:t>besprochen werden</w:t>
            </w:r>
            <w:r>
              <w:t xml:space="preserve">, </w:t>
            </w:r>
            <w:r w:rsidR="00BB519F">
              <w:t>soll das</w:t>
            </w:r>
            <w:r>
              <w:t xml:space="preserve"> Geschäftsmodell zur einfacheren Übersicht in </w:t>
            </w:r>
            <w:r w:rsidR="00411892">
              <w:t xml:space="preserve">zwei Kategorien </w:t>
            </w:r>
            <w:r w:rsidR="009B7057">
              <w:t xml:space="preserve">nach Zielgruppen der User </w:t>
            </w:r>
            <w:r w:rsidR="00BB519F">
              <w:t>unterteilt werden</w:t>
            </w:r>
            <w:r w:rsidR="00411892">
              <w:t xml:space="preserve">. </w:t>
            </w:r>
            <w:r w:rsidR="00AD1FBD">
              <w:t xml:space="preserve"> </w:t>
            </w:r>
            <w:r>
              <w:t>Wir</w:t>
            </w:r>
            <w:r w:rsidR="009B7057">
              <w:t xml:space="preserve"> betreiben mit unserem Angebot </w:t>
            </w:r>
            <w:r>
              <w:t xml:space="preserve">sowohl </w:t>
            </w:r>
            <w:r w:rsidR="009B7057">
              <w:t xml:space="preserve">eine </w:t>
            </w:r>
            <w:r w:rsidR="009B7057" w:rsidRPr="00BB519F">
              <w:rPr>
                <w:b/>
              </w:rPr>
              <w:t>B2C-Plattform</w:t>
            </w:r>
            <w:r w:rsidR="009B7057">
              <w:t xml:space="preserve"> </w:t>
            </w:r>
            <w:r>
              <w:t>als auch eine</w:t>
            </w:r>
            <w:r w:rsidR="009B7057">
              <w:t xml:space="preserve"> </w:t>
            </w:r>
            <w:r w:rsidR="009B7057" w:rsidRPr="00BB519F">
              <w:rPr>
                <w:b/>
              </w:rPr>
              <w:t>B2B-Plattform</w:t>
            </w:r>
            <w:r w:rsidR="009B7057">
              <w:t xml:space="preserve">. Nachdem genügend Traffic über </w:t>
            </w:r>
            <w:r>
              <w:t xml:space="preserve">die </w:t>
            </w:r>
            <w:r w:rsidR="009B7057">
              <w:t xml:space="preserve">oben genannte Penetrationsstrategie auf die Datenbank gelenkt wurde, lässt sich das Konzept durch weitere zielgruppen- und angebotspolitische Entscheidungen in eine </w:t>
            </w:r>
            <w:r w:rsidR="009B7057" w:rsidRPr="00BB519F">
              <w:rPr>
                <w:b/>
              </w:rPr>
              <w:t>C2C-Plattform</w:t>
            </w:r>
            <w:r w:rsidR="009B7057">
              <w:t xml:space="preserve"> überführen, die im Bereich des tertiären Gesundheitsmarktes und des Lifestyle-Bereiches sehr schnell</w:t>
            </w:r>
            <w:r>
              <w:t xml:space="preserve"> nach oben</w:t>
            </w:r>
            <w:r w:rsidR="009B7057">
              <w:t xml:space="preserve"> skalierbar </w:t>
            </w:r>
            <w:r>
              <w:t>gestaltet</w:t>
            </w:r>
            <w:r w:rsidR="009B7057">
              <w:t xml:space="preserve"> werden kann. </w:t>
            </w:r>
            <w:r w:rsidR="00BB519F">
              <w:t>In der</w:t>
            </w:r>
            <w:r w:rsidR="00B253BB">
              <w:t xml:space="preserve"> Anfangszeit beschränken wir unser strategisches Geschäftsfeld </w:t>
            </w:r>
            <w:r w:rsidR="00BB519F">
              <w:t xml:space="preserve">zunächst nur </w:t>
            </w:r>
            <w:r w:rsidR="00B253BB">
              <w:t>auf die Vermittlung von Fachpersonal</w:t>
            </w:r>
            <w:r w:rsidR="00F523E3">
              <w:t xml:space="preserve"> an medizinische Einrichtungen</w:t>
            </w:r>
            <w:r w:rsidR="00B253BB">
              <w:t xml:space="preserve">. </w:t>
            </w:r>
            <w:r w:rsidR="00AD1FBD">
              <w:t>Ein „</w:t>
            </w:r>
            <w:proofErr w:type="spellStart"/>
            <w:r w:rsidR="00AD1FBD">
              <w:t>minimum</w:t>
            </w:r>
            <w:proofErr w:type="spellEnd"/>
            <w:r w:rsidR="00AD1FBD">
              <w:t xml:space="preserve"> </w:t>
            </w:r>
            <w:proofErr w:type="spellStart"/>
            <w:r w:rsidR="00AD1FBD">
              <w:t>viable</w:t>
            </w:r>
            <w:proofErr w:type="spellEnd"/>
            <w:r w:rsidR="00AD1FBD">
              <w:t xml:space="preserve"> </w:t>
            </w:r>
            <w:proofErr w:type="spellStart"/>
            <w:r w:rsidR="00AD1FBD">
              <w:t>product</w:t>
            </w:r>
            <w:proofErr w:type="spellEnd"/>
            <w:r w:rsidR="00AD1FBD">
              <w:t>“ wird allerdings gleichzeitig mit der „</w:t>
            </w:r>
            <w:proofErr w:type="spellStart"/>
            <w:r w:rsidR="00AD1FBD">
              <w:t>Aesmetics</w:t>
            </w:r>
            <w:proofErr w:type="spellEnd"/>
            <w:r w:rsidR="00AD1FBD">
              <w:t>“-Plattform auf den Markt gebracht, um hier entsprechende Hypothesen bzgl. der weiteren Segmentierung des Geschäftsfeldes mit Fokussierung auf den Lifestylemarkt zu testen.</w:t>
            </w:r>
          </w:p>
          <w:p w14:paraId="2D4C63C5" w14:textId="77777777" w:rsidR="00F523E3" w:rsidRDefault="00F523E3" w:rsidP="00F523E3">
            <w:pPr>
              <w:pStyle w:val="TabellenInhalt"/>
              <w:spacing w:line="360" w:lineRule="auto"/>
              <w:jc w:val="both"/>
            </w:pPr>
            <w:r>
              <w:t xml:space="preserve">In dem B2C-Segment sind für unser Konzept vier Ertragmodelle relevant. Das erste wurde oben schon genannt und bezieht sich auf die kostenlose Kontaktherstellung von Auftraggebern und Auftragnehmern über ein automatisiertes Programm. Zusatzleistungen wie zum Beispiel bestimmte Vertragsverhandlungen oder Abrechnungen können als Vermittlungsgebühr den Auftraggebern in Rechnung gestellt werden. Diese Zusatzleistung entspricht dem ursprünglichen Ertragsmodell im Vermittlungsgeschäft. Wir unterscheiden uns allerdings hiervon, da wir über die nicht anonymisierte </w:t>
            </w:r>
            <w:r w:rsidR="009B036D">
              <w:t>Kontaktherstellung zwischen Auftraggeber und Auftragnehmer</w:t>
            </w:r>
            <w:r>
              <w:t xml:space="preserve"> für eine transparente Umgebung sorgen, die es beiden Seiten selbst überlässt, ob sie die Verträge aushandeln oder die Hilfe unserer Agentur in Anspruch nehmen</w:t>
            </w:r>
            <w:r w:rsidR="009B036D">
              <w:t xml:space="preserve"> wollen</w:t>
            </w:r>
            <w:r>
              <w:t xml:space="preserve">. Dieses Ertragsmodell entspricht </w:t>
            </w:r>
            <w:r w:rsidR="009B036D">
              <w:t>somit</w:t>
            </w:r>
            <w:r>
              <w:t xml:space="preserve"> einem </w:t>
            </w:r>
            <w:proofErr w:type="spellStart"/>
            <w:r w:rsidRPr="00F523E3">
              <w:rPr>
                <w:b/>
              </w:rPr>
              <w:t>Freemium</w:t>
            </w:r>
            <w:proofErr w:type="spellEnd"/>
            <w:r w:rsidRPr="00F523E3">
              <w:rPr>
                <w:b/>
              </w:rPr>
              <w:t>-Modell</w:t>
            </w:r>
            <w:r>
              <w:t xml:space="preserve">, wobei </w:t>
            </w:r>
            <w:r w:rsidR="009B036D">
              <w:t xml:space="preserve">hier </w:t>
            </w:r>
            <w:r>
              <w:t xml:space="preserve">das primäre Ziel der Aufbau der Datenbanken ist. </w:t>
            </w:r>
          </w:p>
          <w:p w14:paraId="669C5AE6" w14:textId="77777777" w:rsidR="00F523E3" w:rsidRDefault="00F523E3" w:rsidP="00F523E3">
            <w:pPr>
              <w:pStyle w:val="TabellenInhalt"/>
              <w:spacing w:line="360" w:lineRule="auto"/>
              <w:jc w:val="both"/>
            </w:pPr>
            <w:r>
              <w:t xml:space="preserve">In einem zweiten Schritt können die Informationen der Datenbanken genutzt werden, um über ein </w:t>
            </w:r>
            <w:r w:rsidRPr="00F523E3">
              <w:rPr>
                <w:b/>
              </w:rPr>
              <w:t>Assessment-Center</w:t>
            </w:r>
            <w:r>
              <w:t xml:space="preserve"> eine gezielte Vermittlung von medizinischem Fachpersonal in Festanstellung</w:t>
            </w:r>
            <w:r w:rsidR="009B036D">
              <w:t>en</w:t>
            </w:r>
            <w:r>
              <w:t xml:space="preserve"> aufzubauen. Eine mögliche und sehr attraktive Erweiterung der Zielgruppe ist hierbei die Vermittlung von ausländischen Ärzten, für die per se eine hohe Eintrittsbarriere aufgrund der vielfachen behördlichen Restriktionen besteht</w:t>
            </w:r>
            <w:r w:rsidR="00AD1FBD">
              <w:t>. A</w:t>
            </w:r>
            <w:r>
              <w:t xml:space="preserve">uf der anderen Seite </w:t>
            </w:r>
            <w:r w:rsidR="00AD1FBD">
              <w:t xml:space="preserve">besitzen auch </w:t>
            </w:r>
            <w:r>
              <w:t xml:space="preserve">die medizinischen Einrichtungen ebenfalls nicht die nötigen Kenntnisse für eine erfolgreiche Rekrutierung ausländischer Fachkräfte und </w:t>
            </w:r>
            <w:r w:rsidR="00AD1FBD">
              <w:t xml:space="preserve">können </w:t>
            </w:r>
            <w:r>
              <w:t>zudem häufig auch keine personellen und zeitlichen Ressourcen zur Verfügung stellen.</w:t>
            </w:r>
            <w:r w:rsidR="009B036D">
              <w:t xml:space="preserve"> Der erste Kontakt </w:t>
            </w:r>
            <w:r w:rsidR="00AD1FBD">
              <w:t xml:space="preserve">zwischen ausländischem Fachpersonal und potenziellen Auftraggebern </w:t>
            </w:r>
            <w:r w:rsidR="009B036D">
              <w:t>erfolgt hierbei über die Datenbanken, die es entsprechend auch in englischen Versionen geben wird. Hierbei können</w:t>
            </w:r>
            <w:r w:rsidR="00AD1FBD">
              <w:t xml:space="preserve"> Vermittlungsagenturen</w:t>
            </w:r>
            <w:r w:rsidR="009B036D">
              <w:t xml:space="preserve"> als potenzielle Kommunikationskanäle in den jeweiligen Ländern über das weiter unten beschriebene </w:t>
            </w:r>
            <w:proofErr w:type="spellStart"/>
            <w:r w:rsidR="009B036D">
              <w:t>Affiliate</w:t>
            </w:r>
            <w:proofErr w:type="spellEnd"/>
            <w:r w:rsidR="009B036D">
              <w:t>-Modell genutzt werden.</w:t>
            </w:r>
          </w:p>
          <w:p w14:paraId="17581DB2" w14:textId="77777777" w:rsidR="00FD088A" w:rsidRDefault="002B4417" w:rsidP="00F523E3">
            <w:pPr>
              <w:pStyle w:val="TabellenInhalt"/>
              <w:spacing w:line="360" w:lineRule="auto"/>
              <w:jc w:val="both"/>
            </w:pPr>
            <w:r>
              <w:t xml:space="preserve">Als unterstützenden Prozess aber auch als zusätzlichen </w:t>
            </w:r>
            <w:r w:rsidR="00FD088A">
              <w:t xml:space="preserve">Vertriebskanal soll im weiteren Verlauf ein </w:t>
            </w:r>
            <w:proofErr w:type="spellStart"/>
            <w:r w:rsidR="00FD088A">
              <w:t>Social</w:t>
            </w:r>
            <w:proofErr w:type="spellEnd"/>
            <w:r w:rsidR="00FD088A">
              <w:t xml:space="preserve">-Media-Modell entwickelt werden, worüber eine zusätzliche Kundenakquisition erfolgen </w:t>
            </w:r>
            <w:r w:rsidR="00AD1FBD">
              <w:t>kann</w:t>
            </w:r>
            <w:r w:rsidR="00FD088A">
              <w:t xml:space="preserve">. </w:t>
            </w:r>
            <w:r w:rsidR="00FD088A">
              <w:rPr>
                <w:color w:val="FF0000"/>
              </w:rPr>
              <w:t xml:space="preserve">Beschreibung Konzept </w:t>
            </w:r>
            <w:proofErr w:type="spellStart"/>
            <w:r w:rsidR="00FD088A">
              <w:rPr>
                <w:color w:val="FF0000"/>
              </w:rPr>
              <w:t>BranchOut</w:t>
            </w:r>
            <w:proofErr w:type="spellEnd"/>
            <w:r w:rsidR="00FD088A">
              <w:rPr>
                <w:color w:val="FF0000"/>
              </w:rPr>
              <w:t>.</w:t>
            </w:r>
          </w:p>
          <w:p w14:paraId="2A77FDF9" w14:textId="77777777" w:rsidR="00FD088A" w:rsidRDefault="00FD088A" w:rsidP="00F523E3">
            <w:pPr>
              <w:pStyle w:val="TabellenInhalt"/>
              <w:spacing w:line="360" w:lineRule="auto"/>
              <w:jc w:val="both"/>
            </w:pPr>
            <w:r>
              <w:t xml:space="preserve">Mit dem </w:t>
            </w:r>
            <w:proofErr w:type="spellStart"/>
            <w:r>
              <w:t>Freemium</w:t>
            </w:r>
            <w:proofErr w:type="spellEnd"/>
            <w:r>
              <w:t xml:space="preserve">-Modell, dem Assessment-Center sowie dem </w:t>
            </w:r>
            <w:proofErr w:type="spellStart"/>
            <w:r>
              <w:t>Social</w:t>
            </w:r>
            <w:proofErr w:type="spellEnd"/>
            <w:r>
              <w:t xml:space="preserve">-Media-Modell haben wir den B2C-Bereich abgedeckt. Für den B2B-Bereich stehen nun zusätzlich noch </w:t>
            </w:r>
            <w:r w:rsidR="00072097">
              <w:t>drei</w:t>
            </w:r>
            <w:r w:rsidR="00AD1FBD">
              <w:t xml:space="preserve"> weitere</w:t>
            </w:r>
            <w:r>
              <w:t xml:space="preserve"> Ertragmodelle zur Verfügung. </w:t>
            </w:r>
          </w:p>
          <w:p w14:paraId="5856F7CC" w14:textId="77777777" w:rsidR="00FD088A" w:rsidRDefault="00FD088A" w:rsidP="00FD088A">
            <w:pPr>
              <w:pStyle w:val="TabellenInhalt"/>
              <w:spacing w:line="360" w:lineRule="auto"/>
              <w:jc w:val="both"/>
            </w:pPr>
            <w:r>
              <w:t xml:space="preserve">Über die Plattform werden gezielt Ärzte und Pflegekräfte angesprochen, sich an einem </w:t>
            </w:r>
            <w:r w:rsidRPr="00324185">
              <w:rPr>
                <w:b/>
              </w:rPr>
              <w:t>Partnerschaftsmodell</w:t>
            </w:r>
            <w:r>
              <w:t xml:space="preserve"> der </w:t>
            </w:r>
            <w:proofErr w:type="spellStart"/>
            <w:r>
              <w:t>Sanexio</w:t>
            </w:r>
            <w:proofErr w:type="spellEnd"/>
            <w:r>
              <w:t xml:space="preserve"> – GmbH &amp; Co KG zu beteiligen. Dies kann entweder in Form einer Beteiligung an der Kommanditgesellschaft erfolgen oder über eine kurzfristige Arbeitnehmerüberlassung. Der entscheidende Vorteil hierbei ist, dass zum einen die GmbH als Vertragspartner </w:t>
            </w:r>
            <w:r w:rsidR="00E33105">
              <w:t>bei</w:t>
            </w:r>
            <w:r>
              <w:t xml:space="preserve"> den medizinischen Einrichtungen in den Vordergrund tritt und somit das Problem der Scheinselbstständigkeit umgangen wird, welches insbesondere für die Einrichtungen zur Zeit ein großes Problem darstellt, da sie zu dem deutlichen höheren Gehalt für die Honorarkräfte zusätzlich auch noch die Lohnnebenkosten zu tragen haben. Ein Vorteil für die angestellten Ärzte besteht in einem </w:t>
            </w:r>
            <w:r w:rsidR="00AD1FBD">
              <w:t xml:space="preserve">zusätzlichen </w:t>
            </w:r>
            <w:r>
              <w:t>Schutz über die GmbH beispielsweise</w:t>
            </w:r>
            <w:r w:rsidR="00AD1FBD">
              <w:t xml:space="preserve"> in Form einer</w:t>
            </w:r>
            <w:r>
              <w:t xml:space="preserve"> subsidiäre</w:t>
            </w:r>
            <w:r w:rsidR="00AD1FBD">
              <w:t>n</w:t>
            </w:r>
            <w:r>
              <w:t xml:space="preserve"> Haftpflichtversicherung. Außerdem können in den Vertragsverhandlungen mit den medizinischen Einrichtungen die über dieses Modell wegfallenden Lohnnebenkosten in einer höheren Vergütung der teilnehmenden Ärzte und Pflegekräfte aufgeschlagen werden. Für die Kommanditisten fällt darüber hinaus eine Gewinnbeteiligung über die GmbH an.</w:t>
            </w:r>
          </w:p>
          <w:p w14:paraId="1B6D2BBF" w14:textId="77777777" w:rsidR="00072097" w:rsidRDefault="00E33105" w:rsidP="00F523E3">
            <w:pPr>
              <w:pStyle w:val="TabellenInhalt"/>
              <w:spacing w:line="360" w:lineRule="auto"/>
              <w:jc w:val="both"/>
            </w:pPr>
            <w:r>
              <w:t xml:space="preserve">Ein </w:t>
            </w:r>
            <w:proofErr w:type="spellStart"/>
            <w:r>
              <w:rPr>
                <w:b/>
              </w:rPr>
              <w:t>Affiliate</w:t>
            </w:r>
            <w:proofErr w:type="spellEnd"/>
            <w:r>
              <w:rPr>
                <w:b/>
              </w:rPr>
              <w:t>-Modell</w:t>
            </w:r>
            <w:r>
              <w:t xml:space="preserve"> gibt anderen Vermittlern die Möglichkeit die Funktionalität der Datenbank gegen eine Gebühr für ihre Zwecke zu nutzen. Um die Probleme des Datenschutzes zu umgehen, werden hierbei die persönlichen Daten der Ärzte gegen einen Avatar oder eine schlichte Angebotsnummer getauscht. Die Kommunikation zwischen den teilnehmenden Vermittlern und den potenziellen Einrichtungen werden direkt zu dem jeweiligen Vermittler gelenkt. Insbesondere für die kleinen Vermittlungsagenturen wäre die Nutzung der Datenbank eine immense Erleichterung, da ihnen hierbei einen Großteil der mühevollen Kleinarbeit abgenommen würde. Außerdem wären die Vermittler </w:t>
            </w:r>
            <w:r w:rsidR="00072097">
              <w:t>an 24h/Tag erreichbar.</w:t>
            </w:r>
          </w:p>
          <w:p w14:paraId="463401AC" w14:textId="77777777" w:rsidR="009F6398" w:rsidRPr="00E33105" w:rsidRDefault="00072097" w:rsidP="00F523E3">
            <w:pPr>
              <w:pStyle w:val="TabellenInhalt"/>
              <w:spacing w:line="360" w:lineRule="auto"/>
              <w:jc w:val="both"/>
            </w:pPr>
            <w:r>
              <w:t xml:space="preserve">Das letzte Ertragsmodell ist ein Third-Party-Modell, über welches Anbieter des Gesundheitsmarktes in Kontakt mit potenziellen Kunden treten können. Dieses kann allerdings erst implementiert werden, wenn die Plattform schon einen Netzwerkeffekt generiert hat und es somit für potenzielle Anbieter attraktiv ist, sich auf der Plattform zu präsentieren. Ein Beispiel hierfür könnte ein Medizintechnikunternehmen sein, welches insbesondere den Kontakt zu Intensivmedizinern oder Häusern der Maximalversorgung sucht, um Beatmungsgeräte zu vertreiben. Über das Netz könnten ggfs. günstigere Einkaufsbedingungen für die teilnehmenden Einrichtungen verhandelt werden, so dass auch hier eine </w:t>
            </w:r>
            <w:proofErr w:type="spellStart"/>
            <w:r>
              <w:t>Win</w:t>
            </w:r>
            <w:proofErr w:type="spellEnd"/>
            <w:r>
              <w:t>-</w:t>
            </w:r>
            <w:proofErr w:type="spellStart"/>
            <w:r>
              <w:t>Win</w:t>
            </w:r>
            <w:proofErr w:type="spellEnd"/>
            <w:r>
              <w:t xml:space="preserve">-Situation entsteht. </w:t>
            </w:r>
          </w:p>
        </w:tc>
      </w:tr>
    </w:tbl>
    <w:p w14:paraId="7719E352" w14:textId="77777777" w:rsidR="00E54BC2" w:rsidRPr="0096300E" w:rsidRDefault="00E54BC2" w:rsidP="00E54BC2">
      <w:pPr>
        <w:pStyle w:val="Standa1"/>
      </w:pPr>
    </w:p>
    <w:p w14:paraId="3732B7B3" w14:textId="77777777" w:rsidR="00E54BC2" w:rsidRPr="0096300E" w:rsidRDefault="00E54BC2" w:rsidP="00E54BC2">
      <w:pPr>
        <w:pStyle w:val="berschri8"/>
      </w:pPr>
      <w:bookmarkStart w:id="18" w:name="_Toc208242085"/>
      <w:r>
        <w:t>Unternehmensziele</w:t>
      </w:r>
      <w:bookmarkEnd w:id="18"/>
    </w:p>
    <w:tbl>
      <w:tblPr>
        <w:tblW w:w="0" w:type="auto"/>
        <w:tblLayout w:type="fixed"/>
        <w:tblCellMar>
          <w:left w:w="0" w:type="dxa"/>
          <w:right w:w="0" w:type="dxa"/>
        </w:tblCellMar>
        <w:tblLook w:val="0000" w:firstRow="0" w:lastRow="0" w:firstColumn="0" w:lastColumn="0" w:noHBand="0" w:noVBand="0"/>
      </w:tblPr>
      <w:tblGrid>
        <w:gridCol w:w="9262"/>
      </w:tblGrid>
      <w:tr w:rsidR="00E54BC2" w:rsidRPr="0096300E" w14:paraId="588E0E83" w14:textId="77777777">
        <w:tc>
          <w:tcPr>
            <w:tcW w:w="9262" w:type="dxa"/>
            <w:tcBorders>
              <w:top w:val="nil"/>
              <w:left w:val="nil"/>
              <w:bottom w:val="nil"/>
              <w:right w:val="nil"/>
            </w:tcBorders>
          </w:tcPr>
          <w:p w14:paraId="2FBE320F" w14:textId="77777777" w:rsidR="00E54BC2" w:rsidRDefault="00E54BC2" w:rsidP="00215963">
            <w:pPr>
              <w:pStyle w:val="TabellenInhalt"/>
              <w:spacing w:line="360" w:lineRule="auto"/>
              <w:jc w:val="both"/>
            </w:pPr>
            <w:r w:rsidRPr="00215963">
              <w:t xml:space="preserve">Gleich zu Beginn soll die Frage beantwortet werden, ob jetzt und in Zukunft ein Bedarf an der Vermittlung von medizinischem Fachpersonal besteht. Ein Blick in den mittlerweile mehr als die Hälfte des Deutschen Ärzteblattes ausmachenden Stellenteil sollte dies zumindest für die aktuelle Marktsituation eindeutig belegen. Schätzungen gehen davon aus, dass bereits 2020 annähernd 56.000 Ärzte und gut 140.000 nicht-ärztliche Fachkräfte fehlen werden. Bis 2030 wird sich die Personallücke sogar auf fast eine Millionen Personen vergrößern (165.000 Ärzte sowie fast 800.000 nicht ärztliche Fachkräfte). Weitere Schätzungen gehen davon aus, dass in den stationären Einrichtungen 2030 etwa jede dritte Arztstelle unbesetzt bleiben wird, im ambulanten Bereich sogar jede zweite. Auch im Bereich der Pflege werden 2030 in den Kliniken über 400.000 Krankenschwestern, Pfleger und Pflegehelfer fehlen, im ambulanten Bereich weitere 66.000. Hierbei ist der Personalbedarf der Seniorenheime noch nicht berücksichtigt. </w:t>
            </w:r>
          </w:p>
          <w:p w14:paraId="2E932FBC" w14:textId="77777777" w:rsidR="00E54BC2" w:rsidRDefault="00E54BC2" w:rsidP="00215963">
            <w:pPr>
              <w:pStyle w:val="TabellenInhalt"/>
              <w:spacing w:line="360" w:lineRule="auto"/>
              <w:jc w:val="both"/>
            </w:pPr>
          </w:p>
          <w:p w14:paraId="5F9B014F" w14:textId="77777777" w:rsidR="00E54BC2" w:rsidRPr="0096300E" w:rsidRDefault="00E54BC2" w:rsidP="00E54BC2">
            <w:pPr>
              <w:pStyle w:val="TabellenInhalt"/>
              <w:spacing w:line="360" w:lineRule="auto"/>
              <w:jc w:val="both"/>
            </w:pPr>
            <w:r w:rsidRPr="00215963">
              <w:t>Der Ärzte- und Fachkräftemangel wird zu einem Umbau des bestehenden Systems der ambulanten und stationären Versorgung der deutschen Bevölkerung führen. Insbesondere in strukturschwachen ländlichen Gebieten wird der Ärztemangel zu einer massiven Unterversorgung der Bevölkerung führen. Unbeantwortet ist auch die Frage, wie der Wegfall der Zivildienstleistenden in den Krankenhäusern oder Pflegeeinrichtungen langfristig kompensiert werden soll. Durch strukturelle Veränderungen der Versorgungslandschaft wird man das Problem des Personalmangels nur teilweise abmindern können, da für das deutsche Gesundheitssystem auf absehbare Zeit und gemessen am Bedarf von Gesundheitsdienstleistungen nicht zusätzliches Geld zur Verfügung stehen wird. Dies muss dazu führen, dass bestehende Ressourcen intelligenter genutzt werden, was allerdings ohne erhebliche Allokationsveränderungen seitens des medizinischen Fachpersonals nicht möglich sein wird. Auch die Zukunftsfähigkeit des deutschen Gesundheitswesens wird maßgeblich von der Verfügbarkeit medizinischer Fachkräfte abhängen. Eine weitere Überlegung, die man in diesem Zusammenhang stellen muss, ist die Frage nach der zeitlichen Dauer dieses Fachkräftemangels. Kurz- und mittelfristige Ursachen lassen sich beispielsweise über konjunkturelle Schwankungen auf dem Arbeitsmarkt oder durch veränderte Ausbildungsbedingungen erklären. Wir haben es aber aufgrund der demographischen Entwicklung auf der einen Seite und dem medizinischen Fortschritt auf der anderen Seite mit einem langfristigen Problem zu tun. Direkte Folgen dieses Fachkräftemangels können sich zum Beispiel in längeren Wartezeiten für Patienten zeigen oder aber auch in der Abwägung von Indikationsstellungen für Operationen. Unser Gesundheitssystem steuert somit auf „englische Verhältnisse“ zu. Die zusätzlichen indirekten Kosten äußern sich in erster Linie in einem Schaden für die Volkswirtschaft, da durch eine schlechtere medizinische Versorgung zwangsläufig auch negative Auswirkungen auf dem sonstigen Arbeitsmarkt zu spüren sein werden. Hierbei spielt der krankheitsbedingte Ausfall von Erwerbstätigen oder die Notwendigkeit von Rehabilitationsmaßnahmen zur Wiedereingliederung in den Arbeitsalltag eine wesentliche Rolle. Durch diese Versorgungslücken kann somit die Leistungsfähigkeit der gesamten Volkswirtschaft in Mitleidenschaft gezogen werden. Um so wichtiger ist die Bewältigung dieser Probleme, welche auch seitens der Politik als eine der großen Herausforderungen für die nächsten Jahrzehnte angesehen werden. Eine Lösung für die Fehlallokation kann eine bedarfsgesteuerte Ärzte- bzw. medizinische Fachpersonalsteuerung und Vermittlung darstellen, welche durch eine Planung auf dem Prinzip von Angebot und Nachfrage auf einen immer weiter wachsenden Anteil von Honorarärzten und einen immer weiter wachsenden Anteil von suchenden Leistungsanbietern zurückgreifen und somit relativ flexibel auf die Allokation von medizinischem Personal Einfluss nehmen kann. Dies stellt in erster Linie eine kurz- bzw. mittelfristige Lösung des Problems dar. Langfristig müssen die Ausbildungsbedingungen für Medizinstudentinnen und –</w:t>
            </w:r>
            <w:proofErr w:type="spellStart"/>
            <w:r w:rsidRPr="00215963">
              <w:t>studenten</w:t>
            </w:r>
            <w:proofErr w:type="spellEnd"/>
            <w:r w:rsidRPr="00215963">
              <w:t xml:space="preserve"> sowie die Attraktivität des Arztberufes verbessert werden. Eine zwingende Voraussetzung für alle drei Lösungen setzt eine deutlich höhere Transparenz des Gesundheitswesens voraus. Unser Konzept soll hierzu beitragen, wobei in einem ersten Schritt der Aufbau einer Online-Datenbank vorgesehen ist, die auf der einen Seite Leistungsanbieter wie Krankenhäuser, Praxen, Notdienstzentralen, Altersheime, etc. erfasst und ihnen über eine entsprechende Eingabemaske die Möglichkeit gibt, Anforderungsprofile für Arbeitsangebote eingeben zu können. Auf der anderen Seite soll die Plattform Honorarärzten bzw. medizinischem Fachpersonal die Möglichkeit geben, ihr eigenes Profil mit Suchanfragen für entsprechende Stellen eingeben zu können. Medizinstudenten können über diese Plattform Famulaturen planen oder einen ersten Kontakt mit einem potenziellen zukünftigen Arbeitgeber aufnehmen. Die Datenbank soll beide Profile „</w:t>
            </w:r>
            <w:proofErr w:type="spellStart"/>
            <w:r w:rsidRPr="00215963">
              <w:t>matchen</w:t>
            </w:r>
            <w:proofErr w:type="spellEnd"/>
            <w:r w:rsidRPr="00215963">
              <w:t>“ und eine entsprechende Verbindung zwischen Nachfrager und Anbieter herstellen. Ziel dieser ersten Phase ist der Aufbau einer Datenbank und die Entwicklung der Online-Plattform, die sich zunächst an Leistungserbringer und -anbieter im Gesundheitswesen (ärztlicher und pflegerischer Bereich) und an Medizinstudenten richten soll. In einem weiteren Schritt wird die Plattform für Patienten freigeschaltet, die über ein automatisiertes Management von entsprechenden Suchanfragen an entsprechende Gesundheitsdienstleister weitervermittelt werden.</w:t>
            </w:r>
          </w:p>
        </w:tc>
      </w:tr>
    </w:tbl>
    <w:p w14:paraId="5CCF971F" w14:textId="77777777" w:rsidR="00E54BC2" w:rsidRPr="0096300E" w:rsidRDefault="00E54BC2" w:rsidP="00E54BC2">
      <w:pPr>
        <w:pStyle w:val="Standa1"/>
      </w:pPr>
    </w:p>
    <w:p w14:paraId="22E570CE" w14:textId="77777777" w:rsidR="00E54BC2" w:rsidRPr="0096300E" w:rsidRDefault="00E54BC2" w:rsidP="00E54BC2">
      <w:pPr>
        <w:pStyle w:val="berschri8"/>
      </w:pPr>
      <w:bookmarkStart w:id="19" w:name="_Toc208242086"/>
      <w:r w:rsidRPr="0096300E">
        <w:t>Rechtsform</w:t>
      </w:r>
      <w:bookmarkEnd w:id="19"/>
    </w:p>
    <w:tbl>
      <w:tblPr>
        <w:tblW w:w="0" w:type="auto"/>
        <w:tblLayout w:type="fixed"/>
        <w:tblCellMar>
          <w:left w:w="0" w:type="dxa"/>
          <w:right w:w="0" w:type="dxa"/>
        </w:tblCellMar>
        <w:tblLook w:val="0000" w:firstRow="0" w:lastRow="0" w:firstColumn="0" w:lastColumn="0" w:noHBand="0" w:noVBand="0"/>
      </w:tblPr>
      <w:tblGrid>
        <w:gridCol w:w="9262"/>
      </w:tblGrid>
      <w:tr w:rsidR="00E54BC2" w:rsidRPr="0096300E" w14:paraId="2290A7BB" w14:textId="77777777">
        <w:tc>
          <w:tcPr>
            <w:tcW w:w="9262" w:type="dxa"/>
            <w:tcBorders>
              <w:top w:val="nil"/>
              <w:left w:val="nil"/>
              <w:bottom w:val="nil"/>
              <w:right w:val="nil"/>
            </w:tcBorders>
          </w:tcPr>
          <w:p w14:paraId="572561EE" w14:textId="77777777" w:rsidR="005E04F8" w:rsidRDefault="002B2000" w:rsidP="007E4780">
            <w:pPr>
              <w:pStyle w:val="TabellenInhalt"/>
              <w:spacing w:line="360" w:lineRule="auto"/>
              <w:jc w:val="both"/>
            </w:pPr>
            <w:r>
              <w:t xml:space="preserve">Die gewählte Gesellschaftsform für </w:t>
            </w:r>
            <w:r w:rsidR="005E04F8">
              <w:t>den Betrieb der Webapplikationen DOCVOCAT und JUVANTIS</w:t>
            </w:r>
            <w:r>
              <w:t xml:space="preserve"> ist die </w:t>
            </w:r>
            <w:r w:rsidR="005E04F8">
              <w:t>SANEXIO-</w:t>
            </w:r>
            <w:r>
              <w:t xml:space="preserve">GmbH &amp; Co. KG. </w:t>
            </w:r>
          </w:p>
          <w:p w14:paraId="502AD228" w14:textId="77777777" w:rsidR="005E04F8" w:rsidRDefault="005E04F8" w:rsidP="007E4780">
            <w:pPr>
              <w:pStyle w:val="TabellenInhalt"/>
              <w:spacing w:line="360" w:lineRule="auto"/>
              <w:jc w:val="both"/>
            </w:pPr>
            <w:r>
              <w:t xml:space="preserve">Die GmbH übernimmt administrative Aufgaben im Rahmen der Ärztevermittlung wie die Verhandlungen mit den Einrichtungen, die Vertragsgestaltung oder die Abrechnung. Weiterhin betreibt, erweitert und pflegt die GmbH die Webapplikationen DOCVOCAT und JUVANTIS. </w:t>
            </w:r>
          </w:p>
          <w:p w14:paraId="15CD3B8D" w14:textId="77777777" w:rsidR="007F59A2" w:rsidRDefault="005E04F8" w:rsidP="007E4780">
            <w:pPr>
              <w:pStyle w:val="TabellenInhalt"/>
              <w:spacing w:line="360" w:lineRule="auto"/>
              <w:jc w:val="both"/>
            </w:pPr>
            <w:r>
              <w:t xml:space="preserve">Über das Partnerschaftsmodell können sich Ärzte oder Angehörige aus anderen medizinischen Fachberufen als Kommanditisten in die Kommanditgesellschaft einkaufen und werden am Gewinn der GmbH beteiligt. Die Kommanditisten bleiben selbstständig und werden nicht über die GmbH angestellt. </w:t>
            </w:r>
            <w:r w:rsidR="00E54BC2">
              <w:t xml:space="preserve"> </w:t>
            </w:r>
            <w:r w:rsidR="007F59A2">
              <w:t>Die GmbH übernimmt in Vertretung die Verhandlungen mit den Einrichtungen und zahlt das vereinbarte Honorar später an die beteiligten Ärzte aus:</w:t>
            </w:r>
          </w:p>
          <w:p w14:paraId="7D723CBA" w14:textId="77777777" w:rsidR="00E54BC2" w:rsidRPr="0096300E" w:rsidRDefault="00E54BC2" w:rsidP="007E4780">
            <w:pPr>
              <w:pStyle w:val="TabellenInhalt"/>
              <w:spacing w:line="360" w:lineRule="auto"/>
              <w:jc w:val="both"/>
            </w:pPr>
          </w:p>
        </w:tc>
      </w:tr>
    </w:tbl>
    <w:p w14:paraId="227F63AA" w14:textId="77777777" w:rsidR="00E54BC2" w:rsidRPr="0096300E" w:rsidRDefault="00E54BC2" w:rsidP="00E54BC2">
      <w:pPr>
        <w:pStyle w:val="Standa1"/>
      </w:pPr>
    </w:p>
    <w:p w14:paraId="0C1F231D" w14:textId="77777777" w:rsidR="00E54BC2" w:rsidRPr="0096300E" w:rsidRDefault="00E54BC2" w:rsidP="00E54BC2">
      <w:pPr>
        <w:pStyle w:val="berschri8"/>
      </w:pPr>
      <w:bookmarkStart w:id="20" w:name="_Toc208242087"/>
      <w:r w:rsidRPr="0096300E">
        <w:t>Organisation</w:t>
      </w:r>
      <w:bookmarkEnd w:id="20"/>
    </w:p>
    <w:tbl>
      <w:tblPr>
        <w:tblW w:w="0" w:type="auto"/>
        <w:tblLayout w:type="fixed"/>
        <w:tblCellMar>
          <w:left w:w="0" w:type="dxa"/>
          <w:right w:w="0" w:type="dxa"/>
        </w:tblCellMar>
        <w:tblLook w:val="0000" w:firstRow="0" w:lastRow="0" w:firstColumn="0" w:lastColumn="0" w:noHBand="0" w:noVBand="0"/>
      </w:tblPr>
      <w:tblGrid>
        <w:gridCol w:w="9262"/>
      </w:tblGrid>
      <w:tr w:rsidR="00E54BC2" w:rsidRPr="0096300E" w14:paraId="63131DBB" w14:textId="77777777">
        <w:tc>
          <w:tcPr>
            <w:tcW w:w="9262" w:type="dxa"/>
            <w:tcBorders>
              <w:top w:val="nil"/>
              <w:left w:val="nil"/>
              <w:bottom w:val="nil"/>
              <w:right w:val="nil"/>
            </w:tcBorders>
          </w:tcPr>
          <w:p w14:paraId="2192C569" w14:textId="77777777" w:rsidR="00664D31" w:rsidRDefault="00664D31" w:rsidP="00664D31">
            <w:pPr>
              <w:pStyle w:val="TabellenInhalt"/>
              <w:spacing w:line="360" w:lineRule="auto"/>
            </w:pPr>
            <w:r>
              <w:t>Unternehmensgründer</w:t>
            </w:r>
          </w:p>
          <w:p w14:paraId="16AC17A0" w14:textId="77777777" w:rsidR="00E54BC2" w:rsidRPr="0096300E" w:rsidRDefault="00664D31" w:rsidP="00664D31">
            <w:pPr>
              <w:pStyle w:val="TabellenInhalt"/>
              <w:spacing w:line="360" w:lineRule="auto"/>
            </w:pPr>
            <w:r>
              <w:t>Verantwortungsbereich im Unternehmen</w:t>
            </w:r>
          </w:p>
        </w:tc>
      </w:tr>
    </w:tbl>
    <w:p w14:paraId="6F686925" w14:textId="77777777" w:rsidR="00633E0A" w:rsidRDefault="00633E0A">
      <w:pPr>
        <w:pStyle w:val="Standa1"/>
      </w:pPr>
    </w:p>
    <w:p w14:paraId="1396A4F5" w14:textId="77777777" w:rsidR="00E54BC2" w:rsidRDefault="00E54BC2">
      <w:pPr>
        <w:pStyle w:val="Standa1"/>
      </w:pPr>
    </w:p>
    <w:p w14:paraId="15430FDE" w14:textId="77777777" w:rsidR="00E54BC2" w:rsidRPr="0096300E" w:rsidRDefault="00E54BC2" w:rsidP="00E54BC2">
      <w:pPr>
        <w:pStyle w:val="Standa1"/>
      </w:pPr>
    </w:p>
    <w:p w14:paraId="48C4685A" w14:textId="77777777" w:rsidR="005E77D7" w:rsidRPr="0096300E" w:rsidRDefault="005E77D7">
      <w:pPr>
        <w:pStyle w:val="Standa1"/>
      </w:pPr>
    </w:p>
    <w:p w14:paraId="31E42115" w14:textId="77777777" w:rsidR="005E77D7" w:rsidRPr="0096300E" w:rsidRDefault="005E77D7">
      <w:pPr>
        <w:pStyle w:val="Standa1"/>
      </w:pPr>
    </w:p>
    <w:p w14:paraId="17D5FB0C" w14:textId="77777777" w:rsidR="005E77D7" w:rsidRPr="0096300E" w:rsidRDefault="005E77D7">
      <w:pPr>
        <w:pStyle w:val="Standa1"/>
      </w:pPr>
    </w:p>
    <w:p w14:paraId="070CBBBA" w14:textId="77777777" w:rsidR="005E77D7" w:rsidRPr="0096300E" w:rsidRDefault="005E77D7" w:rsidP="00C3194D">
      <w:pPr>
        <w:pStyle w:val="berschri"/>
        <w:rPr>
          <w:sz w:val="24"/>
        </w:rPr>
      </w:pPr>
      <w:bookmarkStart w:id="21" w:name="_Toc208242088"/>
      <w:r w:rsidRPr="0096300E">
        <w:rPr>
          <w:sz w:val="24"/>
        </w:rPr>
        <w:t>Finanzierung</w:t>
      </w:r>
      <w:bookmarkEnd w:id="21"/>
    </w:p>
    <w:p w14:paraId="0E8A832C" w14:textId="77777777" w:rsidR="004578EE" w:rsidRPr="0096300E" w:rsidRDefault="004578EE" w:rsidP="004578EE">
      <w:pPr>
        <w:pStyle w:val="berschri8"/>
      </w:pPr>
      <w:bookmarkStart w:id="22" w:name="_Toc208242089"/>
      <w:r>
        <w:t>Preiskalkulation</w:t>
      </w:r>
      <w:bookmarkEnd w:id="22"/>
    </w:p>
    <w:tbl>
      <w:tblPr>
        <w:tblW w:w="0" w:type="auto"/>
        <w:tblLayout w:type="fixed"/>
        <w:tblCellMar>
          <w:left w:w="0" w:type="dxa"/>
          <w:right w:w="0" w:type="dxa"/>
        </w:tblCellMar>
        <w:tblLook w:val="0000" w:firstRow="0" w:lastRow="0" w:firstColumn="0" w:lastColumn="0" w:noHBand="0" w:noVBand="0"/>
      </w:tblPr>
      <w:tblGrid>
        <w:gridCol w:w="9262"/>
      </w:tblGrid>
      <w:tr w:rsidR="004578EE" w:rsidRPr="0096300E" w14:paraId="524CA6BE" w14:textId="77777777">
        <w:tc>
          <w:tcPr>
            <w:tcW w:w="9262" w:type="dxa"/>
            <w:tcBorders>
              <w:top w:val="nil"/>
              <w:left w:val="nil"/>
              <w:bottom w:val="nil"/>
              <w:right w:val="nil"/>
            </w:tcBorders>
          </w:tcPr>
          <w:p w14:paraId="72D6F617" w14:textId="77777777" w:rsidR="004578EE" w:rsidRPr="00294AC6" w:rsidRDefault="004578EE" w:rsidP="00294AC6">
            <w:pPr>
              <w:spacing w:line="360" w:lineRule="auto"/>
              <w:jc w:val="both"/>
              <w:rPr>
                <w:rFonts w:ascii="Arial" w:hAnsi="Arial"/>
              </w:rPr>
            </w:pPr>
            <w:r w:rsidRPr="00294AC6">
              <w:rPr>
                <w:rFonts w:ascii="Arial" w:hAnsi="Arial"/>
              </w:rPr>
              <w:t xml:space="preserve">Ein Forschungsgutachten des DKI im Auftrag der DKG untersuchte die aktuelle Gehaltssituation deutscher Krankenhausärzte: das Bruttojahreseinkommen eines Arztes mit zu den Honorarärzten vergleichbaren 5 bis 8 Jahren Berufserfahrung bewegte sich in der Spanne von 63.975 € bis 85.125 € (Blum und Offermanns, 2011, S. 11). Wird dieses Einkommen auf  230 Werktage bei 25 Urlaubstagen bezogen, beträgt das Stundenhonorar selbst für den Spitzensatz der angestellten Ärzte 44,06 €. </w:t>
            </w:r>
          </w:p>
          <w:p w14:paraId="3BABB8A8" w14:textId="77777777" w:rsidR="004578EE" w:rsidRPr="00294AC6" w:rsidRDefault="004578EE" w:rsidP="00294AC6">
            <w:pPr>
              <w:spacing w:line="360" w:lineRule="auto"/>
              <w:jc w:val="both"/>
              <w:rPr>
                <w:rFonts w:ascii="Arial" w:hAnsi="Arial"/>
              </w:rPr>
            </w:pPr>
            <w:r w:rsidRPr="00294AC6">
              <w:rPr>
                <w:rFonts w:ascii="Arial" w:hAnsi="Arial"/>
              </w:rPr>
              <w:t>Auf die geschilderte Situation in der BGU übertragen bedeutet dies, dass durch die unbesetzten zwei Stellen der AIS ein Bedarf an durchgängig zwei doppelt so teuren Honorarärzten generiert wurde.</w:t>
            </w:r>
          </w:p>
          <w:p w14:paraId="45D7D8E0" w14:textId="77777777" w:rsidR="004578EE" w:rsidRPr="00294AC6" w:rsidRDefault="004578EE" w:rsidP="00294AC6">
            <w:pPr>
              <w:spacing w:line="360" w:lineRule="auto"/>
              <w:jc w:val="both"/>
              <w:rPr>
                <w:rFonts w:ascii="Arial" w:hAnsi="Arial"/>
              </w:rPr>
            </w:pPr>
            <w:r w:rsidRPr="00294AC6">
              <w:rPr>
                <w:rFonts w:ascii="Arial" w:hAnsi="Arial"/>
              </w:rPr>
              <w:t>Es ist durch die auf dem Markt vorhandene spezielle DRG-Software möglich, die Personal- und Sachkosten nach Berufsgruppen und Arbeitsbereichen anteilig für jede Fachabteilung herauszurechnen (Mühlbauer, 2009, S. 129).</w:t>
            </w:r>
          </w:p>
          <w:p w14:paraId="04A7ED09" w14:textId="77777777" w:rsidR="004578EE" w:rsidRPr="002D15BC" w:rsidRDefault="004578EE" w:rsidP="00294AC6">
            <w:pPr>
              <w:spacing w:line="360" w:lineRule="auto"/>
              <w:jc w:val="both"/>
              <w:rPr>
                <w:rFonts w:ascii="Arial" w:hAnsi="Arial"/>
              </w:rPr>
            </w:pPr>
            <w:r w:rsidRPr="00294AC6">
              <w:rPr>
                <w:rFonts w:ascii="Arial" w:hAnsi="Arial"/>
              </w:rPr>
              <w:t xml:space="preserve">Offensichtlich werden die bei Honorarärzten deutlich höheren Personalkosten in der BGU durch die im OP-Team erwirtschafteten DRG-Erlöse noch abgebildet, selbst die Gemeinkosten können um den Preis der geschilderten negativen Sekundäreffekte </w:t>
            </w:r>
            <w:r w:rsidRPr="002D15BC">
              <w:rPr>
                <w:rFonts w:ascii="Arial" w:hAnsi="Arial"/>
              </w:rPr>
              <w:t>noch mitverdient werden.</w:t>
            </w:r>
          </w:p>
          <w:p w14:paraId="393D15B6" w14:textId="77777777" w:rsidR="004578EE" w:rsidRPr="002D15BC" w:rsidRDefault="004578EE" w:rsidP="00294AC6">
            <w:pPr>
              <w:spacing w:line="360" w:lineRule="auto"/>
              <w:jc w:val="both"/>
              <w:rPr>
                <w:rFonts w:ascii="Arial" w:hAnsi="Arial"/>
              </w:rPr>
            </w:pPr>
          </w:p>
          <w:p w14:paraId="7776BDBB" w14:textId="77777777" w:rsidR="004578EE" w:rsidRPr="002D15BC" w:rsidRDefault="004578EE" w:rsidP="002D15BC">
            <w:pPr>
              <w:spacing w:line="360" w:lineRule="auto"/>
              <w:jc w:val="both"/>
              <w:rPr>
                <w:rFonts w:ascii="Arial" w:hAnsi="Arial"/>
              </w:rPr>
            </w:pPr>
            <w:r w:rsidRPr="002D15BC">
              <w:rPr>
                <w:rFonts w:ascii="Arial" w:hAnsi="Arial"/>
              </w:rPr>
              <w:t xml:space="preserve">Um für das Auswahlverfahren vor Ort Bewerber zu gewinnen, sind Anzeigen in den lokalen Printmedien erforderlich, die vorformuliert und von Übersetzerbüros in die Landessprache übersetzt werden müssen. Zusammen mit der Anpassung und Übersetzung der zur Information der Bewerber essentiellen Homepage der Klinik fallen Kosten für Übersetzungstätigkeit in Höhe von weiteren 5.000 € an. </w:t>
            </w:r>
          </w:p>
          <w:p w14:paraId="2159AE3D" w14:textId="77777777" w:rsidR="004578EE" w:rsidRPr="002D15BC" w:rsidRDefault="004578EE" w:rsidP="002D15BC">
            <w:pPr>
              <w:spacing w:line="360" w:lineRule="auto"/>
              <w:jc w:val="both"/>
              <w:rPr>
                <w:rFonts w:ascii="Arial" w:hAnsi="Arial"/>
              </w:rPr>
            </w:pPr>
            <w:r w:rsidRPr="002D15BC">
              <w:rPr>
                <w:rFonts w:ascii="Arial" w:hAnsi="Arial"/>
              </w:rPr>
              <w:t xml:space="preserve">Für den Flug z.B. in die baltischen Staaten, die Unterkunft vor Ort sowie die erforderliche Anmietung und Anmeldung eines Rekrutierungsbüros sind erneut 5.000 € zu veranschlagen. Die Kalkulation basiert auf der Annahme, dass vier entscheidungsberechtigte Mitarbeiter der Klinik für 3 Tage vor Ort agieren. </w:t>
            </w:r>
          </w:p>
          <w:p w14:paraId="087E2504" w14:textId="77777777" w:rsidR="004578EE" w:rsidRPr="002D15BC" w:rsidRDefault="004578EE" w:rsidP="002D15BC">
            <w:pPr>
              <w:spacing w:line="360" w:lineRule="auto"/>
              <w:jc w:val="both"/>
              <w:rPr>
                <w:rFonts w:ascii="Arial" w:hAnsi="Arial"/>
              </w:rPr>
            </w:pPr>
            <w:r w:rsidRPr="002D15BC">
              <w:rPr>
                <w:rFonts w:ascii="Arial" w:hAnsi="Arial"/>
              </w:rPr>
              <w:t>Nach dem Assessment-Verfahren wird mit den ausgewählten zukünftigen Mitarbeitern ein Vertrag über einen dreimonatigen Deutschkurs im lokalen Goethe-Institut vor Ort geschlossen, der nur nach erfolgreich abgelegter Prüfung von einem Aufbaukurs in Deutschland gefolgt wird. Die Kosten für diesen zweiteiligen Sprachkurs belaufen sich pro Teilnehmer auf 2.120 €, zusätzlich erhalten die Teilnehmer in ihren Heimatland einen monatlichen Unterstützungsbetrag von 500 €. Nach dem Umzug nach Deutschland wird für 6 Monate Wohnraum im Gegenwert von 500 € im Monat gestellt, es wird eine pauschale Umzugs -und Integrationsbeihilfe von 1.000 € gewährt sowie für ebenfalls 6 Monate eine Aufwandsentschädigung von 1.000 € im Monat bezahlt.</w:t>
            </w:r>
          </w:p>
          <w:p w14:paraId="6A5ECF89" w14:textId="77777777" w:rsidR="004578EE" w:rsidRPr="0096300E" w:rsidRDefault="004578EE" w:rsidP="00294AC6">
            <w:pPr>
              <w:spacing w:line="360" w:lineRule="auto"/>
              <w:jc w:val="both"/>
            </w:pPr>
            <w:r w:rsidRPr="002D15BC">
              <w:rPr>
                <w:rFonts w:ascii="Arial" w:hAnsi="Arial"/>
              </w:rPr>
              <w:t>Zusätzlich ist die landesübliche Prämie von 5.000 € pro von einer Kontaktperson vor Ort erfolgreich vermitteltem Mitarbeiter zu veranschlagen.</w:t>
            </w:r>
          </w:p>
        </w:tc>
      </w:tr>
    </w:tbl>
    <w:p w14:paraId="61A5970C" w14:textId="77777777" w:rsidR="004578EE" w:rsidRDefault="004578EE" w:rsidP="00311DAB">
      <w:pPr>
        <w:pStyle w:val="berschri8"/>
      </w:pPr>
    </w:p>
    <w:p w14:paraId="28A080E7" w14:textId="77777777" w:rsidR="005E77D7" w:rsidRPr="0096300E" w:rsidRDefault="0092722F" w:rsidP="00311DAB">
      <w:pPr>
        <w:pStyle w:val="berschri8"/>
      </w:pPr>
      <w:bookmarkStart w:id="23" w:name="_Toc208242090"/>
      <w:r>
        <w:t>Cash-Flow-Planung</w:t>
      </w:r>
      <w:bookmarkEnd w:id="23"/>
    </w:p>
    <w:tbl>
      <w:tblPr>
        <w:tblW w:w="0" w:type="auto"/>
        <w:tblLayout w:type="fixed"/>
        <w:tblCellMar>
          <w:left w:w="0" w:type="dxa"/>
          <w:right w:w="0" w:type="dxa"/>
        </w:tblCellMar>
        <w:tblLook w:val="0000" w:firstRow="0" w:lastRow="0" w:firstColumn="0" w:lastColumn="0" w:noHBand="0" w:noVBand="0"/>
      </w:tblPr>
      <w:tblGrid>
        <w:gridCol w:w="9262"/>
      </w:tblGrid>
      <w:tr w:rsidR="005E77D7" w:rsidRPr="0096300E" w14:paraId="060EF880" w14:textId="77777777">
        <w:tc>
          <w:tcPr>
            <w:tcW w:w="9262" w:type="dxa"/>
            <w:tcBorders>
              <w:top w:val="nil"/>
              <w:left w:val="nil"/>
              <w:bottom w:val="nil"/>
              <w:right w:val="nil"/>
            </w:tcBorders>
          </w:tcPr>
          <w:tbl>
            <w:tblPr>
              <w:tblW w:w="9214" w:type="dxa"/>
              <w:tblLayout w:type="fixed"/>
              <w:tblCellMar>
                <w:left w:w="70" w:type="dxa"/>
                <w:right w:w="70" w:type="dxa"/>
              </w:tblCellMar>
              <w:tblLook w:val="0000" w:firstRow="0" w:lastRow="0" w:firstColumn="0" w:lastColumn="0" w:noHBand="0" w:noVBand="0"/>
            </w:tblPr>
            <w:tblGrid>
              <w:gridCol w:w="3686"/>
              <w:gridCol w:w="850"/>
              <w:gridCol w:w="964"/>
              <w:gridCol w:w="879"/>
              <w:gridCol w:w="881"/>
              <w:gridCol w:w="900"/>
              <w:gridCol w:w="1054"/>
            </w:tblGrid>
            <w:tr w:rsidR="00C3194D" w:rsidRPr="00C3194D" w14:paraId="1E49562E" w14:textId="77777777">
              <w:trPr>
                <w:trHeight w:val="320"/>
              </w:trPr>
              <w:tc>
                <w:tcPr>
                  <w:tcW w:w="3686" w:type="dxa"/>
                  <w:tcBorders>
                    <w:top w:val="nil"/>
                    <w:left w:val="nil"/>
                    <w:bottom w:val="nil"/>
                    <w:right w:val="nil"/>
                  </w:tcBorders>
                  <w:shd w:val="clear" w:color="auto" w:fill="969696"/>
                  <w:noWrap/>
                  <w:vAlign w:val="bottom"/>
                </w:tcPr>
                <w:p w14:paraId="307DD3B8" w14:textId="77777777" w:rsidR="00C3194D" w:rsidRPr="00C3194D" w:rsidRDefault="00C3194D" w:rsidP="00C3194D">
                  <w:pPr>
                    <w:rPr>
                      <w:rFonts w:ascii="Arial" w:hAnsi="Arial"/>
                      <w:b/>
                      <w:bCs/>
                    </w:rPr>
                  </w:pPr>
                  <w:r w:rsidRPr="00C3194D">
                    <w:rPr>
                      <w:rFonts w:ascii="Arial" w:hAnsi="Arial"/>
                      <w:b/>
                      <w:bCs/>
                    </w:rPr>
                    <w:t>Kosten-Erlöskalkulation</w:t>
                  </w:r>
                </w:p>
              </w:tc>
              <w:tc>
                <w:tcPr>
                  <w:tcW w:w="850" w:type="dxa"/>
                  <w:tcBorders>
                    <w:top w:val="nil"/>
                    <w:left w:val="nil"/>
                    <w:bottom w:val="nil"/>
                    <w:right w:val="nil"/>
                  </w:tcBorders>
                  <w:shd w:val="clear" w:color="auto" w:fill="969696"/>
                  <w:noWrap/>
                  <w:vAlign w:val="bottom"/>
                </w:tcPr>
                <w:p w14:paraId="662FFD5A" w14:textId="77777777" w:rsidR="00C3194D" w:rsidRPr="00C3194D" w:rsidRDefault="00C3194D" w:rsidP="00C3194D">
                  <w:pPr>
                    <w:jc w:val="right"/>
                    <w:rPr>
                      <w:rFonts w:ascii="Arial" w:hAnsi="Arial"/>
                      <w:b/>
                      <w:bCs/>
                    </w:rPr>
                  </w:pPr>
                  <w:r w:rsidRPr="00C3194D">
                    <w:rPr>
                      <w:rFonts w:ascii="Arial" w:hAnsi="Arial"/>
                      <w:b/>
                      <w:bCs/>
                    </w:rPr>
                    <w:t>2012</w:t>
                  </w:r>
                </w:p>
              </w:tc>
              <w:tc>
                <w:tcPr>
                  <w:tcW w:w="964" w:type="dxa"/>
                  <w:tcBorders>
                    <w:top w:val="nil"/>
                    <w:left w:val="nil"/>
                    <w:bottom w:val="nil"/>
                    <w:right w:val="nil"/>
                  </w:tcBorders>
                  <w:shd w:val="clear" w:color="auto" w:fill="969696"/>
                  <w:noWrap/>
                  <w:vAlign w:val="bottom"/>
                </w:tcPr>
                <w:p w14:paraId="5A1758C9" w14:textId="77777777" w:rsidR="00C3194D" w:rsidRPr="00C3194D" w:rsidRDefault="00C3194D" w:rsidP="00C3194D">
                  <w:pPr>
                    <w:jc w:val="right"/>
                    <w:rPr>
                      <w:rFonts w:ascii="Arial" w:hAnsi="Arial"/>
                      <w:b/>
                      <w:bCs/>
                    </w:rPr>
                  </w:pPr>
                  <w:r w:rsidRPr="00C3194D">
                    <w:rPr>
                      <w:rFonts w:ascii="Arial" w:hAnsi="Arial"/>
                      <w:b/>
                      <w:bCs/>
                    </w:rPr>
                    <w:t>2013</w:t>
                  </w:r>
                </w:p>
              </w:tc>
              <w:tc>
                <w:tcPr>
                  <w:tcW w:w="879" w:type="dxa"/>
                  <w:tcBorders>
                    <w:top w:val="nil"/>
                    <w:left w:val="nil"/>
                    <w:bottom w:val="nil"/>
                    <w:right w:val="nil"/>
                  </w:tcBorders>
                  <w:shd w:val="clear" w:color="auto" w:fill="969696"/>
                  <w:noWrap/>
                  <w:vAlign w:val="bottom"/>
                </w:tcPr>
                <w:p w14:paraId="4CB5F0DC" w14:textId="77777777" w:rsidR="00C3194D" w:rsidRPr="00C3194D" w:rsidRDefault="00C3194D" w:rsidP="00C3194D">
                  <w:pPr>
                    <w:jc w:val="right"/>
                    <w:rPr>
                      <w:rFonts w:ascii="Arial" w:hAnsi="Arial"/>
                      <w:b/>
                      <w:bCs/>
                    </w:rPr>
                  </w:pPr>
                  <w:r w:rsidRPr="00C3194D">
                    <w:rPr>
                      <w:rFonts w:ascii="Arial" w:hAnsi="Arial"/>
                      <w:b/>
                      <w:bCs/>
                    </w:rPr>
                    <w:t>2014</w:t>
                  </w:r>
                </w:p>
              </w:tc>
              <w:tc>
                <w:tcPr>
                  <w:tcW w:w="881" w:type="dxa"/>
                  <w:tcBorders>
                    <w:top w:val="nil"/>
                    <w:left w:val="nil"/>
                    <w:bottom w:val="nil"/>
                    <w:right w:val="nil"/>
                  </w:tcBorders>
                  <w:shd w:val="clear" w:color="auto" w:fill="969696"/>
                  <w:noWrap/>
                  <w:vAlign w:val="bottom"/>
                </w:tcPr>
                <w:p w14:paraId="7AE5F997" w14:textId="77777777" w:rsidR="00C3194D" w:rsidRPr="00C3194D" w:rsidRDefault="00C3194D" w:rsidP="00C3194D">
                  <w:pPr>
                    <w:jc w:val="right"/>
                    <w:rPr>
                      <w:rFonts w:ascii="Arial" w:hAnsi="Arial"/>
                      <w:b/>
                      <w:bCs/>
                    </w:rPr>
                  </w:pPr>
                  <w:r w:rsidRPr="00C3194D">
                    <w:rPr>
                      <w:rFonts w:ascii="Arial" w:hAnsi="Arial"/>
                      <w:b/>
                      <w:bCs/>
                    </w:rPr>
                    <w:t>2015</w:t>
                  </w:r>
                </w:p>
              </w:tc>
              <w:tc>
                <w:tcPr>
                  <w:tcW w:w="900" w:type="dxa"/>
                  <w:tcBorders>
                    <w:top w:val="nil"/>
                    <w:left w:val="nil"/>
                    <w:bottom w:val="nil"/>
                    <w:right w:val="nil"/>
                  </w:tcBorders>
                  <w:shd w:val="clear" w:color="auto" w:fill="969696"/>
                  <w:noWrap/>
                  <w:vAlign w:val="bottom"/>
                </w:tcPr>
                <w:p w14:paraId="63A5159B" w14:textId="77777777" w:rsidR="00C3194D" w:rsidRPr="00C3194D" w:rsidRDefault="00C3194D" w:rsidP="00C3194D">
                  <w:pPr>
                    <w:jc w:val="right"/>
                    <w:rPr>
                      <w:rFonts w:ascii="Arial" w:hAnsi="Arial"/>
                      <w:b/>
                      <w:bCs/>
                    </w:rPr>
                  </w:pPr>
                  <w:r w:rsidRPr="00C3194D">
                    <w:rPr>
                      <w:rFonts w:ascii="Arial" w:hAnsi="Arial"/>
                      <w:b/>
                      <w:bCs/>
                    </w:rPr>
                    <w:t>2016</w:t>
                  </w:r>
                </w:p>
              </w:tc>
              <w:tc>
                <w:tcPr>
                  <w:tcW w:w="1054" w:type="dxa"/>
                  <w:tcBorders>
                    <w:top w:val="nil"/>
                    <w:left w:val="nil"/>
                    <w:bottom w:val="nil"/>
                    <w:right w:val="nil"/>
                  </w:tcBorders>
                  <w:shd w:val="clear" w:color="auto" w:fill="969696"/>
                  <w:noWrap/>
                  <w:vAlign w:val="bottom"/>
                </w:tcPr>
                <w:p w14:paraId="4F3ACFF9" w14:textId="77777777" w:rsidR="00C3194D" w:rsidRPr="00C3194D" w:rsidRDefault="00C3194D" w:rsidP="00C3194D">
                  <w:pPr>
                    <w:jc w:val="right"/>
                    <w:rPr>
                      <w:rFonts w:ascii="Arial" w:hAnsi="Arial"/>
                      <w:b/>
                      <w:bCs/>
                    </w:rPr>
                  </w:pPr>
                  <w:r w:rsidRPr="00C3194D">
                    <w:rPr>
                      <w:rFonts w:ascii="Arial" w:hAnsi="Arial"/>
                      <w:b/>
                      <w:bCs/>
                    </w:rPr>
                    <w:t>2017</w:t>
                  </w:r>
                </w:p>
              </w:tc>
            </w:tr>
            <w:tr w:rsidR="00BB26A2" w:rsidRPr="00C3194D" w14:paraId="1498B78E" w14:textId="77777777">
              <w:trPr>
                <w:trHeight w:val="200"/>
              </w:trPr>
              <w:tc>
                <w:tcPr>
                  <w:tcW w:w="3686" w:type="dxa"/>
                  <w:tcBorders>
                    <w:top w:val="nil"/>
                    <w:left w:val="nil"/>
                    <w:bottom w:val="nil"/>
                    <w:right w:val="nil"/>
                  </w:tcBorders>
                  <w:shd w:val="clear" w:color="auto" w:fill="C0C0C0"/>
                  <w:noWrap/>
                  <w:vAlign w:val="bottom"/>
                </w:tcPr>
                <w:p w14:paraId="7E7BEA90" w14:textId="77777777" w:rsidR="00BB26A2" w:rsidRPr="00C3194D" w:rsidRDefault="00BB26A2" w:rsidP="00C3194D">
                  <w:pPr>
                    <w:rPr>
                      <w:rFonts w:ascii="Arial" w:hAnsi="Arial"/>
                      <w:b/>
                      <w:bCs/>
                      <w:sz w:val="20"/>
                      <w:szCs w:val="20"/>
                    </w:rPr>
                  </w:pPr>
                  <w:r w:rsidRPr="00C3194D">
                    <w:rPr>
                      <w:rFonts w:ascii="Arial" w:hAnsi="Arial"/>
                      <w:b/>
                      <w:bCs/>
                      <w:sz w:val="20"/>
                      <w:szCs w:val="20"/>
                    </w:rPr>
                    <w:t>Gewinn- und Verlustrechnung</w:t>
                  </w:r>
                </w:p>
              </w:tc>
              <w:tc>
                <w:tcPr>
                  <w:tcW w:w="850" w:type="dxa"/>
                  <w:tcBorders>
                    <w:top w:val="nil"/>
                    <w:left w:val="nil"/>
                    <w:bottom w:val="nil"/>
                    <w:right w:val="nil"/>
                  </w:tcBorders>
                  <w:shd w:val="clear" w:color="auto" w:fill="C0C0C0"/>
                  <w:noWrap/>
                  <w:vAlign w:val="bottom"/>
                </w:tcPr>
                <w:p w14:paraId="72E29DEE" w14:textId="77777777" w:rsidR="00BB26A2" w:rsidRPr="00C3194D" w:rsidRDefault="00BB26A2" w:rsidP="00C3194D">
                  <w:pPr>
                    <w:rPr>
                      <w:rFonts w:ascii="Arial" w:hAnsi="Arial"/>
                      <w:sz w:val="20"/>
                      <w:szCs w:val="20"/>
                    </w:rPr>
                  </w:pPr>
                  <w:r w:rsidRPr="00C3194D">
                    <w:rPr>
                      <w:rFonts w:ascii="Arial" w:hAnsi="Arial"/>
                      <w:sz w:val="20"/>
                      <w:szCs w:val="20"/>
                    </w:rPr>
                    <w:t> </w:t>
                  </w:r>
                </w:p>
              </w:tc>
              <w:tc>
                <w:tcPr>
                  <w:tcW w:w="964" w:type="dxa"/>
                  <w:tcBorders>
                    <w:top w:val="nil"/>
                    <w:left w:val="nil"/>
                    <w:bottom w:val="nil"/>
                    <w:right w:val="nil"/>
                  </w:tcBorders>
                  <w:shd w:val="clear" w:color="auto" w:fill="C0C0C0"/>
                  <w:noWrap/>
                  <w:vAlign w:val="bottom"/>
                </w:tcPr>
                <w:p w14:paraId="7AD1AAF8" w14:textId="77777777" w:rsidR="00BB26A2" w:rsidRPr="00C3194D" w:rsidRDefault="00BB26A2" w:rsidP="00C3194D">
                  <w:pPr>
                    <w:rPr>
                      <w:rFonts w:ascii="Arial" w:hAnsi="Arial"/>
                      <w:sz w:val="20"/>
                      <w:szCs w:val="20"/>
                    </w:rPr>
                  </w:pPr>
                  <w:r w:rsidRPr="00C3194D">
                    <w:rPr>
                      <w:rFonts w:ascii="Arial" w:hAnsi="Arial"/>
                      <w:sz w:val="20"/>
                      <w:szCs w:val="20"/>
                    </w:rPr>
                    <w:t> </w:t>
                  </w:r>
                </w:p>
              </w:tc>
              <w:tc>
                <w:tcPr>
                  <w:tcW w:w="879" w:type="dxa"/>
                  <w:tcBorders>
                    <w:top w:val="nil"/>
                    <w:left w:val="nil"/>
                    <w:bottom w:val="nil"/>
                    <w:right w:val="nil"/>
                  </w:tcBorders>
                  <w:shd w:val="clear" w:color="auto" w:fill="C0C0C0"/>
                  <w:noWrap/>
                  <w:vAlign w:val="bottom"/>
                </w:tcPr>
                <w:p w14:paraId="5898E181" w14:textId="77777777" w:rsidR="00BB26A2" w:rsidRPr="00C3194D" w:rsidRDefault="00BB26A2" w:rsidP="00C3194D">
                  <w:pPr>
                    <w:rPr>
                      <w:rFonts w:ascii="Arial" w:hAnsi="Arial"/>
                      <w:sz w:val="20"/>
                      <w:szCs w:val="20"/>
                    </w:rPr>
                  </w:pPr>
                  <w:r w:rsidRPr="00C3194D">
                    <w:rPr>
                      <w:rFonts w:ascii="Arial" w:hAnsi="Arial"/>
                      <w:sz w:val="20"/>
                      <w:szCs w:val="20"/>
                    </w:rPr>
                    <w:t> </w:t>
                  </w:r>
                </w:p>
              </w:tc>
              <w:tc>
                <w:tcPr>
                  <w:tcW w:w="881" w:type="dxa"/>
                  <w:tcBorders>
                    <w:top w:val="nil"/>
                    <w:left w:val="nil"/>
                    <w:bottom w:val="nil"/>
                    <w:right w:val="nil"/>
                  </w:tcBorders>
                  <w:shd w:val="clear" w:color="auto" w:fill="C0C0C0"/>
                  <w:noWrap/>
                  <w:vAlign w:val="bottom"/>
                </w:tcPr>
                <w:p w14:paraId="7C1003FA" w14:textId="77777777" w:rsidR="00BB26A2" w:rsidRPr="00C3194D" w:rsidRDefault="00BB26A2" w:rsidP="00C3194D">
                  <w:pPr>
                    <w:rPr>
                      <w:rFonts w:ascii="Arial" w:hAnsi="Arial"/>
                      <w:sz w:val="20"/>
                      <w:szCs w:val="20"/>
                    </w:rPr>
                  </w:pPr>
                  <w:r w:rsidRPr="00C3194D">
                    <w:rPr>
                      <w:rFonts w:ascii="Arial" w:hAnsi="Arial"/>
                      <w:sz w:val="20"/>
                      <w:szCs w:val="20"/>
                    </w:rPr>
                    <w:t> </w:t>
                  </w:r>
                </w:p>
              </w:tc>
              <w:tc>
                <w:tcPr>
                  <w:tcW w:w="900" w:type="dxa"/>
                  <w:tcBorders>
                    <w:top w:val="nil"/>
                    <w:left w:val="nil"/>
                    <w:bottom w:val="nil"/>
                    <w:right w:val="nil"/>
                  </w:tcBorders>
                  <w:shd w:val="clear" w:color="auto" w:fill="C0C0C0"/>
                  <w:noWrap/>
                  <w:vAlign w:val="bottom"/>
                </w:tcPr>
                <w:p w14:paraId="0D75802A" w14:textId="77777777" w:rsidR="00BB26A2" w:rsidRPr="00C3194D" w:rsidRDefault="00BB26A2" w:rsidP="00C3194D">
                  <w:pPr>
                    <w:rPr>
                      <w:rFonts w:ascii="Arial" w:hAnsi="Arial"/>
                      <w:sz w:val="20"/>
                      <w:szCs w:val="20"/>
                    </w:rPr>
                  </w:pPr>
                  <w:r w:rsidRPr="00C3194D">
                    <w:rPr>
                      <w:rFonts w:ascii="Arial" w:hAnsi="Arial"/>
                      <w:sz w:val="20"/>
                      <w:szCs w:val="20"/>
                    </w:rPr>
                    <w:t> </w:t>
                  </w:r>
                </w:p>
              </w:tc>
              <w:tc>
                <w:tcPr>
                  <w:tcW w:w="1054" w:type="dxa"/>
                  <w:tcBorders>
                    <w:top w:val="nil"/>
                    <w:left w:val="nil"/>
                    <w:bottom w:val="nil"/>
                    <w:right w:val="nil"/>
                  </w:tcBorders>
                  <w:shd w:val="clear" w:color="auto" w:fill="C0C0C0"/>
                  <w:noWrap/>
                  <w:vAlign w:val="bottom"/>
                </w:tcPr>
                <w:p w14:paraId="6FC285ED" w14:textId="77777777" w:rsidR="00BB26A2" w:rsidRPr="00C3194D" w:rsidRDefault="00BB26A2" w:rsidP="00C3194D">
                  <w:pPr>
                    <w:rPr>
                      <w:rFonts w:ascii="Arial" w:hAnsi="Arial"/>
                      <w:sz w:val="20"/>
                      <w:szCs w:val="20"/>
                    </w:rPr>
                  </w:pPr>
                  <w:r w:rsidRPr="00C3194D">
                    <w:rPr>
                      <w:rFonts w:ascii="Arial" w:hAnsi="Arial"/>
                      <w:sz w:val="20"/>
                      <w:szCs w:val="20"/>
                    </w:rPr>
                    <w:t> </w:t>
                  </w:r>
                </w:p>
              </w:tc>
            </w:tr>
            <w:tr w:rsidR="00BB26A2" w:rsidRPr="00C3194D" w14:paraId="25999533" w14:textId="77777777">
              <w:trPr>
                <w:trHeight w:val="260"/>
              </w:trPr>
              <w:tc>
                <w:tcPr>
                  <w:tcW w:w="3686" w:type="dxa"/>
                  <w:tcBorders>
                    <w:top w:val="nil"/>
                    <w:left w:val="nil"/>
                    <w:bottom w:val="nil"/>
                    <w:right w:val="nil"/>
                  </w:tcBorders>
                  <w:shd w:val="clear" w:color="auto" w:fill="auto"/>
                  <w:noWrap/>
                  <w:vAlign w:val="bottom"/>
                </w:tcPr>
                <w:p w14:paraId="41C69023" w14:textId="77777777" w:rsidR="00BB26A2" w:rsidRPr="00C3194D" w:rsidRDefault="00BB26A2" w:rsidP="00C3194D">
                  <w:pPr>
                    <w:rPr>
                      <w:rFonts w:ascii="Arial" w:hAnsi="Arial"/>
                      <w:sz w:val="20"/>
                      <w:szCs w:val="20"/>
                    </w:rPr>
                  </w:pPr>
                  <w:proofErr w:type="spellStart"/>
                  <w:r w:rsidRPr="00C3194D">
                    <w:rPr>
                      <w:rFonts w:ascii="Arial" w:hAnsi="Arial"/>
                      <w:sz w:val="20"/>
                      <w:szCs w:val="20"/>
                    </w:rPr>
                    <w:t>Freemium</w:t>
                  </w:r>
                  <w:proofErr w:type="spellEnd"/>
                  <w:r w:rsidRPr="00C3194D">
                    <w:rPr>
                      <w:rFonts w:ascii="Arial" w:hAnsi="Arial"/>
                      <w:sz w:val="20"/>
                      <w:szCs w:val="20"/>
                    </w:rPr>
                    <w:t>-Modell (FA)</w:t>
                  </w:r>
                </w:p>
              </w:tc>
              <w:tc>
                <w:tcPr>
                  <w:tcW w:w="850" w:type="dxa"/>
                  <w:tcBorders>
                    <w:top w:val="nil"/>
                    <w:left w:val="nil"/>
                    <w:bottom w:val="nil"/>
                    <w:right w:val="nil"/>
                  </w:tcBorders>
                  <w:shd w:val="clear" w:color="auto" w:fill="auto"/>
                  <w:noWrap/>
                  <w:vAlign w:val="bottom"/>
                </w:tcPr>
                <w:p w14:paraId="7994687A" w14:textId="77777777" w:rsidR="00BB26A2" w:rsidRPr="00C3194D" w:rsidRDefault="00BB26A2" w:rsidP="00C3194D">
                  <w:pPr>
                    <w:jc w:val="right"/>
                    <w:rPr>
                      <w:rFonts w:ascii="Arial" w:hAnsi="Arial"/>
                      <w:sz w:val="20"/>
                      <w:szCs w:val="20"/>
                    </w:rPr>
                  </w:pPr>
                  <w:r w:rsidRPr="00C3194D">
                    <w:rPr>
                      <w:rFonts w:ascii="Arial" w:hAnsi="Arial"/>
                      <w:sz w:val="20"/>
                      <w:szCs w:val="20"/>
                    </w:rPr>
                    <w:t>6.160</w:t>
                  </w:r>
                </w:p>
              </w:tc>
              <w:tc>
                <w:tcPr>
                  <w:tcW w:w="964" w:type="dxa"/>
                  <w:tcBorders>
                    <w:top w:val="nil"/>
                    <w:left w:val="nil"/>
                    <w:bottom w:val="nil"/>
                    <w:right w:val="nil"/>
                  </w:tcBorders>
                  <w:shd w:val="clear" w:color="auto" w:fill="auto"/>
                  <w:noWrap/>
                  <w:vAlign w:val="bottom"/>
                </w:tcPr>
                <w:p w14:paraId="4D790163" w14:textId="77777777" w:rsidR="00BB26A2" w:rsidRPr="00C3194D" w:rsidRDefault="00BB26A2" w:rsidP="00C3194D">
                  <w:pPr>
                    <w:jc w:val="right"/>
                    <w:rPr>
                      <w:rFonts w:ascii="Arial" w:hAnsi="Arial"/>
                      <w:sz w:val="20"/>
                      <w:szCs w:val="20"/>
                    </w:rPr>
                  </w:pPr>
                  <w:r w:rsidRPr="00C3194D">
                    <w:rPr>
                      <w:rFonts w:ascii="Arial" w:hAnsi="Arial"/>
                      <w:sz w:val="20"/>
                      <w:szCs w:val="20"/>
                    </w:rPr>
                    <w:t>24.640</w:t>
                  </w:r>
                </w:p>
              </w:tc>
              <w:tc>
                <w:tcPr>
                  <w:tcW w:w="879" w:type="dxa"/>
                  <w:tcBorders>
                    <w:top w:val="nil"/>
                    <w:left w:val="nil"/>
                    <w:bottom w:val="nil"/>
                    <w:right w:val="nil"/>
                  </w:tcBorders>
                  <w:shd w:val="clear" w:color="auto" w:fill="auto"/>
                  <w:noWrap/>
                  <w:vAlign w:val="bottom"/>
                </w:tcPr>
                <w:p w14:paraId="3637108D" w14:textId="77777777" w:rsidR="00BB26A2" w:rsidRPr="00C3194D" w:rsidRDefault="00BB26A2" w:rsidP="00C3194D">
                  <w:pPr>
                    <w:jc w:val="right"/>
                    <w:rPr>
                      <w:rFonts w:ascii="Arial" w:hAnsi="Arial"/>
                      <w:sz w:val="20"/>
                      <w:szCs w:val="20"/>
                    </w:rPr>
                  </w:pPr>
                  <w:r w:rsidRPr="00C3194D">
                    <w:rPr>
                      <w:rFonts w:ascii="Arial" w:hAnsi="Arial"/>
                      <w:sz w:val="20"/>
                      <w:szCs w:val="20"/>
                    </w:rPr>
                    <w:t>49.280</w:t>
                  </w:r>
                </w:p>
              </w:tc>
              <w:tc>
                <w:tcPr>
                  <w:tcW w:w="881" w:type="dxa"/>
                  <w:tcBorders>
                    <w:top w:val="nil"/>
                    <w:left w:val="nil"/>
                    <w:bottom w:val="nil"/>
                    <w:right w:val="nil"/>
                  </w:tcBorders>
                  <w:shd w:val="clear" w:color="auto" w:fill="auto"/>
                  <w:noWrap/>
                  <w:vAlign w:val="bottom"/>
                </w:tcPr>
                <w:p w14:paraId="7982C60A" w14:textId="77777777" w:rsidR="00BB26A2" w:rsidRPr="00C3194D" w:rsidRDefault="00BB26A2" w:rsidP="00C3194D">
                  <w:pPr>
                    <w:jc w:val="right"/>
                    <w:rPr>
                      <w:rFonts w:ascii="Arial" w:hAnsi="Arial"/>
                      <w:sz w:val="20"/>
                      <w:szCs w:val="20"/>
                    </w:rPr>
                  </w:pPr>
                  <w:r w:rsidRPr="00C3194D">
                    <w:rPr>
                      <w:rFonts w:ascii="Arial" w:hAnsi="Arial"/>
                      <w:sz w:val="20"/>
                      <w:szCs w:val="20"/>
                    </w:rPr>
                    <w:t>73.920</w:t>
                  </w:r>
                </w:p>
              </w:tc>
              <w:tc>
                <w:tcPr>
                  <w:tcW w:w="900" w:type="dxa"/>
                  <w:tcBorders>
                    <w:top w:val="nil"/>
                    <w:left w:val="nil"/>
                    <w:bottom w:val="nil"/>
                    <w:right w:val="nil"/>
                  </w:tcBorders>
                  <w:shd w:val="clear" w:color="auto" w:fill="auto"/>
                  <w:noWrap/>
                  <w:vAlign w:val="bottom"/>
                </w:tcPr>
                <w:p w14:paraId="28F45F27" w14:textId="77777777" w:rsidR="00BB26A2" w:rsidRPr="00C3194D" w:rsidRDefault="00BB26A2" w:rsidP="00C3194D">
                  <w:pPr>
                    <w:jc w:val="right"/>
                    <w:rPr>
                      <w:rFonts w:ascii="Arial" w:hAnsi="Arial"/>
                      <w:sz w:val="20"/>
                      <w:szCs w:val="20"/>
                    </w:rPr>
                  </w:pPr>
                  <w:r w:rsidRPr="00C3194D">
                    <w:rPr>
                      <w:rFonts w:ascii="Arial" w:hAnsi="Arial"/>
                      <w:sz w:val="20"/>
                      <w:szCs w:val="20"/>
                    </w:rPr>
                    <w:t>98.560</w:t>
                  </w:r>
                </w:p>
              </w:tc>
              <w:tc>
                <w:tcPr>
                  <w:tcW w:w="1054" w:type="dxa"/>
                  <w:tcBorders>
                    <w:top w:val="nil"/>
                    <w:left w:val="nil"/>
                    <w:bottom w:val="nil"/>
                    <w:right w:val="nil"/>
                  </w:tcBorders>
                  <w:shd w:val="clear" w:color="auto" w:fill="auto"/>
                  <w:noWrap/>
                  <w:vAlign w:val="bottom"/>
                </w:tcPr>
                <w:p w14:paraId="41F315D6" w14:textId="77777777" w:rsidR="00BB26A2" w:rsidRPr="00C3194D" w:rsidRDefault="00BB26A2" w:rsidP="00C3194D">
                  <w:pPr>
                    <w:jc w:val="right"/>
                    <w:rPr>
                      <w:rFonts w:ascii="Arial" w:hAnsi="Arial"/>
                      <w:sz w:val="20"/>
                      <w:szCs w:val="20"/>
                    </w:rPr>
                  </w:pPr>
                  <w:r w:rsidRPr="00C3194D">
                    <w:rPr>
                      <w:rFonts w:ascii="Arial" w:hAnsi="Arial"/>
                      <w:sz w:val="20"/>
                      <w:szCs w:val="20"/>
                    </w:rPr>
                    <w:t>123.200</w:t>
                  </w:r>
                </w:p>
              </w:tc>
            </w:tr>
            <w:tr w:rsidR="00BB26A2" w:rsidRPr="00C3194D" w14:paraId="7EC220E1" w14:textId="77777777">
              <w:trPr>
                <w:trHeight w:val="320"/>
              </w:trPr>
              <w:tc>
                <w:tcPr>
                  <w:tcW w:w="3686" w:type="dxa"/>
                  <w:tcBorders>
                    <w:top w:val="nil"/>
                    <w:left w:val="nil"/>
                    <w:bottom w:val="nil"/>
                    <w:right w:val="nil"/>
                  </w:tcBorders>
                  <w:shd w:val="clear" w:color="auto" w:fill="auto"/>
                  <w:noWrap/>
                  <w:vAlign w:val="bottom"/>
                </w:tcPr>
                <w:p w14:paraId="0FFD92EE" w14:textId="77777777" w:rsidR="00BB26A2" w:rsidRPr="00C3194D" w:rsidRDefault="00BB26A2" w:rsidP="00C3194D">
                  <w:pPr>
                    <w:rPr>
                      <w:rFonts w:ascii="Arial" w:hAnsi="Arial"/>
                      <w:sz w:val="20"/>
                      <w:szCs w:val="20"/>
                    </w:rPr>
                  </w:pPr>
                  <w:proofErr w:type="spellStart"/>
                  <w:r w:rsidRPr="00C3194D">
                    <w:rPr>
                      <w:rFonts w:ascii="Arial" w:hAnsi="Arial"/>
                      <w:sz w:val="20"/>
                      <w:szCs w:val="20"/>
                    </w:rPr>
                    <w:t>Freemium</w:t>
                  </w:r>
                  <w:proofErr w:type="spellEnd"/>
                  <w:r w:rsidRPr="00C3194D">
                    <w:rPr>
                      <w:rFonts w:ascii="Arial" w:hAnsi="Arial"/>
                      <w:sz w:val="20"/>
                      <w:szCs w:val="20"/>
                    </w:rPr>
                    <w:t>-Modell (AA)</w:t>
                  </w:r>
                </w:p>
              </w:tc>
              <w:tc>
                <w:tcPr>
                  <w:tcW w:w="850" w:type="dxa"/>
                  <w:tcBorders>
                    <w:top w:val="nil"/>
                    <w:left w:val="nil"/>
                    <w:bottom w:val="nil"/>
                    <w:right w:val="nil"/>
                  </w:tcBorders>
                  <w:shd w:val="clear" w:color="auto" w:fill="auto"/>
                  <w:noWrap/>
                  <w:vAlign w:val="bottom"/>
                </w:tcPr>
                <w:p w14:paraId="0DFA804B" w14:textId="77777777" w:rsidR="00BB26A2" w:rsidRPr="00C3194D" w:rsidRDefault="00BB26A2" w:rsidP="00C3194D">
                  <w:pPr>
                    <w:jc w:val="right"/>
                    <w:rPr>
                      <w:rFonts w:ascii="Arial" w:hAnsi="Arial"/>
                      <w:sz w:val="20"/>
                      <w:szCs w:val="20"/>
                    </w:rPr>
                  </w:pPr>
                  <w:r w:rsidRPr="00C3194D">
                    <w:rPr>
                      <w:rFonts w:ascii="Arial" w:hAnsi="Arial"/>
                      <w:sz w:val="20"/>
                      <w:szCs w:val="20"/>
                    </w:rPr>
                    <w:t>5.280</w:t>
                  </w:r>
                </w:p>
              </w:tc>
              <w:tc>
                <w:tcPr>
                  <w:tcW w:w="964" w:type="dxa"/>
                  <w:tcBorders>
                    <w:top w:val="nil"/>
                    <w:left w:val="nil"/>
                    <w:bottom w:val="nil"/>
                    <w:right w:val="nil"/>
                  </w:tcBorders>
                  <w:shd w:val="clear" w:color="auto" w:fill="auto"/>
                  <w:noWrap/>
                  <w:vAlign w:val="bottom"/>
                </w:tcPr>
                <w:p w14:paraId="5E1869D4" w14:textId="77777777" w:rsidR="00BB26A2" w:rsidRPr="00C3194D" w:rsidRDefault="00BB26A2" w:rsidP="00C3194D">
                  <w:pPr>
                    <w:jc w:val="right"/>
                    <w:rPr>
                      <w:rFonts w:ascii="Arial" w:hAnsi="Arial"/>
                      <w:sz w:val="20"/>
                      <w:szCs w:val="20"/>
                    </w:rPr>
                  </w:pPr>
                  <w:r w:rsidRPr="00C3194D">
                    <w:rPr>
                      <w:rFonts w:ascii="Arial" w:hAnsi="Arial"/>
                      <w:sz w:val="20"/>
                      <w:szCs w:val="20"/>
                    </w:rPr>
                    <w:t>21.120</w:t>
                  </w:r>
                </w:p>
              </w:tc>
              <w:tc>
                <w:tcPr>
                  <w:tcW w:w="879" w:type="dxa"/>
                  <w:tcBorders>
                    <w:top w:val="nil"/>
                    <w:left w:val="nil"/>
                    <w:bottom w:val="nil"/>
                    <w:right w:val="nil"/>
                  </w:tcBorders>
                  <w:shd w:val="clear" w:color="auto" w:fill="auto"/>
                  <w:noWrap/>
                  <w:vAlign w:val="bottom"/>
                </w:tcPr>
                <w:p w14:paraId="69A0C6C6" w14:textId="77777777" w:rsidR="00BB26A2" w:rsidRPr="00C3194D" w:rsidRDefault="00BB26A2" w:rsidP="00C3194D">
                  <w:pPr>
                    <w:jc w:val="right"/>
                    <w:rPr>
                      <w:rFonts w:ascii="Arial" w:hAnsi="Arial"/>
                      <w:sz w:val="20"/>
                      <w:szCs w:val="20"/>
                    </w:rPr>
                  </w:pPr>
                  <w:r w:rsidRPr="00C3194D">
                    <w:rPr>
                      <w:rFonts w:ascii="Arial" w:hAnsi="Arial"/>
                      <w:sz w:val="20"/>
                      <w:szCs w:val="20"/>
                    </w:rPr>
                    <w:t>42.240</w:t>
                  </w:r>
                </w:p>
              </w:tc>
              <w:tc>
                <w:tcPr>
                  <w:tcW w:w="881" w:type="dxa"/>
                  <w:tcBorders>
                    <w:top w:val="nil"/>
                    <w:left w:val="nil"/>
                    <w:bottom w:val="nil"/>
                    <w:right w:val="nil"/>
                  </w:tcBorders>
                  <w:shd w:val="clear" w:color="auto" w:fill="auto"/>
                  <w:noWrap/>
                  <w:vAlign w:val="bottom"/>
                </w:tcPr>
                <w:p w14:paraId="57F69530" w14:textId="77777777" w:rsidR="00BB26A2" w:rsidRPr="00C3194D" w:rsidRDefault="00BB26A2" w:rsidP="00C3194D">
                  <w:pPr>
                    <w:jc w:val="right"/>
                    <w:rPr>
                      <w:rFonts w:ascii="Arial" w:hAnsi="Arial"/>
                      <w:sz w:val="20"/>
                      <w:szCs w:val="20"/>
                    </w:rPr>
                  </w:pPr>
                  <w:r w:rsidRPr="00C3194D">
                    <w:rPr>
                      <w:rFonts w:ascii="Arial" w:hAnsi="Arial"/>
                      <w:sz w:val="20"/>
                      <w:szCs w:val="20"/>
                    </w:rPr>
                    <w:t>63.360</w:t>
                  </w:r>
                </w:p>
              </w:tc>
              <w:tc>
                <w:tcPr>
                  <w:tcW w:w="900" w:type="dxa"/>
                  <w:tcBorders>
                    <w:top w:val="nil"/>
                    <w:left w:val="nil"/>
                    <w:bottom w:val="nil"/>
                    <w:right w:val="nil"/>
                  </w:tcBorders>
                  <w:shd w:val="clear" w:color="auto" w:fill="auto"/>
                  <w:noWrap/>
                  <w:vAlign w:val="bottom"/>
                </w:tcPr>
                <w:p w14:paraId="29C62490" w14:textId="77777777" w:rsidR="00BB26A2" w:rsidRPr="00C3194D" w:rsidRDefault="00BB26A2" w:rsidP="00C3194D">
                  <w:pPr>
                    <w:jc w:val="right"/>
                    <w:rPr>
                      <w:rFonts w:ascii="Arial" w:hAnsi="Arial"/>
                      <w:sz w:val="20"/>
                      <w:szCs w:val="20"/>
                    </w:rPr>
                  </w:pPr>
                  <w:r w:rsidRPr="00C3194D">
                    <w:rPr>
                      <w:rFonts w:ascii="Arial" w:hAnsi="Arial"/>
                      <w:sz w:val="20"/>
                      <w:szCs w:val="20"/>
                    </w:rPr>
                    <w:t>84.480</w:t>
                  </w:r>
                </w:p>
              </w:tc>
              <w:tc>
                <w:tcPr>
                  <w:tcW w:w="1054" w:type="dxa"/>
                  <w:tcBorders>
                    <w:top w:val="nil"/>
                    <w:left w:val="nil"/>
                    <w:bottom w:val="nil"/>
                    <w:right w:val="nil"/>
                  </w:tcBorders>
                  <w:shd w:val="clear" w:color="auto" w:fill="auto"/>
                  <w:noWrap/>
                  <w:vAlign w:val="bottom"/>
                </w:tcPr>
                <w:p w14:paraId="31755EC9" w14:textId="77777777" w:rsidR="00BB26A2" w:rsidRPr="00C3194D" w:rsidRDefault="00BB26A2" w:rsidP="00C3194D">
                  <w:pPr>
                    <w:jc w:val="right"/>
                    <w:rPr>
                      <w:rFonts w:ascii="Arial" w:hAnsi="Arial"/>
                      <w:sz w:val="20"/>
                      <w:szCs w:val="20"/>
                    </w:rPr>
                  </w:pPr>
                  <w:r w:rsidRPr="00C3194D">
                    <w:rPr>
                      <w:rFonts w:ascii="Arial" w:hAnsi="Arial"/>
                      <w:sz w:val="20"/>
                      <w:szCs w:val="20"/>
                    </w:rPr>
                    <w:t>105.600</w:t>
                  </w:r>
                </w:p>
              </w:tc>
            </w:tr>
            <w:tr w:rsidR="00BB26A2" w:rsidRPr="00C3194D" w14:paraId="23ED0C63" w14:textId="77777777">
              <w:trPr>
                <w:trHeight w:val="320"/>
              </w:trPr>
              <w:tc>
                <w:tcPr>
                  <w:tcW w:w="3686" w:type="dxa"/>
                  <w:tcBorders>
                    <w:top w:val="nil"/>
                    <w:left w:val="nil"/>
                    <w:bottom w:val="nil"/>
                    <w:right w:val="nil"/>
                  </w:tcBorders>
                  <w:shd w:val="clear" w:color="auto" w:fill="auto"/>
                  <w:noWrap/>
                  <w:vAlign w:val="bottom"/>
                </w:tcPr>
                <w:p w14:paraId="78744C19" w14:textId="77777777" w:rsidR="00BB26A2" w:rsidRPr="00C3194D" w:rsidRDefault="00BB26A2" w:rsidP="00C3194D">
                  <w:pPr>
                    <w:rPr>
                      <w:rFonts w:ascii="Arial" w:hAnsi="Arial"/>
                      <w:sz w:val="20"/>
                      <w:szCs w:val="20"/>
                    </w:rPr>
                  </w:pPr>
                  <w:proofErr w:type="spellStart"/>
                  <w:r w:rsidRPr="00C3194D">
                    <w:rPr>
                      <w:rFonts w:ascii="Arial" w:hAnsi="Arial"/>
                      <w:sz w:val="20"/>
                      <w:szCs w:val="20"/>
                    </w:rPr>
                    <w:t>Freemium</w:t>
                  </w:r>
                  <w:proofErr w:type="spellEnd"/>
                  <w:r w:rsidRPr="00C3194D">
                    <w:rPr>
                      <w:rFonts w:ascii="Arial" w:hAnsi="Arial"/>
                      <w:sz w:val="20"/>
                      <w:szCs w:val="20"/>
                    </w:rPr>
                    <w:t>-Modell (MFP-Vermittlung)</w:t>
                  </w:r>
                </w:p>
              </w:tc>
              <w:tc>
                <w:tcPr>
                  <w:tcW w:w="850" w:type="dxa"/>
                  <w:tcBorders>
                    <w:top w:val="nil"/>
                    <w:left w:val="nil"/>
                    <w:bottom w:val="nil"/>
                    <w:right w:val="nil"/>
                  </w:tcBorders>
                  <w:shd w:val="clear" w:color="auto" w:fill="auto"/>
                  <w:noWrap/>
                  <w:vAlign w:val="bottom"/>
                </w:tcPr>
                <w:p w14:paraId="20985EBC" w14:textId="77777777" w:rsidR="00BB26A2" w:rsidRPr="00C3194D" w:rsidRDefault="00BB26A2" w:rsidP="00C3194D">
                  <w:pPr>
                    <w:jc w:val="right"/>
                    <w:rPr>
                      <w:rFonts w:ascii="Arial" w:hAnsi="Arial"/>
                      <w:sz w:val="20"/>
                      <w:szCs w:val="20"/>
                    </w:rPr>
                  </w:pPr>
                  <w:r w:rsidRPr="00C3194D">
                    <w:rPr>
                      <w:rFonts w:ascii="Arial" w:hAnsi="Arial"/>
                      <w:sz w:val="20"/>
                      <w:szCs w:val="20"/>
                    </w:rPr>
                    <w:t>2.640</w:t>
                  </w:r>
                </w:p>
              </w:tc>
              <w:tc>
                <w:tcPr>
                  <w:tcW w:w="964" w:type="dxa"/>
                  <w:tcBorders>
                    <w:top w:val="nil"/>
                    <w:left w:val="nil"/>
                    <w:bottom w:val="nil"/>
                    <w:right w:val="nil"/>
                  </w:tcBorders>
                  <w:shd w:val="clear" w:color="auto" w:fill="auto"/>
                  <w:noWrap/>
                  <w:vAlign w:val="bottom"/>
                </w:tcPr>
                <w:p w14:paraId="10770B52" w14:textId="77777777" w:rsidR="00BB26A2" w:rsidRPr="00C3194D" w:rsidRDefault="00BB26A2" w:rsidP="00C3194D">
                  <w:pPr>
                    <w:jc w:val="right"/>
                    <w:rPr>
                      <w:rFonts w:ascii="Arial" w:hAnsi="Arial"/>
                      <w:sz w:val="20"/>
                      <w:szCs w:val="20"/>
                    </w:rPr>
                  </w:pPr>
                  <w:r w:rsidRPr="00C3194D">
                    <w:rPr>
                      <w:rFonts w:ascii="Arial" w:hAnsi="Arial"/>
                      <w:sz w:val="20"/>
                      <w:szCs w:val="20"/>
                    </w:rPr>
                    <w:t>10.560</w:t>
                  </w:r>
                </w:p>
              </w:tc>
              <w:tc>
                <w:tcPr>
                  <w:tcW w:w="879" w:type="dxa"/>
                  <w:tcBorders>
                    <w:top w:val="nil"/>
                    <w:left w:val="nil"/>
                    <w:bottom w:val="nil"/>
                    <w:right w:val="nil"/>
                  </w:tcBorders>
                  <w:shd w:val="clear" w:color="auto" w:fill="auto"/>
                  <w:noWrap/>
                  <w:vAlign w:val="bottom"/>
                </w:tcPr>
                <w:p w14:paraId="41FA0508" w14:textId="77777777" w:rsidR="00BB26A2" w:rsidRPr="00C3194D" w:rsidRDefault="00BB26A2" w:rsidP="00C3194D">
                  <w:pPr>
                    <w:jc w:val="right"/>
                    <w:rPr>
                      <w:rFonts w:ascii="Arial" w:hAnsi="Arial"/>
                      <w:sz w:val="20"/>
                      <w:szCs w:val="20"/>
                    </w:rPr>
                  </w:pPr>
                  <w:r w:rsidRPr="00C3194D">
                    <w:rPr>
                      <w:rFonts w:ascii="Arial" w:hAnsi="Arial"/>
                      <w:sz w:val="20"/>
                      <w:szCs w:val="20"/>
                    </w:rPr>
                    <w:t>21.120</w:t>
                  </w:r>
                </w:p>
              </w:tc>
              <w:tc>
                <w:tcPr>
                  <w:tcW w:w="881" w:type="dxa"/>
                  <w:tcBorders>
                    <w:top w:val="nil"/>
                    <w:left w:val="nil"/>
                    <w:bottom w:val="nil"/>
                    <w:right w:val="nil"/>
                  </w:tcBorders>
                  <w:shd w:val="clear" w:color="auto" w:fill="auto"/>
                  <w:noWrap/>
                  <w:vAlign w:val="bottom"/>
                </w:tcPr>
                <w:p w14:paraId="2F9FDF3F" w14:textId="77777777" w:rsidR="00BB26A2" w:rsidRPr="00C3194D" w:rsidRDefault="00BB26A2" w:rsidP="00C3194D">
                  <w:pPr>
                    <w:jc w:val="right"/>
                    <w:rPr>
                      <w:rFonts w:ascii="Arial" w:hAnsi="Arial"/>
                      <w:sz w:val="20"/>
                      <w:szCs w:val="20"/>
                    </w:rPr>
                  </w:pPr>
                  <w:r w:rsidRPr="00C3194D">
                    <w:rPr>
                      <w:rFonts w:ascii="Arial" w:hAnsi="Arial"/>
                      <w:sz w:val="20"/>
                      <w:szCs w:val="20"/>
                    </w:rPr>
                    <w:t>31.680</w:t>
                  </w:r>
                </w:p>
              </w:tc>
              <w:tc>
                <w:tcPr>
                  <w:tcW w:w="900" w:type="dxa"/>
                  <w:tcBorders>
                    <w:top w:val="nil"/>
                    <w:left w:val="nil"/>
                    <w:bottom w:val="nil"/>
                    <w:right w:val="nil"/>
                  </w:tcBorders>
                  <w:shd w:val="clear" w:color="auto" w:fill="auto"/>
                  <w:noWrap/>
                  <w:vAlign w:val="bottom"/>
                </w:tcPr>
                <w:p w14:paraId="23443779" w14:textId="77777777" w:rsidR="00BB26A2" w:rsidRPr="00C3194D" w:rsidRDefault="00BB26A2" w:rsidP="00C3194D">
                  <w:pPr>
                    <w:jc w:val="right"/>
                    <w:rPr>
                      <w:rFonts w:ascii="Arial" w:hAnsi="Arial"/>
                      <w:sz w:val="20"/>
                      <w:szCs w:val="20"/>
                    </w:rPr>
                  </w:pPr>
                  <w:r w:rsidRPr="00C3194D">
                    <w:rPr>
                      <w:rFonts w:ascii="Arial" w:hAnsi="Arial"/>
                      <w:sz w:val="20"/>
                      <w:szCs w:val="20"/>
                    </w:rPr>
                    <w:t>42.240</w:t>
                  </w:r>
                </w:p>
              </w:tc>
              <w:tc>
                <w:tcPr>
                  <w:tcW w:w="1054" w:type="dxa"/>
                  <w:tcBorders>
                    <w:top w:val="nil"/>
                    <w:left w:val="nil"/>
                    <w:bottom w:val="nil"/>
                    <w:right w:val="nil"/>
                  </w:tcBorders>
                  <w:shd w:val="clear" w:color="auto" w:fill="auto"/>
                  <w:noWrap/>
                  <w:vAlign w:val="bottom"/>
                </w:tcPr>
                <w:p w14:paraId="0B10F0A8" w14:textId="77777777" w:rsidR="00BB26A2" w:rsidRPr="00C3194D" w:rsidRDefault="00BB26A2" w:rsidP="00C3194D">
                  <w:pPr>
                    <w:jc w:val="right"/>
                    <w:rPr>
                      <w:rFonts w:ascii="Arial" w:hAnsi="Arial"/>
                      <w:sz w:val="20"/>
                      <w:szCs w:val="20"/>
                    </w:rPr>
                  </w:pPr>
                  <w:r w:rsidRPr="00C3194D">
                    <w:rPr>
                      <w:rFonts w:ascii="Arial" w:hAnsi="Arial"/>
                      <w:sz w:val="20"/>
                      <w:szCs w:val="20"/>
                    </w:rPr>
                    <w:t>52.800</w:t>
                  </w:r>
                </w:p>
              </w:tc>
            </w:tr>
            <w:tr w:rsidR="00BB26A2" w:rsidRPr="00C3194D" w14:paraId="3992E131" w14:textId="77777777">
              <w:trPr>
                <w:trHeight w:val="320"/>
              </w:trPr>
              <w:tc>
                <w:tcPr>
                  <w:tcW w:w="3686" w:type="dxa"/>
                  <w:tcBorders>
                    <w:top w:val="nil"/>
                    <w:left w:val="nil"/>
                    <w:bottom w:val="nil"/>
                    <w:right w:val="nil"/>
                  </w:tcBorders>
                  <w:shd w:val="clear" w:color="auto" w:fill="auto"/>
                  <w:noWrap/>
                  <w:vAlign w:val="bottom"/>
                </w:tcPr>
                <w:p w14:paraId="58010403" w14:textId="77777777" w:rsidR="00BB26A2" w:rsidRPr="00C3194D" w:rsidRDefault="00BB26A2" w:rsidP="00C3194D">
                  <w:pPr>
                    <w:rPr>
                      <w:rFonts w:ascii="Arial" w:hAnsi="Arial"/>
                      <w:b/>
                      <w:bCs/>
                      <w:sz w:val="20"/>
                      <w:szCs w:val="20"/>
                    </w:rPr>
                  </w:pPr>
                  <w:r w:rsidRPr="00C3194D">
                    <w:rPr>
                      <w:rFonts w:ascii="Arial" w:hAnsi="Arial"/>
                      <w:b/>
                      <w:bCs/>
                      <w:sz w:val="20"/>
                      <w:szCs w:val="20"/>
                    </w:rPr>
                    <w:t>Assessment-Center (Ärztevermittlung)</w:t>
                  </w:r>
                </w:p>
              </w:tc>
              <w:tc>
                <w:tcPr>
                  <w:tcW w:w="850" w:type="dxa"/>
                  <w:tcBorders>
                    <w:top w:val="nil"/>
                    <w:left w:val="nil"/>
                    <w:bottom w:val="nil"/>
                    <w:right w:val="nil"/>
                  </w:tcBorders>
                  <w:shd w:val="clear" w:color="auto" w:fill="auto"/>
                  <w:noWrap/>
                  <w:vAlign w:val="bottom"/>
                </w:tcPr>
                <w:p w14:paraId="3A03BCF5" w14:textId="77777777" w:rsidR="00BB26A2" w:rsidRPr="00C3194D" w:rsidRDefault="00BB26A2" w:rsidP="00C3194D">
                  <w:pPr>
                    <w:jc w:val="right"/>
                    <w:rPr>
                      <w:rFonts w:ascii="Arial" w:hAnsi="Arial"/>
                      <w:sz w:val="20"/>
                      <w:szCs w:val="20"/>
                    </w:rPr>
                  </w:pPr>
                  <w:r w:rsidRPr="00C3194D">
                    <w:rPr>
                      <w:rFonts w:ascii="Arial" w:hAnsi="Arial"/>
                      <w:sz w:val="20"/>
                      <w:szCs w:val="20"/>
                    </w:rPr>
                    <w:t>2.500</w:t>
                  </w:r>
                </w:p>
              </w:tc>
              <w:tc>
                <w:tcPr>
                  <w:tcW w:w="964" w:type="dxa"/>
                  <w:tcBorders>
                    <w:top w:val="nil"/>
                    <w:left w:val="nil"/>
                    <w:bottom w:val="nil"/>
                    <w:right w:val="nil"/>
                  </w:tcBorders>
                  <w:shd w:val="clear" w:color="auto" w:fill="auto"/>
                  <w:noWrap/>
                  <w:vAlign w:val="bottom"/>
                </w:tcPr>
                <w:p w14:paraId="3C74E2FD" w14:textId="77777777" w:rsidR="00BB26A2" w:rsidRPr="00C3194D" w:rsidRDefault="00BB26A2" w:rsidP="00C3194D">
                  <w:pPr>
                    <w:jc w:val="right"/>
                    <w:rPr>
                      <w:rFonts w:ascii="Arial" w:hAnsi="Arial"/>
                      <w:sz w:val="20"/>
                      <w:szCs w:val="20"/>
                    </w:rPr>
                  </w:pPr>
                  <w:r w:rsidRPr="00C3194D">
                    <w:rPr>
                      <w:rFonts w:ascii="Arial" w:hAnsi="Arial"/>
                      <w:sz w:val="20"/>
                      <w:szCs w:val="20"/>
                    </w:rPr>
                    <w:t>15.000</w:t>
                  </w:r>
                </w:p>
              </w:tc>
              <w:tc>
                <w:tcPr>
                  <w:tcW w:w="879" w:type="dxa"/>
                  <w:tcBorders>
                    <w:top w:val="nil"/>
                    <w:left w:val="nil"/>
                    <w:bottom w:val="nil"/>
                    <w:right w:val="nil"/>
                  </w:tcBorders>
                  <w:shd w:val="clear" w:color="auto" w:fill="auto"/>
                  <w:noWrap/>
                  <w:vAlign w:val="bottom"/>
                </w:tcPr>
                <w:p w14:paraId="6B34D189" w14:textId="77777777" w:rsidR="00BB26A2" w:rsidRPr="00C3194D" w:rsidRDefault="00BB26A2" w:rsidP="00C3194D">
                  <w:pPr>
                    <w:jc w:val="right"/>
                    <w:rPr>
                      <w:rFonts w:ascii="Arial" w:hAnsi="Arial"/>
                      <w:sz w:val="20"/>
                      <w:szCs w:val="20"/>
                    </w:rPr>
                  </w:pPr>
                  <w:r w:rsidRPr="00C3194D">
                    <w:rPr>
                      <w:rFonts w:ascii="Arial" w:hAnsi="Arial"/>
                      <w:sz w:val="20"/>
                      <w:szCs w:val="20"/>
                    </w:rPr>
                    <w:t>30.000</w:t>
                  </w:r>
                </w:p>
              </w:tc>
              <w:tc>
                <w:tcPr>
                  <w:tcW w:w="881" w:type="dxa"/>
                  <w:tcBorders>
                    <w:top w:val="nil"/>
                    <w:left w:val="nil"/>
                    <w:bottom w:val="nil"/>
                    <w:right w:val="nil"/>
                  </w:tcBorders>
                  <w:shd w:val="clear" w:color="auto" w:fill="auto"/>
                  <w:noWrap/>
                  <w:vAlign w:val="bottom"/>
                </w:tcPr>
                <w:p w14:paraId="64575580" w14:textId="77777777" w:rsidR="00BB26A2" w:rsidRPr="00C3194D" w:rsidRDefault="00BB26A2" w:rsidP="00C3194D">
                  <w:pPr>
                    <w:jc w:val="right"/>
                    <w:rPr>
                      <w:rFonts w:ascii="Arial" w:hAnsi="Arial"/>
                      <w:sz w:val="20"/>
                      <w:szCs w:val="20"/>
                    </w:rPr>
                  </w:pPr>
                  <w:r w:rsidRPr="00C3194D">
                    <w:rPr>
                      <w:rFonts w:ascii="Arial" w:hAnsi="Arial"/>
                      <w:sz w:val="20"/>
                      <w:szCs w:val="20"/>
                    </w:rPr>
                    <w:t>60.000</w:t>
                  </w:r>
                </w:p>
              </w:tc>
              <w:tc>
                <w:tcPr>
                  <w:tcW w:w="900" w:type="dxa"/>
                  <w:tcBorders>
                    <w:top w:val="nil"/>
                    <w:left w:val="nil"/>
                    <w:bottom w:val="nil"/>
                    <w:right w:val="nil"/>
                  </w:tcBorders>
                  <w:shd w:val="clear" w:color="auto" w:fill="auto"/>
                  <w:noWrap/>
                  <w:vAlign w:val="bottom"/>
                </w:tcPr>
                <w:p w14:paraId="0577FC86" w14:textId="77777777" w:rsidR="00BB26A2" w:rsidRPr="00C3194D" w:rsidRDefault="00BB26A2" w:rsidP="00C3194D">
                  <w:pPr>
                    <w:jc w:val="right"/>
                    <w:rPr>
                      <w:rFonts w:ascii="Arial" w:hAnsi="Arial"/>
                      <w:sz w:val="20"/>
                      <w:szCs w:val="20"/>
                    </w:rPr>
                  </w:pPr>
                  <w:r w:rsidRPr="00C3194D">
                    <w:rPr>
                      <w:rFonts w:ascii="Arial" w:hAnsi="Arial"/>
                      <w:sz w:val="20"/>
                      <w:szCs w:val="20"/>
                    </w:rPr>
                    <w:t>90.000</w:t>
                  </w:r>
                </w:p>
              </w:tc>
              <w:tc>
                <w:tcPr>
                  <w:tcW w:w="1054" w:type="dxa"/>
                  <w:tcBorders>
                    <w:top w:val="nil"/>
                    <w:left w:val="nil"/>
                    <w:bottom w:val="nil"/>
                    <w:right w:val="nil"/>
                  </w:tcBorders>
                  <w:shd w:val="clear" w:color="auto" w:fill="auto"/>
                  <w:noWrap/>
                  <w:vAlign w:val="bottom"/>
                </w:tcPr>
                <w:p w14:paraId="671F5F2B" w14:textId="77777777" w:rsidR="00BB26A2" w:rsidRPr="00C3194D" w:rsidRDefault="00BB26A2" w:rsidP="00C3194D">
                  <w:pPr>
                    <w:jc w:val="right"/>
                    <w:rPr>
                      <w:rFonts w:ascii="Arial" w:hAnsi="Arial"/>
                      <w:sz w:val="20"/>
                      <w:szCs w:val="20"/>
                    </w:rPr>
                  </w:pPr>
                  <w:r w:rsidRPr="00C3194D">
                    <w:rPr>
                      <w:rFonts w:ascii="Arial" w:hAnsi="Arial"/>
                      <w:sz w:val="20"/>
                      <w:szCs w:val="20"/>
                    </w:rPr>
                    <w:t>120.000</w:t>
                  </w:r>
                </w:p>
              </w:tc>
            </w:tr>
            <w:tr w:rsidR="00BB26A2" w:rsidRPr="00C3194D" w14:paraId="6A9524C6" w14:textId="77777777">
              <w:trPr>
                <w:trHeight w:val="320"/>
              </w:trPr>
              <w:tc>
                <w:tcPr>
                  <w:tcW w:w="3686" w:type="dxa"/>
                  <w:tcBorders>
                    <w:top w:val="nil"/>
                    <w:left w:val="nil"/>
                    <w:bottom w:val="nil"/>
                    <w:right w:val="nil"/>
                  </w:tcBorders>
                  <w:shd w:val="clear" w:color="auto" w:fill="auto"/>
                  <w:noWrap/>
                  <w:vAlign w:val="bottom"/>
                </w:tcPr>
                <w:p w14:paraId="52D5F635" w14:textId="77777777" w:rsidR="00BB26A2" w:rsidRPr="00C3194D" w:rsidRDefault="00BB26A2" w:rsidP="00C3194D">
                  <w:pPr>
                    <w:rPr>
                      <w:rFonts w:ascii="Arial" w:hAnsi="Arial"/>
                      <w:b/>
                      <w:bCs/>
                      <w:sz w:val="20"/>
                      <w:szCs w:val="20"/>
                    </w:rPr>
                  </w:pPr>
                  <w:proofErr w:type="spellStart"/>
                  <w:r w:rsidRPr="00C3194D">
                    <w:rPr>
                      <w:rFonts w:ascii="Arial" w:hAnsi="Arial"/>
                      <w:b/>
                      <w:bCs/>
                      <w:sz w:val="20"/>
                      <w:szCs w:val="20"/>
                    </w:rPr>
                    <w:t>Assesment</w:t>
                  </w:r>
                  <w:proofErr w:type="spellEnd"/>
                  <w:r w:rsidRPr="00C3194D">
                    <w:rPr>
                      <w:rFonts w:ascii="Arial" w:hAnsi="Arial"/>
                      <w:b/>
                      <w:bCs/>
                      <w:sz w:val="20"/>
                      <w:szCs w:val="20"/>
                    </w:rPr>
                    <w:t>-Center (MFP-Vermittlung)</w:t>
                  </w:r>
                </w:p>
              </w:tc>
              <w:tc>
                <w:tcPr>
                  <w:tcW w:w="850" w:type="dxa"/>
                  <w:tcBorders>
                    <w:top w:val="nil"/>
                    <w:left w:val="nil"/>
                    <w:bottom w:val="nil"/>
                    <w:right w:val="nil"/>
                  </w:tcBorders>
                  <w:shd w:val="clear" w:color="auto" w:fill="auto"/>
                  <w:noWrap/>
                  <w:vAlign w:val="bottom"/>
                </w:tcPr>
                <w:p w14:paraId="75532E2F" w14:textId="77777777" w:rsidR="00BB26A2" w:rsidRPr="00C3194D" w:rsidRDefault="00BB26A2" w:rsidP="00C3194D">
                  <w:pPr>
                    <w:jc w:val="right"/>
                    <w:rPr>
                      <w:rFonts w:ascii="Arial" w:hAnsi="Arial"/>
                      <w:sz w:val="20"/>
                      <w:szCs w:val="20"/>
                    </w:rPr>
                  </w:pPr>
                  <w:r w:rsidRPr="00C3194D">
                    <w:rPr>
                      <w:rFonts w:ascii="Arial" w:hAnsi="Arial"/>
                      <w:sz w:val="20"/>
                      <w:szCs w:val="20"/>
                    </w:rPr>
                    <w:t>1.000</w:t>
                  </w:r>
                </w:p>
              </w:tc>
              <w:tc>
                <w:tcPr>
                  <w:tcW w:w="964" w:type="dxa"/>
                  <w:tcBorders>
                    <w:top w:val="nil"/>
                    <w:left w:val="nil"/>
                    <w:bottom w:val="nil"/>
                    <w:right w:val="nil"/>
                  </w:tcBorders>
                  <w:shd w:val="clear" w:color="auto" w:fill="auto"/>
                  <w:noWrap/>
                  <w:vAlign w:val="bottom"/>
                </w:tcPr>
                <w:p w14:paraId="131FC699" w14:textId="77777777" w:rsidR="00BB26A2" w:rsidRPr="00C3194D" w:rsidRDefault="00BB26A2" w:rsidP="00C3194D">
                  <w:pPr>
                    <w:jc w:val="right"/>
                    <w:rPr>
                      <w:rFonts w:ascii="Arial" w:hAnsi="Arial"/>
                      <w:sz w:val="20"/>
                      <w:szCs w:val="20"/>
                    </w:rPr>
                  </w:pPr>
                  <w:r w:rsidRPr="00C3194D">
                    <w:rPr>
                      <w:rFonts w:ascii="Arial" w:hAnsi="Arial"/>
                      <w:sz w:val="20"/>
                      <w:szCs w:val="20"/>
                    </w:rPr>
                    <w:t>6.000</w:t>
                  </w:r>
                </w:p>
              </w:tc>
              <w:tc>
                <w:tcPr>
                  <w:tcW w:w="879" w:type="dxa"/>
                  <w:tcBorders>
                    <w:top w:val="nil"/>
                    <w:left w:val="nil"/>
                    <w:bottom w:val="nil"/>
                    <w:right w:val="nil"/>
                  </w:tcBorders>
                  <w:shd w:val="clear" w:color="auto" w:fill="auto"/>
                  <w:noWrap/>
                  <w:vAlign w:val="bottom"/>
                </w:tcPr>
                <w:p w14:paraId="4512A96F" w14:textId="77777777" w:rsidR="00BB26A2" w:rsidRPr="00C3194D" w:rsidRDefault="00BB26A2" w:rsidP="00C3194D">
                  <w:pPr>
                    <w:jc w:val="right"/>
                    <w:rPr>
                      <w:rFonts w:ascii="Arial" w:hAnsi="Arial"/>
                      <w:sz w:val="20"/>
                      <w:szCs w:val="20"/>
                    </w:rPr>
                  </w:pPr>
                  <w:r w:rsidRPr="00C3194D">
                    <w:rPr>
                      <w:rFonts w:ascii="Arial" w:hAnsi="Arial"/>
                      <w:sz w:val="20"/>
                      <w:szCs w:val="20"/>
                    </w:rPr>
                    <w:t>12.000</w:t>
                  </w:r>
                </w:p>
              </w:tc>
              <w:tc>
                <w:tcPr>
                  <w:tcW w:w="881" w:type="dxa"/>
                  <w:tcBorders>
                    <w:top w:val="nil"/>
                    <w:left w:val="nil"/>
                    <w:bottom w:val="nil"/>
                    <w:right w:val="nil"/>
                  </w:tcBorders>
                  <w:shd w:val="clear" w:color="auto" w:fill="auto"/>
                  <w:noWrap/>
                  <w:vAlign w:val="bottom"/>
                </w:tcPr>
                <w:p w14:paraId="77FAD698" w14:textId="77777777" w:rsidR="00BB26A2" w:rsidRPr="00C3194D" w:rsidRDefault="00BB26A2" w:rsidP="00C3194D">
                  <w:pPr>
                    <w:jc w:val="right"/>
                    <w:rPr>
                      <w:rFonts w:ascii="Arial" w:hAnsi="Arial"/>
                      <w:sz w:val="20"/>
                      <w:szCs w:val="20"/>
                    </w:rPr>
                  </w:pPr>
                  <w:r w:rsidRPr="00C3194D">
                    <w:rPr>
                      <w:rFonts w:ascii="Arial" w:hAnsi="Arial"/>
                      <w:sz w:val="20"/>
                      <w:szCs w:val="20"/>
                    </w:rPr>
                    <w:t>24.000</w:t>
                  </w:r>
                </w:p>
              </w:tc>
              <w:tc>
                <w:tcPr>
                  <w:tcW w:w="900" w:type="dxa"/>
                  <w:tcBorders>
                    <w:top w:val="nil"/>
                    <w:left w:val="nil"/>
                    <w:bottom w:val="nil"/>
                    <w:right w:val="nil"/>
                  </w:tcBorders>
                  <w:shd w:val="clear" w:color="auto" w:fill="auto"/>
                  <w:noWrap/>
                  <w:vAlign w:val="bottom"/>
                </w:tcPr>
                <w:p w14:paraId="6D078C2A" w14:textId="77777777" w:rsidR="00BB26A2" w:rsidRPr="00C3194D" w:rsidRDefault="00BB26A2" w:rsidP="00C3194D">
                  <w:pPr>
                    <w:jc w:val="right"/>
                    <w:rPr>
                      <w:rFonts w:ascii="Arial" w:hAnsi="Arial"/>
                      <w:sz w:val="20"/>
                      <w:szCs w:val="20"/>
                    </w:rPr>
                  </w:pPr>
                  <w:r w:rsidRPr="00C3194D">
                    <w:rPr>
                      <w:rFonts w:ascii="Arial" w:hAnsi="Arial"/>
                      <w:sz w:val="20"/>
                      <w:szCs w:val="20"/>
                    </w:rPr>
                    <w:t>36.000</w:t>
                  </w:r>
                </w:p>
              </w:tc>
              <w:tc>
                <w:tcPr>
                  <w:tcW w:w="1054" w:type="dxa"/>
                  <w:tcBorders>
                    <w:top w:val="nil"/>
                    <w:left w:val="nil"/>
                    <w:bottom w:val="nil"/>
                    <w:right w:val="nil"/>
                  </w:tcBorders>
                  <w:shd w:val="clear" w:color="auto" w:fill="auto"/>
                  <w:noWrap/>
                  <w:vAlign w:val="bottom"/>
                </w:tcPr>
                <w:p w14:paraId="55990657" w14:textId="77777777" w:rsidR="00BB26A2" w:rsidRPr="00C3194D" w:rsidRDefault="00BB26A2" w:rsidP="00C3194D">
                  <w:pPr>
                    <w:jc w:val="right"/>
                    <w:rPr>
                      <w:rFonts w:ascii="Arial" w:hAnsi="Arial"/>
                      <w:sz w:val="20"/>
                      <w:szCs w:val="20"/>
                    </w:rPr>
                  </w:pPr>
                  <w:r w:rsidRPr="00C3194D">
                    <w:rPr>
                      <w:rFonts w:ascii="Arial" w:hAnsi="Arial"/>
                      <w:sz w:val="20"/>
                      <w:szCs w:val="20"/>
                    </w:rPr>
                    <w:t>48.000</w:t>
                  </w:r>
                </w:p>
              </w:tc>
            </w:tr>
            <w:tr w:rsidR="00BB26A2" w:rsidRPr="00C3194D" w14:paraId="7B17EF6F" w14:textId="77777777">
              <w:trPr>
                <w:trHeight w:val="320"/>
              </w:trPr>
              <w:tc>
                <w:tcPr>
                  <w:tcW w:w="3686" w:type="dxa"/>
                  <w:tcBorders>
                    <w:top w:val="nil"/>
                    <w:left w:val="nil"/>
                    <w:bottom w:val="nil"/>
                    <w:right w:val="nil"/>
                  </w:tcBorders>
                  <w:shd w:val="clear" w:color="auto" w:fill="auto"/>
                  <w:noWrap/>
                  <w:vAlign w:val="bottom"/>
                </w:tcPr>
                <w:p w14:paraId="76B0B2B8" w14:textId="77777777" w:rsidR="00BB26A2" w:rsidRPr="00C3194D" w:rsidRDefault="00BB26A2" w:rsidP="00C3194D">
                  <w:pPr>
                    <w:rPr>
                      <w:rFonts w:ascii="Arial" w:hAnsi="Arial"/>
                      <w:b/>
                      <w:bCs/>
                      <w:sz w:val="20"/>
                      <w:szCs w:val="20"/>
                    </w:rPr>
                  </w:pPr>
                  <w:r w:rsidRPr="00C3194D">
                    <w:rPr>
                      <w:rFonts w:ascii="Arial" w:hAnsi="Arial"/>
                      <w:b/>
                      <w:bCs/>
                      <w:sz w:val="20"/>
                      <w:szCs w:val="20"/>
                    </w:rPr>
                    <w:t>KG / Partnerschaftsmodell für Ärzte</w:t>
                  </w:r>
                </w:p>
              </w:tc>
              <w:tc>
                <w:tcPr>
                  <w:tcW w:w="850" w:type="dxa"/>
                  <w:tcBorders>
                    <w:top w:val="nil"/>
                    <w:left w:val="nil"/>
                    <w:bottom w:val="nil"/>
                    <w:right w:val="nil"/>
                  </w:tcBorders>
                  <w:shd w:val="clear" w:color="auto" w:fill="auto"/>
                  <w:noWrap/>
                  <w:vAlign w:val="bottom"/>
                </w:tcPr>
                <w:p w14:paraId="73C5212B" w14:textId="77777777" w:rsidR="00BB26A2" w:rsidRPr="00C3194D" w:rsidRDefault="00BB26A2" w:rsidP="00C3194D">
                  <w:pPr>
                    <w:jc w:val="right"/>
                    <w:rPr>
                      <w:rFonts w:ascii="Arial" w:hAnsi="Arial"/>
                      <w:sz w:val="20"/>
                      <w:szCs w:val="20"/>
                    </w:rPr>
                  </w:pPr>
                  <w:r w:rsidRPr="00C3194D">
                    <w:rPr>
                      <w:rFonts w:ascii="Arial" w:hAnsi="Arial"/>
                      <w:sz w:val="20"/>
                      <w:szCs w:val="20"/>
                    </w:rPr>
                    <w:t>21.120</w:t>
                  </w:r>
                </w:p>
              </w:tc>
              <w:tc>
                <w:tcPr>
                  <w:tcW w:w="964" w:type="dxa"/>
                  <w:tcBorders>
                    <w:top w:val="nil"/>
                    <w:left w:val="nil"/>
                    <w:bottom w:val="nil"/>
                    <w:right w:val="nil"/>
                  </w:tcBorders>
                  <w:shd w:val="clear" w:color="auto" w:fill="auto"/>
                  <w:noWrap/>
                  <w:vAlign w:val="bottom"/>
                </w:tcPr>
                <w:p w14:paraId="6C967737" w14:textId="77777777" w:rsidR="00BB26A2" w:rsidRPr="00C3194D" w:rsidRDefault="00BB26A2" w:rsidP="00C3194D">
                  <w:pPr>
                    <w:jc w:val="right"/>
                    <w:rPr>
                      <w:rFonts w:ascii="Arial" w:hAnsi="Arial"/>
                      <w:sz w:val="20"/>
                      <w:szCs w:val="20"/>
                    </w:rPr>
                  </w:pPr>
                  <w:r w:rsidRPr="00C3194D">
                    <w:rPr>
                      <w:rFonts w:ascii="Arial" w:hAnsi="Arial"/>
                      <w:sz w:val="20"/>
                      <w:szCs w:val="20"/>
                    </w:rPr>
                    <w:t>42.240</w:t>
                  </w:r>
                </w:p>
              </w:tc>
              <w:tc>
                <w:tcPr>
                  <w:tcW w:w="879" w:type="dxa"/>
                  <w:tcBorders>
                    <w:top w:val="nil"/>
                    <w:left w:val="nil"/>
                    <w:bottom w:val="nil"/>
                    <w:right w:val="nil"/>
                  </w:tcBorders>
                  <w:shd w:val="clear" w:color="auto" w:fill="auto"/>
                  <w:noWrap/>
                  <w:vAlign w:val="bottom"/>
                </w:tcPr>
                <w:p w14:paraId="636857EA" w14:textId="77777777" w:rsidR="00BB26A2" w:rsidRPr="00C3194D" w:rsidRDefault="00BB26A2" w:rsidP="00C3194D">
                  <w:pPr>
                    <w:jc w:val="right"/>
                    <w:rPr>
                      <w:rFonts w:ascii="Arial" w:hAnsi="Arial"/>
                      <w:sz w:val="20"/>
                      <w:szCs w:val="20"/>
                    </w:rPr>
                  </w:pPr>
                  <w:r w:rsidRPr="00C3194D">
                    <w:rPr>
                      <w:rFonts w:ascii="Arial" w:hAnsi="Arial"/>
                      <w:sz w:val="20"/>
                      <w:szCs w:val="20"/>
                    </w:rPr>
                    <w:t>168.960</w:t>
                  </w:r>
                </w:p>
              </w:tc>
              <w:tc>
                <w:tcPr>
                  <w:tcW w:w="881" w:type="dxa"/>
                  <w:tcBorders>
                    <w:top w:val="nil"/>
                    <w:left w:val="nil"/>
                    <w:bottom w:val="nil"/>
                    <w:right w:val="nil"/>
                  </w:tcBorders>
                  <w:shd w:val="clear" w:color="auto" w:fill="auto"/>
                  <w:noWrap/>
                  <w:vAlign w:val="bottom"/>
                </w:tcPr>
                <w:p w14:paraId="35018B3E" w14:textId="77777777" w:rsidR="00BB26A2" w:rsidRPr="00C3194D" w:rsidRDefault="00BB26A2" w:rsidP="00C3194D">
                  <w:pPr>
                    <w:jc w:val="right"/>
                    <w:rPr>
                      <w:rFonts w:ascii="Arial" w:hAnsi="Arial"/>
                      <w:sz w:val="20"/>
                      <w:szCs w:val="20"/>
                    </w:rPr>
                  </w:pPr>
                  <w:r w:rsidRPr="00C3194D">
                    <w:rPr>
                      <w:rFonts w:ascii="Arial" w:hAnsi="Arial"/>
                      <w:sz w:val="20"/>
                      <w:szCs w:val="20"/>
                    </w:rPr>
                    <w:t>253.440</w:t>
                  </w:r>
                </w:p>
              </w:tc>
              <w:tc>
                <w:tcPr>
                  <w:tcW w:w="900" w:type="dxa"/>
                  <w:tcBorders>
                    <w:top w:val="nil"/>
                    <w:left w:val="nil"/>
                    <w:bottom w:val="nil"/>
                    <w:right w:val="nil"/>
                  </w:tcBorders>
                  <w:shd w:val="clear" w:color="auto" w:fill="auto"/>
                  <w:noWrap/>
                  <w:vAlign w:val="bottom"/>
                </w:tcPr>
                <w:p w14:paraId="17479E32" w14:textId="77777777" w:rsidR="00BB26A2" w:rsidRPr="00C3194D" w:rsidRDefault="00BB26A2" w:rsidP="00C3194D">
                  <w:pPr>
                    <w:jc w:val="right"/>
                    <w:rPr>
                      <w:rFonts w:ascii="Arial" w:hAnsi="Arial"/>
                      <w:sz w:val="20"/>
                      <w:szCs w:val="20"/>
                    </w:rPr>
                  </w:pPr>
                  <w:r w:rsidRPr="00C3194D">
                    <w:rPr>
                      <w:rFonts w:ascii="Arial" w:hAnsi="Arial"/>
                      <w:sz w:val="20"/>
                      <w:szCs w:val="20"/>
                    </w:rPr>
                    <w:t>337.920</w:t>
                  </w:r>
                </w:p>
              </w:tc>
              <w:tc>
                <w:tcPr>
                  <w:tcW w:w="1054" w:type="dxa"/>
                  <w:tcBorders>
                    <w:top w:val="nil"/>
                    <w:left w:val="nil"/>
                    <w:bottom w:val="nil"/>
                    <w:right w:val="nil"/>
                  </w:tcBorders>
                  <w:shd w:val="clear" w:color="auto" w:fill="auto"/>
                  <w:noWrap/>
                  <w:vAlign w:val="bottom"/>
                </w:tcPr>
                <w:p w14:paraId="318CA162" w14:textId="77777777" w:rsidR="00BB26A2" w:rsidRPr="00C3194D" w:rsidRDefault="00BB26A2" w:rsidP="00C3194D">
                  <w:pPr>
                    <w:jc w:val="right"/>
                    <w:rPr>
                      <w:rFonts w:ascii="Arial" w:hAnsi="Arial"/>
                      <w:sz w:val="20"/>
                      <w:szCs w:val="20"/>
                    </w:rPr>
                  </w:pPr>
                  <w:r w:rsidRPr="00C3194D">
                    <w:rPr>
                      <w:rFonts w:ascii="Arial" w:hAnsi="Arial"/>
                      <w:sz w:val="20"/>
                      <w:szCs w:val="20"/>
                    </w:rPr>
                    <w:t>422.400</w:t>
                  </w:r>
                </w:p>
              </w:tc>
            </w:tr>
            <w:tr w:rsidR="00BB26A2" w:rsidRPr="00C3194D" w14:paraId="5ACE0473" w14:textId="77777777">
              <w:trPr>
                <w:trHeight w:val="320"/>
              </w:trPr>
              <w:tc>
                <w:tcPr>
                  <w:tcW w:w="3686" w:type="dxa"/>
                  <w:tcBorders>
                    <w:top w:val="nil"/>
                    <w:left w:val="nil"/>
                    <w:bottom w:val="nil"/>
                    <w:right w:val="nil"/>
                  </w:tcBorders>
                  <w:shd w:val="clear" w:color="auto" w:fill="auto"/>
                  <w:noWrap/>
                  <w:vAlign w:val="bottom"/>
                </w:tcPr>
                <w:p w14:paraId="6049766D" w14:textId="77777777" w:rsidR="00BB26A2" w:rsidRPr="00C3194D" w:rsidRDefault="00BB26A2" w:rsidP="00C3194D">
                  <w:pPr>
                    <w:rPr>
                      <w:rFonts w:ascii="Arial" w:hAnsi="Arial"/>
                      <w:b/>
                      <w:bCs/>
                      <w:sz w:val="20"/>
                      <w:szCs w:val="20"/>
                    </w:rPr>
                  </w:pPr>
                  <w:r w:rsidRPr="00C3194D">
                    <w:rPr>
                      <w:rFonts w:ascii="Arial" w:hAnsi="Arial"/>
                      <w:b/>
                      <w:bCs/>
                      <w:sz w:val="20"/>
                      <w:szCs w:val="20"/>
                    </w:rPr>
                    <w:t>KG / Partnerschaftsmodell für MFP</w:t>
                  </w:r>
                </w:p>
              </w:tc>
              <w:tc>
                <w:tcPr>
                  <w:tcW w:w="850" w:type="dxa"/>
                  <w:tcBorders>
                    <w:top w:val="nil"/>
                    <w:left w:val="nil"/>
                    <w:bottom w:val="nil"/>
                    <w:right w:val="nil"/>
                  </w:tcBorders>
                  <w:shd w:val="clear" w:color="auto" w:fill="auto"/>
                  <w:noWrap/>
                  <w:vAlign w:val="bottom"/>
                </w:tcPr>
                <w:p w14:paraId="7D510C3C" w14:textId="77777777" w:rsidR="00BB26A2" w:rsidRPr="00C3194D" w:rsidRDefault="00BB26A2" w:rsidP="00C3194D">
                  <w:pPr>
                    <w:jc w:val="right"/>
                    <w:rPr>
                      <w:rFonts w:ascii="Arial" w:hAnsi="Arial"/>
                      <w:sz w:val="20"/>
                      <w:szCs w:val="20"/>
                    </w:rPr>
                  </w:pPr>
                  <w:r w:rsidRPr="00C3194D">
                    <w:rPr>
                      <w:rFonts w:ascii="Arial" w:hAnsi="Arial"/>
                      <w:sz w:val="20"/>
                      <w:szCs w:val="20"/>
                    </w:rPr>
                    <w:t>10.560</w:t>
                  </w:r>
                </w:p>
              </w:tc>
              <w:tc>
                <w:tcPr>
                  <w:tcW w:w="964" w:type="dxa"/>
                  <w:tcBorders>
                    <w:top w:val="nil"/>
                    <w:left w:val="nil"/>
                    <w:bottom w:val="nil"/>
                    <w:right w:val="nil"/>
                  </w:tcBorders>
                  <w:shd w:val="clear" w:color="auto" w:fill="auto"/>
                  <w:noWrap/>
                  <w:vAlign w:val="bottom"/>
                </w:tcPr>
                <w:p w14:paraId="294F556E" w14:textId="77777777" w:rsidR="00BB26A2" w:rsidRPr="00C3194D" w:rsidRDefault="00BB26A2" w:rsidP="00C3194D">
                  <w:pPr>
                    <w:jc w:val="right"/>
                    <w:rPr>
                      <w:rFonts w:ascii="Arial" w:hAnsi="Arial"/>
                      <w:sz w:val="20"/>
                      <w:szCs w:val="20"/>
                    </w:rPr>
                  </w:pPr>
                  <w:r w:rsidRPr="00C3194D">
                    <w:rPr>
                      <w:rFonts w:ascii="Arial" w:hAnsi="Arial"/>
                      <w:sz w:val="20"/>
                      <w:szCs w:val="20"/>
                    </w:rPr>
                    <w:t>21.120</w:t>
                  </w:r>
                </w:p>
              </w:tc>
              <w:tc>
                <w:tcPr>
                  <w:tcW w:w="879" w:type="dxa"/>
                  <w:tcBorders>
                    <w:top w:val="nil"/>
                    <w:left w:val="nil"/>
                    <w:bottom w:val="nil"/>
                    <w:right w:val="nil"/>
                  </w:tcBorders>
                  <w:shd w:val="clear" w:color="auto" w:fill="auto"/>
                  <w:noWrap/>
                  <w:vAlign w:val="bottom"/>
                </w:tcPr>
                <w:p w14:paraId="638D2BB5" w14:textId="77777777" w:rsidR="00BB26A2" w:rsidRPr="00C3194D" w:rsidRDefault="00BB26A2" w:rsidP="00C3194D">
                  <w:pPr>
                    <w:jc w:val="right"/>
                    <w:rPr>
                      <w:rFonts w:ascii="Arial" w:hAnsi="Arial"/>
                      <w:sz w:val="20"/>
                      <w:szCs w:val="20"/>
                    </w:rPr>
                  </w:pPr>
                  <w:r w:rsidRPr="00C3194D">
                    <w:rPr>
                      <w:rFonts w:ascii="Arial" w:hAnsi="Arial"/>
                      <w:sz w:val="20"/>
                      <w:szCs w:val="20"/>
                    </w:rPr>
                    <w:t>84.480</w:t>
                  </w:r>
                </w:p>
              </w:tc>
              <w:tc>
                <w:tcPr>
                  <w:tcW w:w="881" w:type="dxa"/>
                  <w:tcBorders>
                    <w:top w:val="nil"/>
                    <w:left w:val="nil"/>
                    <w:bottom w:val="nil"/>
                    <w:right w:val="nil"/>
                  </w:tcBorders>
                  <w:shd w:val="clear" w:color="auto" w:fill="auto"/>
                  <w:noWrap/>
                  <w:vAlign w:val="bottom"/>
                </w:tcPr>
                <w:p w14:paraId="39D2BB49" w14:textId="77777777" w:rsidR="00BB26A2" w:rsidRPr="00C3194D" w:rsidRDefault="00BB26A2" w:rsidP="00C3194D">
                  <w:pPr>
                    <w:jc w:val="right"/>
                    <w:rPr>
                      <w:rFonts w:ascii="Arial" w:hAnsi="Arial"/>
                      <w:sz w:val="20"/>
                      <w:szCs w:val="20"/>
                    </w:rPr>
                  </w:pPr>
                  <w:r w:rsidRPr="00C3194D">
                    <w:rPr>
                      <w:rFonts w:ascii="Arial" w:hAnsi="Arial"/>
                      <w:sz w:val="20"/>
                      <w:szCs w:val="20"/>
                    </w:rPr>
                    <w:t>126.720</w:t>
                  </w:r>
                </w:p>
              </w:tc>
              <w:tc>
                <w:tcPr>
                  <w:tcW w:w="900" w:type="dxa"/>
                  <w:tcBorders>
                    <w:top w:val="nil"/>
                    <w:left w:val="nil"/>
                    <w:bottom w:val="nil"/>
                    <w:right w:val="nil"/>
                  </w:tcBorders>
                  <w:shd w:val="clear" w:color="auto" w:fill="auto"/>
                  <w:noWrap/>
                  <w:vAlign w:val="bottom"/>
                </w:tcPr>
                <w:p w14:paraId="6467B503" w14:textId="77777777" w:rsidR="00BB26A2" w:rsidRPr="00C3194D" w:rsidRDefault="00BB26A2" w:rsidP="00C3194D">
                  <w:pPr>
                    <w:jc w:val="right"/>
                    <w:rPr>
                      <w:rFonts w:ascii="Arial" w:hAnsi="Arial"/>
                      <w:sz w:val="20"/>
                      <w:szCs w:val="20"/>
                    </w:rPr>
                  </w:pPr>
                  <w:r w:rsidRPr="00C3194D">
                    <w:rPr>
                      <w:rFonts w:ascii="Arial" w:hAnsi="Arial"/>
                      <w:sz w:val="20"/>
                      <w:szCs w:val="20"/>
                    </w:rPr>
                    <w:t>168.960</w:t>
                  </w:r>
                </w:p>
              </w:tc>
              <w:tc>
                <w:tcPr>
                  <w:tcW w:w="1054" w:type="dxa"/>
                  <w:tcBorders>
                    <w:top w:val="nil"/>
                    <w:left w:val="nil"/>
                    <w:bottom w:val="nil"/>
                    <w:right w:val="nil"/>
                  </w:tcBorders>
                  <w:shd w:val="clear" w:color="auto" w:fill="auto"/>
                  <w:noWrap/>
                  <w:vAlign w:val="bottom"/>
                </w:tcPr>
                <w:p w14:paraId="79981797" w14:textId="77777777" w:rsidR="00BB26A2" w:rsidRPr="00C3194D" w:rsidRDefault="00BB26A2" w:rsidP="00C3194D">
                  <w:pPr>
                    <w:jc w:val="right"/>
                    <w:rPr>
                      <w:rFonts w:ascii="Arial" w:hAnsi="Arial"/>
                      <w:sz w:val="20"/>
                      <w:szCs w:val="20"/>
                    </w:rPr>
                  </w:pPr>
                  <w:r w:rsidRPr="00C3194D">
                    <w:rPr>
                      <w:rFonts w:ascii="Arial" w:hAnsi="Arial"/>
                      <w:sz w:val="20"/>
                      <w:szCs w:val="20"/>
                    </w:rPr>
                    <w:t>211.200</w:t>
                  </w:r>
                </w:p>
              </w:tc>
            </w:tr>
            <w:tr w:rsidR="00BB26A2" w:rsidRPr="00C3194D" w14:paraId="2A74922E" w14:textId="77777777">
              <w:trPr>
                <w:trHeight w:val="320"/>
              </w:trPr>
              <w:tc>
                <w:tcPr>
                  <w:tcW w:w="3686" w:type="dxa"/>
                  <w:tcBorders>
                    <w:top w:val="nil"/>
                    <w:left w:val="nil"/>
                    <w:bottom w:val="nil"/>
                    <w:right w:val="nil"/>
                  </w:tcBorders>
                  <w:shd w:val="clear" w:color="auto" w:fill="auto"/>
                  <w:noWrap/>
                  <w:vAlign w:val="bottom"/>
                </w:tcPr>
                <w:p w14:paraId="2C8D8EB7" w14:textId="77777777" w:rsidR="00BB26A2" w:rsidRPr="00C3194D" w:rsidRDefault="00BB26A2" w:rsidP="00C3194D">
                  <w:pPr>
                    <w:rPr>
                      <w:rFonts w:ascii="Arial" w:hAnsi="Arial"/>
                      <w:b/>
                      <w:bCs/>
                      <w:color w:val="DD0806"/>
                      <w:sz w:val="20"/>
                      <w:szCs w:val="20"/>
                    </w:rPr>
                  </w:pPr>
                  <w:proofErr w:type="spellStart"/>
                  <w:r w:rsidRPr="00C3194D">
                    <w:rPr>
                      <w:rFonts w:ascii="Arial" w:hAnsi="Arial"/>
                      <w:b/>
                      <w:bCs/>
                      <w:color w:val="DD0806"/>
                      <w:sz w:val="20"/>
                      <w:szCs w:val="20"/>
                    </w:rPr>
                    <w:t>Affilliate</w:t>
                  </w:r>
                  <w:proofErr w:type="spellEnd"/>
                  <w:r w:rsidRPr="00C3194D">
                    <w:rPr>
                      <w:rFonts w:ascii="Arial" w:hAnsi="Arial"/>
                      <w:b/>
                      <w:bCs/>
                      <w:color w:val="DD0806"/>
                      <w:sz w:val="20"/>
                      <w:szCs w:val="20"/>
                    </w:rPr>
                    <w:t>-Modell</w:t>
                  </w:r>
                </w:p>
              </w:tc>
              <w:tc>
                <w:tcPr>
                  <w:tcW w:w="850" w:type="dxa"/>
                  <w:tcBorders>
                    <w:top w:val="nil"/>
                    <w:left w:val="nil"/>
                    <w:bottom w:val="nil"/>
                    <w:right w:val="nil"/>
                  </w:tcBorders>
                  <w:shd w:val="clear" w:color="auto" w:fill="auto"/>
                  <w:noWrap/>
                  <w:vAlign w:val="bottom"/>
                </w:tcPr>
                <w:p w14:paraId="4DA8BB47" w14:textId="77777777" w:rsidR="00BB26A2" w:rsidRPr="00C3194D" w:rsidRDefault="00BB26A2" w:rsidP="00C3194D">
                  <w:pPr>
                    <w:rPr>
                      <w:rFonts w:ascii="Arial" w:hAnsi="Arial"/>
                      <w:sz w:val="20"/>
                      <w:szCs w:val="20"/>
                    </w:rPr>
                  </w:pPr>
                </w:p>
              </w:tc>
              <w:tc>
                <w:tcPr>
                  <w:tcW w:w="964" w:type="dxa"/>
                  <w:tcBorders>
                    <w:top w:val="nil"/>
                    <w:left w:val="nil"/>
                    <w:bottom w:val="nil"/>
                    <w:right w:val="nil"/>
                  </w:tcBorders>
                  <w:shd w:val="clear" w:color="auto" w:fill="auto"/>
                  <w:noWrap/>
                  <w:vAlign w:val="bottom"/>
                </w:tcPr>
                <w:p w14:paraId="5D25607E" w14:textId="77777777" w:rsidR="00BB26A2" w:rsidRPr="00C3194D" w:rsidRDefault="00BB26A2" w:rsidP="00C3194D">
                  <w:pPr>
                    <w:rPr>
                      <w:rFonts w:ascii="Arial" w:hAnsi="Arial"/>
                      <w:sz w:val="20"/>
                      <w:szCs w:val="20"/>
                    </w:rPr>
                  </w:pPr>
                </w:p>
              </w:tc>
              <w:tc>
                <w:tcPr>
                  <w:tcW w:w="879" w:type="dxa"/>
                  <w:tcBorders>
                    <w:top w:val="nil"/>
                    <w:left w:val="nil"/>
                    <w:bottom w:val="nil"/>
                    <w:right w:val="nil"/>
                  </w:tcBorders>
                  <w:shd w:val="clear" w:color="auto" w:fill="auto"/>
                  <w:noWrap/>
                  <w:vAlign w:val="bottom"/>
                </w:tcPr>
                <w:p w14:paraId="7DF3A979" w14:textId="77777777" w:rsidR="00BB26A2" w:rsidRPr="00C3194D" w:rsidRDefault="00BB26A2" w:rsidP="00C3194D">
                  <w:pPr>
                    <w:rPr>
                      <w:rFonts w:ascii="Arial" w:hAnsi="Arial"/>
                      <w:sz w:val="20"/>
                      <w:szCs w:val="20"/>
                    </w:rPr>
                  </w:pPr>
                </w:p>
              </w:tc>
              <w:tc>
                <w:tcPr>
                  <w:tcW w:w="881" w:type="dxa"/>
                  <w:tcBorders>
                    <w:top w:val="nil"/>
                    <w:left w:val="nil"/>
                    <w:bottom w:val="nil"/>
                    <w:right w:val="nil"/>
                  </w:tcBorders>
                  <w:shd w:val="clear" w:color="auto" w:fill="auto"/>
                  <w:noWrap/>
                  <w:vAlign w:val="bottom"/>
                </w:tcPr>
                <w:p w14:paraId="07B96FC9" w14:textId="77777777" w:rsidR="00BB26A2" w:rsidRPr="00C3194D" w:rsidRDefault="00BB26A2" w:rsidP="00C3194D">
                  <w:pPr>
                    <w:rPr>
                      <w:rFonts w:ascii="Arial" w:hAnsi="Arial"/>
                      <w:sz w:val="20"/>
                      <w:szCs w:val="20"/>
                    </w:rPr>
                  </w:pPr>
                </w:p>
              </w:tc>
              <w:tc>
                <w:tcPr>
                  <w:tcW w:w="900" w:type="dxa"/>
                  <w:tcBorders>
                    <w:top w:val="nil"/>
                    <w:left w:val="nil"/>
                    <w:bottom w:val="nil"/>
                    <w:right w:val="nil"/>
                  </w:tcBorders>
                  <w:shd w:val="clear" w:color="auto" w:fill="auto"/>
                  <w:noWrap/>
                  <w:vAlign w:val="bottom"/>
                </w:tcPr>
                <w:p w14:paraId="700229FD" w14:textId="77777777" w:rsidR="00BB26A2" w:rsidRPr="00C3194D" w:rsidRDefault="00BB26A2" w:rsidP="00C3194D">
                  <w:pPr>
                    <w:rPr>
                      <w:rFonts w:ascii="Arial" w:hAnsi="Arial"/>
                      <w:sz w:val="20"/>
                      <w:szCs w:val="20"/>
                    </w:rPr>
                  </w:pPr>
                </w:p>
              </w:tc>
              <w:tc>
                <w:tcPr>
                  <w:tcW w:w="1054" w:type="dxa"/>
                  <w:tcBorders>
                    <w:top w:val="nil"/>
                    <w:left w:val="nil"/>
                    <w:bottom w:val="nil"/>
                    <w:right w:val="nil"/>
                  </w:tcBorders>
                  <w:shd w:val="clear" w:color="auto" w:fill="auto"/>
                  <w:noWrap/>
                  <w:vAlign w:val="bottom"/>
                </w:tcPr>
                <w:p w14:paraId="1E11C30D" w14:textId="77777777" w:rsidR="00BB26A2" w:rsidRPr="00C3194D" w:rsidRDefault="00BB26A2" w:rsidP="00C3194D">
                  <w:pPr>
                    <w:rPr>
                      <w:rFonts w:ascii="Arial" w:hAnsi="Arial"/>
                      <w:sz w:val="20"/>
                      <w:szCs w:val="20"/>
                    </w:rPr>
                  </w:pPr>
                </w:p>
              </w:tc>
            </w:tr>
            <w:tr w:rsidR="00BB26A2" w:rsidRPr="00C3194D" w14:paraId="20D6948B" w14:textId="77777777">
              <w:trPr>
                <w:trHeight w:val="320"/>
              </w:trPr>
              <w:tc>
                <w:tcPr>
                  <w:tcW w:w="3686" w:type="dxa"/>
                  <w:tcBorders>
                    <w:top w:val="nil"/>
                    <w:left w:val="nil"/>
                    <w:bottom w:val="nil"/>
                    <w:right w:val="nil"/>
                  </w:tcBorders>
                  <w:shd w:val="clear" w:color="auto" w:fill="auto"/>
                  <w:noWrap/>
                  <w:vAlign w:val="bottom"/>
                </w:tcPr>
                <w:p w14:paraId="5518BAFD" w14:textId="77777777" w:rsidR="00BB26A2" w:rsidRPr="00C3194D" w:rsidRDefault="00BB26A2" w:rsidP="00C3194D">
                  <w:pPr>
                    <w:rPr>
                      <w:rFonts w:ascii="Arial" w:hAnsi="Arial"/>
                      <w:b/>
                      <w:bCs/>
                      <w:color w:val="DD0806"/>
                      <w:sz w:val="20"/>
                      <w:szCs w:val="20"/>
                    </w:rPr>
                  </w:pPr>
                  <w:r w:rsidRPr="00C3194D">
                    <w:rPr>
                      <w:rFonts w:ascii="Arial" w:hAnsi="Arial"/>
                      <w:b/>
                      <w:bCs/>
                      <w:color w:val="DD0806"/>
                      <w:sz w:val="20"/>
                      <w:szCs w:val="20"/>
                    </w:rPr>
                    <w:t>Third-Party-Modell</w:t>
                  </w:r>
                </w:p>
              </w:tc>
              <w:tc>
                <w:tcPr>
                  <w:tcW w:w="850" w:type="dxa"/>
                  <w:tcBorders>
                    <w:top w:val="nil"/>
                    <w:left w:val="nil"/>
                    <w:bottom w:val="nil"/>
                    <w:right w:val="nil"/>
                  </w:tcBorders>
                  <w:shd w:val="clear" w:color="auto" w:fill="auto"/>
                  <w:noWrap/>
                  <w:vAlign w:val="bottom"/>
                </w:tcPr>
                <w:p w14:paraId="30CA524E" w14:textId="77777777" w:rsidR="00BB26A2" w:rsidRPr="00C3194D" w:rsidRDefault="00BB26A2" w:rsidP="00C3194D">
                  <w:pPr>
                    <w:rPr>
                      <w:rFonts w:ascii="Arial" w:hAnsi="Arial"/>
                      <w:sz w:val="20"/>
                      <w:szCs w:val="20"/>
                    </w:rPr>
                  </w:pPr>
                </w:p>
              </w:tc>
              <w:tc>
                <w:tcPr>
                  <w:tcW w:w="964" w:type="dxa"/>
                  <w:tcBorders>
                    <w:top w:val="nil"/>
                    <w:left w:val="nil"/>
                    <w:bottom w:val="nil"/>
                    <w:right w:val="nil"/>
                  </w:tcBorders>
                  <w:shd w:val="clear" w:color="auto" w:fill="auto"/>
                  <w:noWrap/>
                  <w:vAlign w:val="bottom"/>
                </w:tcPr>
                <w:p w14:paraId="5CC43E5F" w14:textId="77777777" w:rsidR="00BB26A2" w:rsidRPr="00C3194D" w:rsidRDefault="00BB26A2" w:rsidP="00C3194D">
                  <w:pPr>
                    <w:rPr>
                      <w:rFonts w:ascii="Arial" w:hAnsi="Arial"/>
                      <w:sz w:val="20"/>
                      <w:szCs w:val="20"/>
                    </w:rPr>
                  </w:pPr>
                </w:p>
              </w:tc>
              <w:tc>
                <w:tcPr>
                  <w:tcW w:w="879" w:type="dxa"/>
                  <w:tcBorders>
                    <w:top w:val="nil"/>
                    <w:left w:val="nil"/>
                    <w:bottom w:val="nil"/>
                    <w:right w:val="nil"/>
                  </w:tcBorders>
                  <w:shd w:val="clear" w:color="auto" w:fill="auto"/>
                  <w:noWrap/>
                  <w:vAlign w:val="bottom"/>
                </w:tcPr>
                <w:p w14:paraId="6F9999A7" w14:textId="77777777" w:rsidR="00BB26A2" w:rsidRPr="00C3194D" w:rsidRDefault="00BB26A2" w:rsidP="00C3194D">
                  <w:pPr>
                    <w:rPr>
                      <w:rFonts w:ascii="Arial" w:hAnsi="Arial"/>
                      <w:sz w:val="20"/>
                      <w:szCs w:val="20"/>
                    </w:rPr>
                  </w:pPr>
                </w:p>
              </w:tc>
              <w:tc>
                <w:tcPr>
                  <w:tcW w:w="881" w:type="dxa"/>
                  <w:tcBorders>
                    <w:top w:val="nil"/>
                    <w:left w:val="nil"/>
                    <w:bottom w:val="nil"/>
                    <w:right w:val="nil"/>
                  </w:tcBorders>
                  <w:shd w:val="clear" w:color="auto" w:fill="auto"/>
                  <w:noWrap/>
                  <w:vAlign w:val="bottom"/>
                </w:tcPr>
                <w:p w14:paraId="72A87F05" w14:textId="77777777" w:rsidR="00BB26A2" w:rsidRPr="00C3194D" w:rsidRDefault="00BB26A2" w:rsidP="00C3194D">
                  <w:pPr>
                    <w:rPr>
                      <w:rFonts w:ascii="Arial" w:hAnsi="Arial"/>
                      <w:sz w:val="20"/>
                      <w:szCs w:val="20"/>
                    </w:rPr>
                  </w:pPr>
                </w:p>
              </w:tc>
              <w:tc>
                <w:tcPr>
                  <w:tcW w:w="900" w:type="dxa"/>
                  <w:tcBorders>
                    <w:top w:val="nil"/>
                    <w:left w:val="nil"/>
                    <w:bottom w:val="nil"/>
                    <w:right w:val="nil"/>
                  </w:tcBorders>
                  <w:shd w:val="clear" w:color="auto" w:fill="auto"/>
                  <w:noWrap/>
                  <w:vAlign w:val="bottom"/>
                </w:tcPr>
                <w:p w14:paraId="451DDDA0" w14:textId="77777777" w:rsidR="00BB26A2" w:rsidRPr="00C3194D" w:rsidRDefault="00BB26A2" w:rsidP="00C3194D">
                  <w:pPr>
                    <w:rPr>
                      <w:rFonts w:ascii="Arial" w:hAnsi="Arial"/>
                      <w:sz w:val="20"/>
                      <w:szCs w:val="20"/>
                    </w:rPr>
                  </w:pPr>
                </w:p>
              </w:tc>
              <w:tc>
                <w:tcPr>
                  <w:tcW w:w="1054" w:type="dxa"/>
                  <w:tcBorders>
                    <w:top w:val="nil"/>
                    <w:left w:val="nil"/>
                    <w:bottom w:val="nil"/>
                    <w:right w:val="nil"/>
                  </w:tcBorders>
                  <w:shd w:val="clear" w:color="auto" w:fill="auto"/>
                  <w:noWrap/>
                  <w:vAlign w:val="bottom"/>
                </w:tcPr>
                <w:p w14:paraId="25CC11E0" w14:textId="77777777" w:rsidR="00BB26A2" w:rsidRPr="00C3194D" w:rsidRDefault="00BB26A2" w:rsidP="00C3194D">
                  <w:pPr>
                    <w:rPr>
                      <w:rFonts w:ascii="Arial" w:hAnsi="Arial"/>
                      <w:sz w:val="20"/>
                      <w:szCs w:val="20"/>
                    </w:rPr>
                  </w:pPr>
                </w:p>
              </w:tc>
            </w:tr>
            <w:tr w:rsidR="00BB26A2" w:rsidRPr="00C3194D" w14:paraId="0FC5EAEC" w14:textId="77777777">
              <w:trPr>
                <w:trHeight w:val="320"/>
              </w:trPr>
              <w:tc>
                <w:tcPr>
                  <w:tcW w:w="3686" w:type="dxa"/>
                  <w:tcBorders>
                    <w:top w:val="nil"/>
                    <w:left w:val="nil"/>
                    <w:bottom w:val="nil"/>
                    <w:right w:val="nil"/>
                  </w:tcBorders>
                  <w:shd w:val="clear" w:color="auto" w:fill="auto"/>
                  <w:noWrap/>
                  <w:vAlign w:val="bottom"/>
                </w:tcPr>
                <w:p w14:paraId="630D6DFD" w14:textId="77777777" w:rsidR="00BB26A2" w:rsidRPr="00C3194D" w:rsidRDefault="00BB26A2" w:rsidP="00C3194D">
                  <w:pPr>
                    <w:rPr>
                      <w:rFonts w:ascii="Arial" w:hAnsi="Arial"/>
                      <w:b/>
                      <w:bCs/>
                      <w:color w:val="DD0806"/>
                      <w:sz w:val="20"/>
                      <w:szCs w:val="20"/>
                    </w:rPr>
                  </w:pPr>
                  <w:proofErr w:type="spellStart"/>
                  <w:r w:rsidRPr="00C3194D">
                    <w:rPr>
                      <w:rFonts w:ascii="Arial" w:hAnsi="Arial"/>
                      <w:b/>
                      <w:bCs/>
                      <w:color w:val="DD0806"/>
                      <w:sz w:val="20"/>
                      <w:szCs w:val="20"/>
                    </w:rPr>
                    <w:t>Aesmetics</w:t>
                  </w:r>
                  <w:proofErr w:type="spellEnd"/>
                </w:p>
              </w:tc>
              <w:tc>
                <w:tcPr>
                  <w:tcW w:w="850" w:type="dxa"/>
                  <w:tcBorders>
                    <w:top w:val="nil"/>
                    <w:left w:val="nil"/>
                    <w:bottom w:val="nil"/>
                    <w:right w:val="nil"/>
                  </w:tcBorders>
                  <w:shd w:val="clear" w:color="auto" w:fill="auto"/>
                  <w:noWrap/>
                  <w:vAlign w:val="bottom"/>
                </w:tcPr>
                <w:p w14:paraId="1541666B" w14:textId="77777777" w:rsidR="00BB26A2" w:rsidRPr="00C3194D" w:rsidRDefault="00BB26A2" w:rsidP="00C3194D">
                  <w:pPr>
                    <w:rPr>
                      <w:rFonts w:ascii="Arial" w:hAnsi="Arial"/>
                      <w:sz w:val="20"/>
                      <w:szCs w:val="20"/>
                    </w:rPr>
                  </w:pPr>
                </w:p>
              </w:tc>
              <w:tc>
                <w:tcPr>
                  <w:tcW w:w="964" w:type="dxa"/>
                  <w:tcBorders>
                    <w:top w:val="nil"/>
                    <w:left w:val="nil"/>
                    <w:bottom w:val="nil"/>
                    <w:right w:val="nil"/>
                  </w:tcBorders>
                  <w:shd w:val="clear" w:color="auto" w:fill="auto"/>
                  <w:noWrap/>
                  <w:vAlign w:val="bottom"/>
                </w:tcPr>
                <w:p w14:paraId="0902D2BE" w14:textId="77777777" w:rsidR="00BB26A2" w:rsidRPr="00C3194D" w:rsidRDefault="00BB26A2" w:rsidP="00C3194D">
                  <w:pPr>
                    <w:rPr>
                      <w:rFonts w:ascii="Arial" w:hAnsi="Arial"/>
                      <w:sz w:val="20"/>
                      <w:szCs w:val="20"/>
                    </w:rPr>
                  </w:pPr>
                </w:p>
              </w:tc>
              <w:tc>
                <w:tcPr>
                  <w:tcW w:w="879" w:type="dxa"/>
                  <w:tcBorders>
                    <w:top w:val="nil"/>
                    <w:left w:val="nil"/>
                    <w:bottom w:val="nil"/>
                    <w:right w:val="nil"/>
                  </w:tcBorders>
                  <w:shd w:val="clear" w:color="auto" w:fill="auto"/>
                  <w:noWrap/>
                  <w:vAlign w:val="bottom"/>
                </w:tcPr>
                <w:p w14:paraId="4C5B7B85" w14:textId="77777777" w:rsidR="00BB26A2" w:rsidRPr="00C3194D" w:rsidRDefault="00BB26A2" w:rsidP="00C3194D">
                  <w:pPr>
                    <w:rPr>
                      <w:rFonts w:ascii="Arial" w:hAnsi="Arial"/>
                      <w:sz w:val="20"/>
                      <w:szCs w:val="20"/>
                    </w:rPr>
                  </w:pPr>
                </w:p>
              </w:tc>
              <w:tc>
                <w:tcPr>
                  <w:tcW w:w="881" w:type="dxa"/>
                  <w:tcBorders>
                    <w:top w:val="nil"/>
                    <w:left w:val="nil"/>
                    <w:bottom w:val="nil"/>
                    <w:right w:val="nil"/>
                  </w:tcBorders>
                  <w:shd w:val="clear" w:color="auto" w:fill="auto"/>
                  <w:noWrap/>
                  <w:vAlign w:val="bottom"/>
                </w:tcPr>
                <w:p w14:paraId="6C9E7581" w14:textId="77777777" w:rsidR="00BB26A2" w:rsidRPr="00C3194D" w:rsidRDefault="00BB26A2" w:rsidP="00C3194D">
                  <w:pPr>
                    <w:rPr>
                      <w:rFonts w:ascii="Arial" w:hAnsi="Arial"/>
                      <w:sz w:val="20"/>
                      <w:szCs w:val="20"/>
                    </w:rPr>
                  </w:pPr>
                </w:p>
              </w:tc>
              <w:tc>
                <w:tcPr>
                  <w:tcW w:w="900" w:type="dxa"/>
                  <w:tcBorders>
                    <w:top w:val="nil"/>
                    <w:left w:val="nil"/>
                    <w:bottom w:val="nil"/>
                    <w:right w:val="nil"/>
                  </w:tcBorders>
                  <w:shd w:val="clear" w:color="auto" w:fill="auto"/>
                  <w:noWrap/>
                  <w:vAlign w:val="bottom"/>
                </w:tcPr>
                <w:p w14:paraId="160ECE0D" w14:textId="77777777" w:rsidR="00BB26A2" w:rsidRPr="00C3194D" w:rsidRDefault="00BB26A2" w:rsidP="00C3194D">
                  <w:pPr>
                    <w:rPr>
                      <w:rFonts w:ascii="Arial" w:hAnsi="Arial"/>
                      <w:sz w:val="20"/>
                      <w:szCs w:val="20"/>
                    </w:rPr>
                  </w:pPr>
                </w:p>
              </w:tc>
              <w:tc>
                <w:tcPr>
                  <w:tcW w:w="1054" w:type="dxa"/>
                  <w:tcBorders>
                    <w:top w:val="nil"/>
                    <w:left w:val="nil"/>
                    <w:bottom w:val="nil"/>
                    <w:right w:val="nil"/>
                  </w:tcBorders>
                  <w:shd w:val="clear" w:color="auto" w:fill="auto"/>
                  <w:noWrap/>
                  <w:vAlign w:val="bottom"/>
                </w:tcPr>
                <w:p w14:paraId="510389AF" w14:textId="77777777" w:rsidR="00BB26A2" w:rsidRPr="00C3194D" w:rsidRDefault="00BB26A2" w:rsidP="00C3194D">
                  <w:pPr>
                    <w:rPr>
                      <w:rFonts w:ascii="Arial" w:hAnsi="Arial"/>
                      <w:sz w:val="20"/>
                      <w:szCs w:val="20"/>
                    </w:rPr>
                  </w:pPr>
                </w:p>
              </w:tc>
            </w:tr>
            <w:tr w:rsidR="00BB26A2" w:rsidRPr="00C3194D" w14:paraId="5C8D0727" w14:textId="77777777">
              <w:trPr>
                <w:trHeight w:val="320"/>
              </w:trPr>
              <w:tc>
                <w:tcPr>
                  <w:tcW w:w="3686" w:type="dxa"/>
                  <w:tcBorders>
                    <w:top w:val="nil"/>
                    <w:left w:val="nil"/>
                    <w:bottom w:val="nil"/>
                    <w:right w:val="nil"/>
                  </w:tcBorders>
                  <w:shd w:val="clear" w:color="auto" w:fill="auto"/>
                  <w:noWrap/>
                  <w:vAlign w:val="bottom"/>
                </w:tcPr>
                <w:p w14:paraId="36D22C3D" w14:textId="77777777" w:rsidR="00BB26A2" w:rsidRPr="00C3194D" w:rsidRDefault="00BB26A2" w:rsidP="00C3194D">
                  <w:pPr>
                    <w:rPr>
                      <w:rFonts w:ascii="Arial" w:hAnsi="Arial"/>
                      <w:b/>
                      <w:bCs/>
                      <w:color w:val="DD0806"/>
                      <w:sz w:val="20"/>
                      <w:szCs w:val="20"/>
                    </w:rPr>
                  </w:pPr>
                  <w:r w:rsidRPr="00C3194D">
                    <w:rPr>
                      <w:rFonts w:ascii="Arial" w:hAnsi="Arial"/>
                      <w:b/>
                      <w:bCs/>
                      <w:color w:val="DD0806"/>
                      <w:sz w:val="20"/>
                      <w:szCs w:val="20"/>
                    </w:rPr>
                    <w:t>MVZ-Management</w:t>
                  </w:r>
                </w:p>
              </w:tc>
              <w:tc>
                <w:tcPr>
                  <w:tcW w:w="850" w:type="dxa"/>
                  <w:tcBorders>
                    <w:top w:val="nil"/>
                    <w:left w:val="nil"/>
                    <w:bottom w:val="nil"/>
                    <w:right w:val="nil"/>
                  </w:tcBorders>
                  <w:shd w:val="clear" w:color="auto" w:fill="auto"/>
                  <w:noWrap/>
                  <w:vAlign w:val="bottom"/>
                </w:tcPr>
                <w:p w14:paraId="37F7E518" w14:textId="77777777" w:rsidR="00BB26A2" w:rsidRPr="00C3194D" w:rsidRDefault="00BB26A2" w:rsidP="00C3194D">
                  <w:pPr>
                    <w:rPr>
                      <w:rFonts w:ascii="Arial" w:hAnsi="Arial"/>
                      <w:sz w:val="20"/>
                      <w:szCs w:val="20"/>
                    </w:rPr>
                  </w:pPr>
                </w:p>
              </w:tc>
              <w:tc>
                <w:tcPr>
                  <w:tcW w:w="964" w:type="dxa"/>
                  <w:tcBorders>
                    <w:top w:val="nil"/>
                    <w:left w:val="nil"/>
                    <w:bottom w:val="nil"/>
                    <w:right w:val="nil"/>
                  </w:tcBorders>
                  <w:shd w:val="clear" w:color="auto" w:fill="auto"/>
                  <w:noWrap/>
                  <w:vAlign w:val="bottom"/>
                </w:tcPr>
                <w:p w14:paraId="3C1CA7C1" w14:textId="77777777" w:rsidR="00BB26A2" w:rsidRPr="00C3194D" w:rsidRDefault="00BB26A2" w:rsidP="00C3194D">
                  <w:pPr>
                    <w:rPr>
                      <w:rFonts w:ascii="Arial" w:hAnsi="Arial"/>
                      <w:sz w:val="20"/>
                      <w:szCs w:val="20"/>
                    </w:rPr>
                  </w:pPr>
                </w:p>
              </w:tc>
              <w:tc>
                <w:tcPr>
                  <w:tcW w:w="879" w:type="dxa"/>
                  <w:tcBorders>
                    <w:top w:val="nil"/>
                    <w:left w:val="nil"/>
                    <w:bottom w:val="nil"/>
                    <w:right w:val="nil"/>
                  </w:tcBorders>
                  <w:shd w:val="clear" w:color="auto" w:fill="auto"/>
                  <w:noWrap/>
                  <w:vAlign w:val="bottom"/>
                </w:tcPr>
                <w:p w14:paraId="325C6F61" w14:textId="77777777" w:rsidR="00BB26A2" w:rsidRPr="00C3194D" w:rsidRDefault="00BB26A2" w:rsidP="00C3194D">
                  <w:pPr>
                    <w:rPr>
                      <w:rFonts w:ascii="Arial" w:hAnsi="Arial"/>
                      <w:sz w:val="20"/>
                      <w:szCs w:val="20"/>
                    </w:rPr>
                  </w:pPr>
                </w:p>
              </w:tc>
              <w:tc>
                <w:tcPr>
                  <w:tcW w:w="881" w:type="dxa"/>
                  <w:tcBorders>
                    <w:top w:val="nil"/>
                    <w:left w:val="nil"/>
                    <w:bottom w:val="nil"/>
                    <w:right w:val="nil"/>
                  </w:tcBorders>
                  <w:shd w:val="clear" w:color="auto" w:fill="auto"/>
                  <w:noWrap/>
                  <w:vAlign w:val="bottom"/>
                </w:tcPr>
                <w:p w14:paraId="1F29B508" w14:textId="77777777" w:rsidR="00BB26A2" w:rsidRPr="00C3194D" w:rsidRDefault="00BB26A2" w:rsidP="00C3194D">
                  <w:pPr>
                    <w:rPr>
                      <w:rFonts w:ascii="Arial" w:hAnsi="Arial"/>
                      <w:sz w:val="20"/>
                      <w:szCs w:val="20"/>
                    </w:rPr>
                  </w:pPr>
                </w:p>
              </w:tc>
              <w:tc>
                <w:tcPr>
                  <w:tcW w:w="900" w:type="dxa"/>
                  <w:tcBorders>
                    <w:top w:val="nil"/>
                    <w:left w:val="nil"/>
                    <w:bottom w:val="nil"/>
                    <w:right w:val="nil"/>
                  </w:tcBorders>
                  <w:shd w:val="clear" w:color="auto" w:fill="auto"/>
                  <w:noWrap/>
                  <w:vAlign w:val="bottom"/>
                </w:tcPr>
                <w:p w14:paraId="1E12B0C0" w14:textId="77777777" w:rsidR="00BB26A2" w:rsidRPr="00C3194D" w:rsidRDefault="00BB26A2" w:rsidP="00C3194D">
                  <w:pPr>
                    <w:rPr>
                      <w:rFonts w:ascii="Arial" w:hAnsi="Arial"/>
                      <w:sz w:val="20"/>
                      <w:szCs w:val="20"/>
                    </w:rPr>
                  </w:pPr>
                </w:p>
              </w:tc>
              <w:tc>
                <w:tcPr>
                  <w:tcW w:w="1054" w:type="dxa"/>
                  <w:tcBorders>
                    <w:top w:val="nil"/>
                    <w:left w:val="nil"/>
                    <w:bottom w:val="nil"/>
                    <w:right w:val="nil"/>
                  </w:tcBorders>
                  <w:shd w:val="clear" w:color="auto" w:fill="auto"/>
                  <w:noWrap/>
                  <w:vAlign w:val="bottom"/>
                </w:tcPr>
                <w:p w14:paraId="4E137C1B" w14:textId="77777777" w:rsidR="00BB26A2" w:rsidRPr="00C3194D" w:rsidRDefault="00BB26A2" w:rsidP="00C3194D">
                  <w:pPr>
                    <w:rPr>
                      <w:rFonts w:ascii="Arial" w:hAnsi="Arial"/>
                      <w:sz w:val="20"/>
                      <w:szCs w:val="20"/>
                    </w:rPr>
                  </w:pPr>
                </w:p>
              </w:tc>
            </w:tr>
            <w:tr w:rsidR="00BB26A2" w:rsidRPr="00C3194D" w14:paraId="7B6E6DCC" w14:textId="77777777">
              <w:trPr>
                <w:trHeight w:val="320"/>
              </w:trPr>
              <w:tc>
                <w:tcPr>
                  <w:tcW w:w="3686" w:type="dxa"/>
                  <w:tcBorders>
                    <w:top w:val="nil"/>
                    <w:left w:val="nil"/>
                    <w:bottom w:val="nil"/>
                    <w:right w:val="nil"/>
                  </w:tcBorders>
                  <w:shd w:val="clear" w:color="auto" w:fill="auto"/>
                  <w:noWrap/>
                  <w:vAlign w:val="bottom"/>
                </w:tcPr>
                <w:p w14:paraId="295839DD" w14:textId="77777777" w:rsidR="00BB26A2" w:rsidRPr="00C3194D" w:rsidRDefault="00BB26A2" w:rsidP="00C3194D">
                  <w:pPr>
                    <w:rPr>
                      <w:rFonts w:ascii="Arial" w:hAnsi="Arial"/>
                      <w:b/>
                      <w:bCs/>
                      <w:sz w:val="20"/>
                      <w:szCs w:val="20"/>
                    </w:rPr>
                  </w:pPr>
                  <w:r w:rsidRPr="00C3194D">
                    <w:rPr>
                      <w:rFonts w:ascii="Arial" w:hAnsi="Arial"/>
                      <w:b/>
                      <w:bCs/>
                      <w:sz w:val="20"/>
                      <w:szCs w:val="20"/>
                    </w:rPr>
                    <w:t>Erlöse Gesamt</w:t>
                  </w:r>
                </w:p>
              </w:tc>
              <w:tc>
                <w:tcPr>
                  <w:tcW w:w="850" w:type="dxa"/>
                  <w:tcBorders>
                    <w:top w:val="nil"/>
                    <w:left w:val="nil"/>
                    <w:bottom w:val="nil"/>
                    <w:right w:val="nil"/>
                  </w:tcBorders>
                  <w:shd w:val="clear" w:color="auto" w:fill="auto"/>
                  <w:noWrap/>
                  <w:vAlign w:val="bottom"/>
                </w:tcPr>
                <w:p w14:paraId="38B08CD5"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49.260</w:t>
                  </w:r>
                </w:p>
              </w:tc>
              <w:tc>
                <w:tcPr>
                  <w:tcW w:w="964" w:type="dxa"/>
                  <w:tcBorders>
                    <w:top w:val="nil"/>
                    <w:left w:val="nil"/>
                    <w:bottom w:val="nil"/>
                    <w:right w:val="nil"/>
                  </w:tcBorders>
                  <w:shd w:val="clear" w:color="auto" w:fill="auto"/>
                  <w:noWrap/>
                  <w:vAlign w:val="bottom"/>
                </w:tcPr>
                <w:p w14:paraId="68178E09"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140.680</w:t>
                  </w:r>
                </w:p>
              </w:tc>
              <w:tc>
                <w:tcPr>
                  <w:tcW w:w="879" w:type="dxa"/>
                  <w:tcBorders>
                    <w:top w:val="nil"/>
                    <w:left w:val="nil"/>
                    <w:bottom w:val="nil"/>
                    <w:right w:val="nil"/>
                  </w:tcBorders>
                  <w:shd w:val="clear" w:color="auto" w:fill="auto"/>
                  <w:noWrap/>
                  <w:vAlign w:val="bottom"/>
                </w:tcPr>
                <w:p w14:paraId="6AB0D41F"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408.080</w:t>
                  </w:r>
                </w:p>
              </w:tc>
              <w:tc>
                <w:tcPr>
                  <w:tcW w:w="881" w:type="dxa"/>
                  <w:tcBorders>
                    <w:top w:val="nil"/>
                    <w:left w:val="nil"/>
                    <w:bottom w:val="nil"/>
                    <w:right w:val="nil"/>
                  </w:tcBorders>
                  <w:shd w:val="clear" w:color="auto" w:fill="auto"/>
                  <w:noWrap/>
                  <w:vAlign w:val="bottom"/>
                </w:tcPr>
                <w:p w14:paraId="1CC695D6"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633.120</w:t>
                  </w:r>
                </w:p>
              </w:tc>
              <w:tc>
                <w:tcPr>
                  <w:tcW w:w="900" w:type="dxa"/>
                  <w:tcBorders>
                    <w:top w:val="nil"/>
                    <w:left w:val="nil"/>
                    <w:bottom w:val="nil"/>
                    <w:right w:val="nil"/>
                  </w:tcBorders>
                  <w:shd w:val="clear" w:color="auto" w:fill="auto"/>
                  <w:noWrap/>
                  <w:vAlign w:val="bottom"/>
                </w:tcPr>
                <w:p w14:paraId="096EEDCA"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858.160</w:t>
                  </w:r>
                </w:p>
              </w:tc>
              <w:tc>
                <w:tcPr>
                  <w:tcW w:w="1054" w:type="dxa"/>
                  <w:tcBorders>
                    <w:top w:val="nil"/>
                    <w:left w:val="nil"/>
                    <w:bottom w:val="nil"/>
                    <w:right w:val="nil"/>
                  </w:tcBorders>
                  <w:shd w:val="clear" w:color="auto" w:fill="auto"/>
                  <w:noWrap/>
                  <w:vAlign w:val="bottom"/>
                </w:tcPr>
                <w:p w14:paraId="7FA516F3"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1.083.200</w:t>
                  </w:r>
                </w:p>
              </w:tc>
            </w:tr>
            <w:tr w:rsidR="00BB26A2" w:rsidRPr="00C3194D" w14:paraId="415D1794" w14:textId="77777777">
              <w:trPr>
                <w:trHeight w:val="320"/>
              </w:trPr>
              <w:tc>
                <w:tcPr>
                  <w:tcW w:w="3686" w:type="dxa"/>
                  <w:tcBorders>
                    <w:top w:val="nil"/>
                    <w:left w:val="nil"/>
                    <w:bottom w:val="nil"/>
                    <w:right w:val="nil"/>
                  </w:tcBorders>
                  <w:shd w:val="clear" w:color="auto" w:fill="CCCCFF"/>
                  <w:noWrap/>
                  <w:vAlign w:val="bottom"/>
                </w:tcPr>
                <w:p w14:paraId="56771F52" w14:textId="77777777" w:rsidR="00BB26A2" w:rsidRPr="00C3194D" w:rsidRDefault="00BB26A2" w:rsidP="00C3194D">
                  <w:pPr>
                    <w:rPr>
                      <w:rFonts w:ascii="Arial" w:hAnsi="Arial"/>
                      <w:b/>
                      <w:bCs/>
                      <w:sz w:val="20"/>
                      <w:szCs w:val="20"/>
                    </w:rPr>
                  </w:pPr>
                  <w:r w:rsidRPr="00C3194D">
                    <w:rPr>
                      <w:rFonts w:ascii="Arial" w:hAnsi="Arial"/>
                      <w:b/>
                      <w:bCs/>
                      <w:sz w:val="20"/>
                      <w:szCs w:val="20"/>
                    </w:rPr>
                    <w:t>Gesamterlöse</w:t>
                  </w:r>
                </w:p>
              </w:tc>
              <w:tc>
                <w:tcPr>
                  <w:tcW w:w="850" w:type="dxa"/>
                  <w:tcBorders>
                    <w:top w:val="nil"/>
                    <w:left w:val="nil"/>
                    <w:bottom w:val="nil"/>
                    <w:right w:val="nil"/>
                  </w:tcBorders>
                  <w:shd w:val="clear" w:color="auto" w:fill="CCCCFF"/>
                  <w:noWrap/>
                  <w:vAlign w:val="bottom"/>
                </w:tcPr>
                <w:p w14:paraId="32F98281"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49.260</w:t>
                  </w:r>
                </w:p>
              </w:tc>
              <w:tc>
                <w:tcPr>
                  <w:tcW w:w="964" w:type="dxa"/>
                  <w:tcBorders>
                    <w:top w:val="nil"/>
                    <w:left w:val="nil"/>
                    <w:bottom w:val="nil"/>
                    <w:right w:val="nil"/>
                  </w:tcBorders>
                  <w:shd w:val="clear" w:color="auto" w:fill="CCCCFF"/>
                  <w:noWrap/>
                  <w:vAlign w:val="bottom"/>
                </w:tcPr>
                <w:p w14:paraId="2910500D"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140.680</w:t>
                  </w:r>
                </w:p>
              </w:tc>
              <w:tc>
                <w:tcPr>
                  <w:tcW w:w="879" w:type="dxa"/>
                  <w:tcBorders>
                    <w:top w:val="nil"/>
                    <w:left w:val="nil"/>
                    <w:bottom w:val="nil"/>
                    <w:right w:val="nil"/>
                  </w:tcBorders>
                  <w:shd w:val="clear" w:color="auto" w:fill="CCCCFF"/>
                  <w:noWrap/>
                  <w:vAlign w:val="bottom"/>
                </w:tcPr>
                <w:p w14:paraId="71DBDD9C"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408.080</w:t>
                  </w:r>
                </w:p>
              </w:tc>
              <w:tc>
                <w:tcPr>
                  <w:tcW w:w="881" w:type="dxa"/>
                  <w:tcBorders>
                    <w:top w:val="nil"/>
                    <w:left w:val="nil"/>
                    <w:bottom w:val="nil"/>
                    <w:right w:val="nil"/>
                  </w:tcBorders>
                  <w:shd w:val="clear" w:color="auto" w:fill="CCCCFF"/>
                  <w:noWrap/>
                  <w:vAlign w:val="bottom"/>
                </w:tcPr>
                <w:p w14:paraId="1AD1902D"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633.120</w:t>
                  </w:r>
                </w:p>
              </w:tc>
              <w:tc>
                <w:tcPr>
                  <w:tcW w:w="900" w:type="dxa"/>
                  <w:tcBorders>
                    <w:top w:val="nil"/>
                    <w:left w:val="nil"/>
                    <w:bottom w:val="nil"/>
                    <w:right w:val="nil"/>
                  </w:tcBorders>
                  <w:shd w:val="clear" w:color="auto" w:fill="CCCCFF"/>
                  <w:noWrap/>
                  <w:vAlign w:val="bottom"/>
                </w:tcPr>
                <w:p w14:paraId="7494D467"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858.160</w:t>
                  </w:r>
                </w:p>
              </w:tc>
              <w:tc>
                <w:tcPr>
                  <w:tcW w:w="1054" w:type="dxa"/>
                  <w:tcBorders>
                    <w:top w:val="nil"/>
                    <w:left w:val="nil"/>
                    <w:bottom w:val="nil"/>
                    <w:right w:val="nil"/>
                  </w:tcBorders>
                  <w:shd w:val="clear" w:color="auto" w:fill="CCCCFF"/>
                  <w:noWrap/>
                  <w:vAlign w:val="bottom"/>
                </w:tcPr>
                <w:p w14:paraId="0CA56D41" w14:textId="77777777" w:rsidR="00BB26A2" w:rsidRPr="00C3194D" w:rsidRDefault="00BB26A2" w:rsidP="00C3194D">
                  <w:pPr>
                    <w:jc w:val="right"/>
                    <w:rPr>
                      <w:rFonts w:ascii="Arial" w:hAnsi="Arial"/>
                      <w:b/>
                      <w:bCs/>
                      <w:sz w:val="20"/>
                      <w:szCs w:val="20"/>
                    </w:rPr>
                  </w:pPr>
                  <w:r w:rsidRPr="00C3194D">
                    <w:rPr>
                      <w:rFonts w:ascii="Arial" w:hAnsi="Arial"/>
                      <w:b/>
                      <w:bCs/>
                      <w:sz w:val="20"/>
                      <w:szCs w:val="20"/>
                    </w:rPr>
                    <w:t>1.083.200</w:t>
                  </w:r>
                </w:p>
              </w:tc>
            </w:tr>
            <w:tr w:rsidR="008114DC" w:rsidRPr="00C3194D" w14:paraId="7662187F" w14:textId="77777777">
              <w:trPr>
                <w:trHeight w:val="320"/>
              </w:trPr>
              <w:tc>
                <w:tcPr>
                  <w:tcW w:w="3686" w:type="dxa"/>
                  <w:tcBorders>
                    <w:top w:val="nil"/>
                    <w:left w:val="nil"/>
                    <w:bottom w:val="nil"/>
                    <w:right w:val="nil"/>
                  </w:tcBorders>
                  <w:shd w:val="clear" w:color="auto" w:fill="auto"/>
                  <w:noWrap/>
                  <w:vAlign w:val="bottom"/>
                </w:tcPr>
                <w:p w14:paraId="2B5E4EC0" w14:textId="77777777" w:rsidR="008114DC" w:rsidRPr="00C3194D" w:rsidRDefault="008114DC" w:rsidP="00C3194D">
                  <w:pPr>
                    <w:rPr>
                      <w:rFonts w:ascii="Arial" w:hAnsi="Arial"/>
                      <w:sz w:val="20"/>
                      <w:szCs w:val="20"/>
                    </w:rPr>
                  </w:pPr>
                  <w:r w:rsidRPr="00C3194D">
                    <w:rPr>
                      <w:rFonts w:ascii="Arial" w:hAnsi="Arial"/>
                      <w:sz w:val="20"/>
                      <w:szCs w:val="20"/>
                    </w:rPr>
                    <w:t>Gehalt GF1</w:t>
                  </w:r>
                </w:p>
              </w:tc>
              <w:tc>
                <w:tcPr>
                  <w:tcW w:w="850" w:type="dxa"/>
                  <w:tcBorders>
                    <w:top w:val="nil"/>
                    <w:left w:val="nil"/>
                    <w:bottom w:val="nil"/>
                    <w:right w:val="nil"/>
                  </w:tcBorders>
                  <w:shd w:val="clear" w:color="auto" w:fill="auto"/>
                  <w:noWrap/>
                  <w:vAlign w:val="bottom"/>
                </w:tcPr>
                <w:p w14:paraId="5BFFE840"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964" w:type="dxa"/>
                  <w:tcBorders>
                    <w:top w:val="nil"/>
                    <w:left w:val="nil"/>
                    <w:bottom w:val="nil"/>
                    <w:right w:val="nil"/>
                  </w:tcBorders>
                  <w:shd w:val="clear" w:color="auto" w:fill="auto"/>
                  <w:noWrap/>
                  <w:vAlign w:val="bottom"/>
                </w:tcPr>
                <w:p w14:paraId="037DCA8D"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879" w:type="dxa"/>
                  <w:tcBorders>
                    <w:top w:val="nil"/>
                    <w:left w:val="nil"/>
                    <w:bottom w:val="nil"/>
                    <w:right w:val="nil"/>
                  </w:tcBorders>
                  <w:shd w:val="clear" w:color="auto" w:fill="auto"/>
                  <w:noWrap/>
                  <w:vAlign w:val="bottom"/>
                </w:tcPr>
                <w:p w14:paraId="0BD03AE6" w14:textId="77777777" w:rsidR="008114DC" w:rsidRPr="00C3194D" w:rsidRDefault="008114DC" w:rsidP="00C3194D">
                  <w:pPr>
                    <w:jc w:val="right"/>
                    <w:rPr>
                      <w:rFonts w:ascii="Arial" w:hAnsi="Arial"/>
                      <w:sz w:val="20"/>
                      <w:szCs w:val="20"/>
                    </w:rPr>
                  </w:pPr>
                  <w:r w:rsidRPr="00C3194D">
                    <w:rPr>
                      <w:rFonts w:ascii="Arial" w:hAnsi="Arial"/>
                      <w:sz w:val="20"/>
                      <w:szCs w:val="20"/>
                    </w:rPr>
                    <w:t>80.000</w:t>
                  </w:r>
                </w:p>
              </w:tc>
              <w:tc>
                <w:tcPr>
                  <w:tcW w:w="881" w:type="dxa"/>
                  <w:tcBorders>
                    <w:top w:val="nil"/>
                    <w:left w:val="nil"/>
                    <w:bottom w:val="nil"/>
                    <w:right w:val="nil"/>
                  </w:tcBorders>
                  <w:shd w:val="clear" w:color="auto" w:fill="auto"/>
                  <w:noWrap/>
                  <w:vAlign w:val="bottom"/>
                </w:tcPr>
                <w:p w14:paraId="4E703B75" w14:textId="77777777" w:rsidR="008114DC" w:rsidRPr="00C3194D" w:rsidRDefault="008114DC" w:rsidP="00C3194D">
                  <w:pPr>
                    <w:jc w:val="right"/>
                    <w:rPr>
                      <w:rFonts w:ascii="Arial" w:hAnsi="Arial"/>
                      <w:sz w:val="20"/>
                      <w:szCs w:val="20"/>
                    </w:rPr>
                  </w:pPr>
                  <w:r w:rsidRPr="00C3194D">
                    <w:rPr>
                      <w:rFonts w:ascii="Arial" w:hAnsi="Arial"/>
                      <w:sz w:val="20"/>
                      <w:szCs w:val="20"/>
                    </w:rPr>
                    <w:t>100.000</w:t>
                  </w:r>
                </w:p>
              </w:tc>
              <w:tc>
                <w:tcPr>
                  <w:tcW w:w="900" w:type="dxa"/>
                  <w:tcBorders>
                    <w:top w:val="nil"/>
                    <w:left w:val="nil"/>
                    <w:bottom w:val="nil"/>
                    <w:right w:val="nil"/>
                  </w:tcBorders>
                  <w:shd w:val="clear" w:color="auto" w:fill="auto"/>
                  <w:noWrap/>
                  <w:vAlign w:val="bottom"/>
                </w:tcPr>
                <w:p w14:paraId="42A5D04B" w14:textId="77777777" w:rsidR="008114DC" w:rsidRPr="00C3194D" w:rsidRDefault="008114DC" w:rsidP="00C3194D">
                  <w:pPr>
                    <w:jc w:val="right"/>
                    <w:rPr>
                      <w:rFonts w:ascii="Arial" w:hAnsi="Arial"/>
                      <w:sz w:val="20"/>
                      <w:szCs w:val="20"/>
                    </w:rPr>
                  </w:pPr>
                  <w:r w:rsidRPr="00C3194D">
                    <w:rPr>
                      <w:rFonts w:ascii="Arial" w:hAnsi="Arial"/>
                      <w:sz w:val="20"/>
                      <w:szCs w:val="20"/>
                    </w:rPr>
                    <w:t>120.000</w:t>
                  </w:r>
                </w:p>
              </w:tc>
              <w:tc>
                <w:tcPr>
                  <w:tcW w:w="1054" w:type="dxa"/>
                  <w:tcBorders>
                    <w:top w:val="nil"/>
                    <w:left w:val="nil"/>
                    <w:bottom w:val="nil"/>
                    <w:right w:val="nil"/>
                  </w:tcBorders>
                  <w:shd w:val="clear" w:color="auto" w:fill="auto"/>
                  <w:noWrap/>
                  <w:vAlign w:val="bottom"/>
                </w:tcPr>
                <w:p w14:paraId="6E34B073" w14:textId="77777777" w:rsidR="008114DC" w:rsidRPr="00C3194D" w:rsidRDefault="008114DC" w:rsidP="00C3194D">
                  <w:pPr>
                    <w:jc w:val="right"/>
                    <w:rPr>
                      <w:rFonts w:ascii="Arial" w:hAnsi="Arial"/>
                      <w:sz w:val="20"/>
                      <w:szCs w:val="20"/>
                    </w:rPr>
                  </w:pPr>
                  <w:r w:rsidRPr="00C3194D">
                    <w:rPr>
                      <w:rFonts w:ascii="Arial" w:hAnsi="Arial"/>
                      <w:sz w:val="20"/>
                      <w:szCs w:val="20"/>
                    </w:rPr>
                    <w:t>140.000</w:t>
                  </w:r>
                </w:p>
              </w:tc>
            </w:tr>
            <w:tr w:rsidR="008114DC" w:rsidRPr="00C3194D" w14:paraId="00397A04" w14:textId="77777777">
              <w:trPr>
                <w:trHeight w:val="320"/>
              </w:trPr>
              <w:tc>
                <w:tcPr>
                  <w:tcW w:w="3686" w:type="dxa"/>
                  <w:tcBorders>
                    <w:top w:val="nil"/>
                    <w:left w:val="nil"/>
                    <w:bottom w:val="nil"/>
                    <w:right w:val="nil"/>
                  </w:tcBorders>
                  <w:shd w:val="clear" w:color="auto" w:fill="auto"/>
                  <w:noWrap/>
                  <w:vAlign w:val="bottom"/>
                </w:tcPr>
                <w:p w14:paraId="2C52AF8E" w14:textId="77777777" w:rsidR="008114DC" w:rsidRPr="00C3194D" w:rsidRDefault="008114DC" w:rsidP="00C3194D">
                  <w:pPr>
                    <w:rPr>
                      <w:rFonts w:ascii="Arial" w:hAnsi="Arial"/>
                      <w:sz w:val="20"/>
                      <w:szCs w:val="20"/>
                    </w:rPr>
                  </w:pPr>
                  <w:r w:rsidRPr="00C3194D">
                    <w:rPr>
                      <w:rFonts w:ascii="Arial" w:hAnsi="Arial"/>
                      <w:sz w:val="20"/>
                      <w:szCs w:val="20"/>
                    </w:rPr>
                    <w:t>Gehalt GF2</w:t>
                  </w:r>
                </w:p>
              </w:tc>
              <w:tc>
                <w:tcPr>
                  <w:tcW w:w="850" w:type="dxa"/>
                  <w:tcBorders>
                    <w:top w:val="nil"/>
                    <w:left w:val="nil"/>
                    <w:bottom w:val="nil"/>
                    <w:right w:val="nil"/>
                  </w:tcBorders>
                  <w:shd w:val="clear" w:color="auto" w:fill="auto"/>
                  <w:noWrap/>
                  <w:vAlign w:val="bottom"/>
                </w:tcPr>
                <w:p w14:paraId="7B25B851"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964" w:type="dxa"/>
                  <w:tcBorders>
                    <w:top w:val="nil"/>
                    <w:left w:val="nil"/>
                    <w:bottom w:val="nil"/>
                    <w:right w:val="nil"/>
                  </w:tcBorders>
                  <w:shd w:val="clear" w:color="auto" w:fill="auto"/>
                  <w:noWrap/>
                  <w:vAlign w:val="bottom"/>
                </w:tcPr>
                <w:p w14:paraId="711D048B"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879" w:type="dxa"/>
                  <w:tcBorders>
                    <w:top w:val="nil"/>
                    <w:left w:val="nil"/>
                    <w:bottom w:val="nil"/>
                    <w:right w:val="nil"/>
                  </w:tcBorders>
                  <w:shd w:val="clear" w:color="auto" w:fill="auto"/>
                  <w:noWrap/>
                  <w:vAlign w:val="bottom"/>
                </w:tcPr>
                <w:p w14:paraId="014431ED" w14:textId="77777777" w:rsidR="008114DC" w:rsidRPr="00C3194D" w:rsidRDefault="008114DC" w:rsidP="00C3194D">
                  <w:pPr>
                    <w:jc w:val="right"/>
                    <w:rPr>
                      <w:rFonts w:ascii="Arial" w:hAnsi="Arial"/>
                      <w:sz w:val="20"/>
                      <w:szCs w:val="20"/>
                    </w:rPr>
                  </w:pPr>
                  <w:r w:rsidRPr="00C3194D">
                    <w:rPr>
                      <w:rFonts w:ascii="Arial" w:hAnsi="Arial"/>
                      <w:sz w:val="20"/>
                      <w:szCs w:val="20"/>
                    </w:rPr>
                    <w:t>80.000</w:t>
                  </w:r>
                </w:p>
              </w:tc>
              <w:tc>
                <w:tcPr>
                  <w:tcW w:w="881" w:type="dxa"/>
                  <w:tcBorders>
                    <w:top w:val="nil"/>
                    <w:left w:val="nil"/>
                    <w:bottom w:val="nil"/>
                    <w:right w:val="nil"/>
                  </w:tcBorders>
                  <w:shd w:val="clear" w:color="auto" w:fill="auto"/>
                  <w:noWrap/>
                  <w:vAlign w:val="bottom"/>
                </w:tcPr>
                <w:p w14:paraId="303BF417" w14:textId="77777777" w:rsidR="008114DC" w:rsidRPr="00C3194D" w:rsidRDefault="008114DC" w:rsidP="00C3194D">
                  <w:pPr>
                    <w:jc w:val="right"/>
                    <w:rPr>
                      <w:rFonts w:ascii="Arial" w:hAnsi="Arial"/>
                      <w:sz w:val="20"/>
                      <w:szCs w:val="20"/>
                    </w:rPr>
                  </w:pPr>
                  <w:r w:rsidRPr="00C3194D">
                    <w:rPr>
                      <w:rFonts w:ascii="Arial" w:hAnsi="Arial"/>
                      <w:sz w:val="20"/>
                      <w:szCs w:val="20"/>
                    </w:rPr>
                    <w:t>100.000</w:t>
                  </w:r>
                </w:p>
              </w:tc>
              <w:tc>
                <w:tcPr>
                  <w:tcW w:w="900" w:type="dxa"/>
                  <w:tcBorders>
                    <w:top w:val="nil"/>
                    <w:left w:val="nil"/>
                    <w:bottom w:val="nil"/>
                    <w:right w:val="nil"/>
                  </w:tcBorders>
                  <w:shd w:val="clear" w:color="auto" w:fill="auto"/>
                  <w:noWrap/>
                  <w:vAlign w:val="bottom"/>
                </w:tcPr>
                <w:p w14:paraId="070FE988" w14:textId="77777777" w:rsidR="008114DC" w:rsidRPr="00C3194D" w:rsidRDefault="008114DC" w:rsidP="00C3194D">
                  <w:pPr>
                    <w:jc w:val="right"/>
                    <w:rPr>
                      <w:rFonts w:ascii="Arial" w:hAnsi="Arial"/>
                      <w:sz w:val="20"/>
                      <w:szCs w:val="20"/>
                    </w:rPr>
                  </w:pPr>
                  <w:r w:rsidRPr="00C3194D">
                    <w:rPr>
                      <w:rFonts w:ascii="Arial" w:hAnsi="Arial"/>
                      <w:sz w:val="20"/>
                      <w:szCs w:val="20"/>
                    </w:rPr>
                    <w:t>120.000</w:t>
                  </w:r>
                </w:p>
              </w:tc>
              <w:tc>
                <w:tcPr>
                  <w:tcW w:w="1054" w:type="dxa"/>
                  <w:tcBorders>
                    <w:top w:val="nil"/>
                    <w:left w:val="nil"/>
                    <w:bottom w:val="nil"/>
                    <w:right w:val="nil"/>
                  </w:tcBorders>
                  <w:shd w:val="clear" w:color="auto" w:fill="auto"/>
                  <w:noWrap/>
                  <w:vAlign w:val="bottom"/>
                </w:tcPr>
                <w:p w14:paraId="087EB6DA" w14:textId="77777777" w:rsidR="008114DC" w:rsidRPr="00C3194D" w:rsidRDefault="008114DC" w:rsidP="00C3194D">
                  <w:pPr>
                    <w:jc w:val="right"/>
                    <w:rPr>
                      <w:rFonts w:ascii="Arial" w:hAnsi="Arial"/>
                      <w:sz w:val="20"/>
                      <w:szCs w:val="20"/>
                    </w:rPr>
                  </w:pPr>
                  <w:r w:rsidRPr="00C3194D">
                    <w:rPr>
                      <w:rFonts w:ascii="Arial" w:hAnsi="Arial"/>
                      <w:sz w:val="20"/>
                      <w:szCs w:val="20"/>
                    </w:rPr>
                    <w:t>140.000</w:t>
                  </w:r>
                </w:p>
              </w:tc>
            </w:tr>
            <w:tr w:rsidR="008114DC" w:rsidRPr="00C3194D" w14:paraId="06CC7B5C" w14:textId="77777777">
              <w:trPr>
                <w:trHeight w:val="320"/>
              </w:trPr>
              <w:tc>
                <w:tcPr>
                  <w:tcW w:w="3686" w:type="dxa"/>
                  <w:tcBorders>
                    <w:top w:val="nil"/>
                    <w:left w:val="nil"/>
                    <w:bottom w:val="nil"/>
                    <w:right w:val="nil"/>
                  </w:tcBorders>
                  <w:shd w:val="clear" w:color="auto" w:fill="auto"/>
                  <w:noWrap/>
                  <w:vAlign w:val="bottom"/>
                </w:tcPr>
                <w:p w14:paraId="380A98C0" w14:textId="77777777" w:rsidR="008114DC" w:rsidRPr="00C3194D" w:rsidRDefault="008114DC" w:rsidP="00C3194D">
                  <w:pPr>
                    <w:rPr>
                      <w:rFonts w:ascii="Arial" w:hAnsi="Arial"/>
                      <w:sz w:val="20"/>
                      <w:szCs w:val="20"/>
                    </w:rPr>
                  </w:pPr>
                  <w:r w:rsidRPr="00C3194D">
                    <w:rPr>
                      <w:rFonts w:ascii="Arial" w:hAnsi="Arial"/>
                      <w:sz w:val="20"/>
                      <w:szCs w:val="20"/>
                    </w:rPr>
                    <w:t xml:space="preserve">Mitarbeiter </w:t>
                  </w:r>
                  <w:proofErr w:type="spellStart"/>
                  <w:r w:rsidRPr="00C3194D">
                    <w:rPr>
                      <w:rFonts w:ascii="Arial" w:hAnsi="Arial"/>
                      <w:sz w:val="20"/>
                      <w:szCs w:val="20"/>
                    </w:rPr>
                    <w:t>Personalmangement</w:t>
                  </w:r>
                  <w:proofErr w:type="spellEnd"/>
                </w:p>
              </w:tc>
              <w:tc>
                <w:tcPr>
                  <w:tcW w:w="850" w:type="dxa"/>
                  <w:tcBorders>
                    <w:top w:val="nil"/>
                    <w:left w:val="nil"/>
                    <w:bottom w:val="nil"/>
                    <w:right w:val="nil"/>
                  </w:tcBorders>
                  <w:shd w:val="clear" w:color="auto" w:fill="auto"/>
                  <w:noWrap/>
                  <w:vAlign w:val="bottom"/>
                </w:tcPr>
                <w:p w14:paraId="0992BCCF" w14:textId="77777777" w:rsidR="008114DC" w:rsidRPr="00C3194D" w:rsidRDefault="008114DC" w:rsidP="00C3194D">
                  <w:pPr>
                    <w:jc w:val="right"/>
                    <w:rPr>
                      <w:rFonts w:ascii="Arial" w:hAnsi="Arial"/>
                      <w:sz w:val="20"/>
                      <w:szCs w:val="20"/>
                    </w:rPr>
                  </w:pPr>
                  <w:r w:rsidRPr="00C3194D">
                    <w:rPr>
                      <w:rFonts w:ascii="Arial" w:hAnsi="Arial"/>
                      <w:sz w:val="20"/>
                      <w:szCs w:val="20"/>
                    </w:rPr>
                    <w:t>15.000</w:t>
                  </w:r>
                </w:p>
              </w:tc>
              <w:tc>
                <w:tcPr>
                  <w:tcW w:w="964" w:type="dxa"/>
                  <w:tcBorders>
                    <w:top w:val="nil"/>
                    <w:left w:val="nil"/>
                    <w:bottom w:val="nil"/>
                    <w:right w:val="nil"/>
                  </w:tcBorders>
                  <w:shd w:val="clear" w:color="auto" w:fill="auto"/>
                  <w:noWrap/>
                  <w:vAlign w:val="bottom"/>
                </w:tcPr>
                <w:p w14:paraId="5D61FA1C" w14:textId="77777777" w:rsidR="008114DC" w:rsidRPr="00C3194D" w:rsidRDefault="008114DC" w:rsidP="00C3194D">
                  <w:pPr>
                    <w:jc w:val="right"/>
                    <w:rPr>
                      <w:rFonts w:ascii="Arial" w:hAnsi="Arial"/>
                      <w:sz w:val="20"/>
                      <w:szCs w:val="20"/>
                    </w:rPr>
                  </w:pPr>
                  <w:r w:rsidRPr="00C3194D">
                    <w:rPr>
                      <w:rFonts w:ascii="Arial" w:hAnsi="Arial"/>
                      <w:sz w:val="20"/>
                      <w:szCs w:val="20"/>
                    </w:rPr>
                    <w:t>36.000</w:t>
                  </w:r>
                </w:p>
              </w:tc>
              <w:tc>
                <w:tcPr>
                  <w:tcW w:w="879" w:type="dxa"/>
                  <w:tcBorders>
                    <w:top w:val="nil"/>
                    <w:left w:val="nil"/>
                    <w:bottom w:val="nil"/>
                    <w:right w:val="nil"/>
                  </w:tcBorders>
                  <w:shd w:val="clear" w:color="auto" w:fill="auto"/>
                  <w:noWrap/>
                  <w:vAlign w:val="bottom"/>
                </w:tcPr>
                <w:p w14:paraId="12C4E4C2" w14:textId="77777777" w:rsidR="008114DC" w:rsidRPr="00C3194D" w:rsidRDefault="008114DC" w:rsidP="00C3194D">
                  <w:pPr>
                    <w:jc w:val="right"/>
                    <w:rPr>
                      <w:rFonts w:ascii="Arial" w:hAnsi="Arial"/>
                      <w:sz w:val="20"/>
                      <w:szCs w:val="20"/>
                    </w:rPr>
                  </w:pPr>
                  <w:r w:rsidRPr="00C3194D">
                    <w:rPr>
                      <w:rFonts w:ascii="Arial" w:hAnsi="Arial"/>
                      <w:sz w:val="20"/>
                      <w:szCs w:val="20"/>
                    </w:rPr>
                    <w:t>37.000</w:t>
                  </w:r>
                </w:p>
              </w:tc>
              <w:tc>
                <w:tcPr>
                  <w:tcW w:w="881" w:type="dxa"/>
                  <w:tcBorders>
                    <w:top w:val="nil"/>
                    <w:left w:val="nil"/>
                    <w:bottom w:val="nil"/>
                    <w:right w:val="nil"/>
                  </w:tcBorders>
                  <w:shd w:val="clear" w:color="auto" w:fill="auto"/>
                  <w:noWrap/>
                  <w:vAlign w:val="bottom"/>
                </w:tcPr>
                <w:p w14:paraId="26889F20" w14:textId="77777777" w:rsidR="008114DC" w:rsidRPr="00C3194D" w:rsidRDefault="008114DC" w:rsidP="00C3194D">
                  <w:pPr>
                    <w:jc w:val="right"/>
                    <w:rPr>
                      <w:rFonts w:ascii="Arial" w:hAnsi="Arial"/>
                      <w:sz w:val="20"/>
                      <w:szCs w:val="20"/>
                    </w:rPr>
                  </w:pPr>
                  <w:r w:rsidRPr="00C3194D">
                    <w:rPr>
                      <w:rFonts w:ascii="Arial" w:hAnsi="Arial"/>
                      <w:sz w:val="20"/>
                      <w:szCs w:val="20"/>
                    </w:rPr>
                    <w:t>38.000</w:t>
                  </w:r>
                </w:p>
              </w:tc>
              <w:tc>
                <w:tcPr>
                  <w:tcW w:w="900" w:type="dxa"/>
                  <w:tcBorders>
                    <w:top w:val="nil"/>
                    <w:left w:val="nil"/>
                    <w:bottom w:val="nil"/>
                    <w:right w:val="nil"/>
                  </w:tcBorders>
                  <w:shd w:val="clear" w:color="auto" w:fill="auto"/>
                  <w:noWrap/>
                  <w:vAlign w:val="bottom"/>
                </w:tcPr>
                <w:p w14:paraId="624D4E63" w14:textId="77777777" w:rsidR="008114DC" w:rsidRPr="00C3194D" w:rsidRDefault="008114DC" w:rsidP="00C3194D">
                  <w:pPr>
                    <w:jc w:val="right"/>
                    <w:rPr>
                      <w:rFonts w:ascii="Arial" w:hAnsi="Arial"/>
                      <w:sz w:val="20"/>
                      <w:szCs w:val="20"/>
                    </w:rPr>
                  </w:pPr>
                  <w:r w:rsidRPr="00C3194D">
                    <w:rPr>
                      <w:rFonts w:ascii="Arial" w:hAnsi="Arial"/>
                      <w:sz w:val="20"/>
                      <w:szCs w:val="20"/>
                    </w:rPr>
                    <w:t>39.000</w:t>
                  </w:r>
                </w:p>
              </w:tc>
              <w:tc>
                <w:tcPr>
                  <w:tcW w:w="1054" w:type="dxa"/>
                  <w:tcBorders>
                    <w:top w:val="nil"/>
                    <w:left w:val="nil"/>
                    <w:bottom w:val="nil"/>
                    <w:right w:val="nil"/>
                  </w:tcBorders>
                  <w:shd w:val="clear" w:color="auto" w:fill="auto"/>
                  <w:noWrap/>
                  <w:vAlign w:val="bottom"/>
                </w:tcPr>
                <w:p w14:paraId="4AC51BE8" w14:textId="77777777" w:rsidR="008114DC" w:rsidRPr="00C3194D" w:rsidRDefault="008114DC" w:rsidP="00C3194D">
                  <w:pPr>
                    <w:jc w:val="right"/>
                    <w:rPr>
                      <w:rFonts w:ascii="Arial" w:hAnsi="Arial"/>
                      <w:sz w:val="20"/>
                      <w:szCs w:val="20"/>
                    </w:rPr>
                  </w:pPr>
                  <w:r w:rsidRPr="00C3194D">
                    <w:rPr>
                      <w:rFonts w:ascii="Arial" w:hAnsi="Arial"/>
                      <w:sz w:val="20"/>
                      <w:szCs w:val="20"/>
                    </w:rPr>
                    <w:t>40.000</w:t>
                  </w:r>
                </w:p>
              </w:tc>
            </w:tr>
            <w:tr w:rsidR="008114DC" w:rsidRPr="00C3194D" w14:paraId="21FDE870" w14:textId="77777777">
              <w:trPr>
                <w:trHeight w:val="320"/>
              </w:trPr>
              <w:tc>
                <w:tcPr>
                  <w:tcW w:w="3686" w:type="dxa"/>
                  <w:tcBorders>
                    <w:top w:val="nil"/>
                    <w:left w:val="nil"/>
                    <w:bottom w:val="nil"/>
                    <w:right w:val="nil"/>
                  </w:tcBorders>
                  <w:shd w:val="clear" w:color="auto" w:fill="auto"/>
                  <w:noWrap/>
                  <w:vAlign w:val="bottom"/>
                </w:tcPr>
                <w:p w14:paraId="6DA5375C" w14:textId="77777777" w:rsidR="008114DC" w:rsidRPr="00C3194D" w:rsidRDefault="008114DC" w:rsidP="00C3194D">
                  <w:pPr>
                    <w:rPr>
                      <w:rFonts w:ascii="Arial" w:hAnsi="Arial"/>
                      <w:sz w:val="20"/>
                      <w:szCs w:val="20"/>
                    </w:rPr>
                  </w:pPr>
                  <w:r w:rsidRPr="00C3194D">
                    <w:rPr>
                      <w:rFonts w:ascii="Arial" w:hAnsi="Arial"/>
                      <w:sz w:val="20"/>
                      <w:szCs w:val="20"/>
                    </w:rPr>
                    <w:t xml:space="preserve">Mitarbeiter </w:t>
                  </w:r>
                  <w:proofErr w:type="spellStart"/>
                  <w:r w:rsidRPr="00C3194D">
                    <w:rPr>
                      <w:rFonts w:ascii="Arial" w:hAnsi="Arial"/>
                      <w:sz w:val="20"/>
                      <w:szCs w:val="20"/>
                    </w:rPr>
                    <w:t>Personalmangement</w:t>
                  </w:r>
                  <w:proofErr w:type="spellEnd"/>
                </w:p>
              </w:tc>
              <w:tc>
                <w:tcPr>
                  <w:tcW w:w="850" w:type="dxa"/>
                  <w:tcBorders>
                    <w:top w:val="nil"/>
                    <w:left w:val="nil"/>
                    <w:bottom w:val="nil"/>
                    <w:right w:val="nil"/>
                  </w:tcBorders>
                  <w:shd w:val="clear" w:color="auto" w:fill="auto"/>
                  <w:noWrap/>
                  <w:vAlign w:val="bottom"/>
                </w:tcPr>
                <w:p w14:paraId="7649B470"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964" w:type="dxa"/>
                  <w:tcBorders>
                    <w:top w:val="nil"/>
                    <w:left w:val="nil"/>
                    <w:bottom w:val="nil"/>
                    <w:right w:val="nil"/>
                  </w:tcBorders>
                  <w:shd w:val="clear" w:color="auto" w:fill="auto"/>
                  <w:noWrap/>
                  <w:vAlign w:val="bottom"/>
                </w:tcPr>
                <w:p w14:paraId="049C1BCF" w14:textId="77777777" w:rsidR="008114DC" w:rsidRPr="00C3194D" w:rsidRDefault="008114DC" w:rsidP="00C3194D">
                  <w:pPr>
                    <w:jc w:val="right"/>
                    <w:rPr>
                      <w:rFonts w:ascii="Arial" w:hAnsi="Arial"/>
                      <w:sz w:val="20"/>
                      <w:szCs w:val="20"/>
                    </w:rPr>
                  </w:pPr>
                  <w:r w:rsidRPr="00C3194D">
                    <w:rPr>
                      <w:rFonts w:ascii="Arial" w:hAnsi="Arial"/>
                      <w:sz w:val="20"/>
                      <w:szCs w:val="20"/>
                    </w:rPr>
                    <w:t>18.000</w:t>
                  </w:r>
                </w:p>
              </w:tc>
              <w:tc>
                <w:tcPr>
                  <w:tcW w:w="879" w:type="dxa"/>
                  <w:tcBorders>
                    <w:top w:val="nil"/>
                    <w:left w:val="nil"/>
                    <w:bottom w:val="nil"/>
                    <w:right w:val="nil"/>
                  </w:tcBorders>
                  <w:shd w:val="clear" w:color="auto" w:fill="auto"/>
                  <w:noWrap/>
                  <w:vAlign w:val="bottom"/>
                </w:tcPr>
                <w:p w14:paraId="73E3960F" w14:textId="77777777" w:rsidR="008114DC" w:rsidRPr="00C3194D" w:rsidRDefault="008114DC" w:rsidP="00C3194D">
                  <w:pPr>
                    <w:jc w:val="right"/>
                    <w:rPr>
                      <w:rFonts w:ascii="Arial" w:hAnsi="Arial"/>
                      <w:sz w:val="20"/>
                      <w:szCs w:val="20"/>
                    </w:rPr>
                  </w:pPr>
                  <w:r w:rsidRPr="00C3194D">
                    <w:rPr>
                      <w:rFonts w:ascii="Arial" w:hAnsi="Arial"/>
                      <w:sz w:val="20"/>
                      <w:szCs w:val="20"/>
                    </w:rPr>
                    <w:t>18.500</w:t>
                  </w:r>
                </w:p>
              </w:tc>
              <w:tc>
                <w:tcPr>
                  <w:tcW w:w="881" w:type="dxa"/>
                  <w:tcBorders>
                    <w:top w:val="nil"/>
                    <w:left w:val="nil"/>
                    <w:bottom w:val="nil"/>
                    <w:right w:val="nil"/>
                  </w:tcBorders>
                  <w:shd w:val="clear" w:color="auto" w:fill="auto"/>
                  <w:noWrap/>
                  <w:vAlign w:val="bottom"/>
                </w:tcPr>
                <w:p w14:paraId="7D00B0AF" w14:textId="77777777" w:rsidR="008114DC" w:rsidRPr="00C3194D" w:rsidRDefault="008114DC" w:rsidP="00C3194D">
                  <w:pPr>
                    <w:jc w:val="right"/>
                    <w:rPr>
                      <w:rFonts w:ascii="Arial" w:hAnsi="Arial"/>
                      <w:sz w:val="20"/>
                      <w:szCs w:val="20"/>
                    </w:rPr>
                  </w:pPr>
                  <w:r w:rsidRPr="00C3194D">
                    <w:rPr>
                      <w:rFonts w:ascii="Arial" w:hAnsi="Arial"/>
                      <w:sz w:val="20"/>
                      <w:szCs w:val="20"/>
                    </w:rPr>
                    <w:t>19.000</w:t>
                  </w:r>
                </w:p>
              </w:tc>
              <w:tc>
                <w:tcPr>
                  <w:tcW w:w="900" w:type="dxa"/>
                  <w:tcBorders>
                    <w:top w:val="nil"/>
                    <w:left w:val="nil"/>
                    <w:bottom w:val="nil"/>
                    <w:right w:val="nil"/>
                  </w:tcBorders>
                  <w:shd w:val="clear" w:color="auto" w:fill="auto"/>
                  <w:noWrap/>
                  <w:vAlign w:val="bottom"/>
                </w:tcPr>
                <w:p w14:paraId="1E8737DE" w14:textId="77777777" w:rsidR="008114DC" w:rsidRPr="00C3194D" w:rsidRDefault="008114DC" w:rsidP="00C3194D">
                  <w:pPr>
                    <w:jc w:val="right"/>
                    <w:rPr>
                      <w:rFonts w:ascii="Arial" w:hAnsi="Arial"/>
                      <w:sz w:val="20"/>
                      <w:szCs w:val="20"/>
                    </w:rPr>
                  </w:pPr>
                  <w:r w:rsidRPr="00C3194D">
                    <w:rPr>
                      <w:rFonts w:ascii="Arial" w:hAnsi="Arial"/>
                      <w:sz w:val="20"/>
                      <w:szCs w:val="20"/>
                    </w:rPr>
                    <w:t>19.500</w:t>
                  </w:r>
                </w:p>
              </w:tc>
              <w:tc>
                <w:tcPr>
                  <w:tcW w:w="1054" w:type="dxa"/>
                  <w:tcBorders>
                    <w:top w:val="nil"/>
                    <w:left w:val="nil"/>
                    <w:bottom w:val="nil"/>
                    <w:right w:val="nil"/>
                  </w:tcBorders>
                  <w:shd w:val="clear" w:color="auto" w:fill="auto"/>
                  <w:noWrap/>
                  <w:vAlign w:val="bottom"/>
                </w:tcPr>
                <w:p w14:paraId="4476F0BA" w14:textId="77777777" w:rsidR="008114DC" w:rsidRPr="00C3194D" w:rsidRDefault="008114DC" w:rsidP="00C3194D">
                  <w:pPr>
                    <w:jc w:val="right"/>
                    <w:rPr>
                      <w:rFonts w:ascii="Arial" w:hAnsi="Arial"/>
                      <w:sz w:val="20"/>
                      <w:szCs w:val="20"/>
                    </w:rPr>
                  </w:pPr>
                  <w:r w:rsidRPr="00C3194D">
                    <w:rPr>
                      <w:rFonts w:ascii="Arial" w:hAnsi="Arial"/>
                      <w:sz w:val="20"/>
                      <w:szCs w:val="20"/>
                    </w:rPr>
                    <w:t>20.000</w:t>
                  </w:r>
                </w:p>
              </w:tc>
            </w:tr>
            <w:tr w:rsidR="008114DC" w:rsidRPr="00C3194D" w14:paraId="70197915" w14:textId="77777777">
              <w:trPr>
                <w:trHeight w:val="320"/>
              </w:trPr>
              <w:tc>
                <w:tcPr>
                  <w:tcW w:w="3686" w:type="dxa"/>
                  <w:tcBorders>
                    <w:top w:val="nil"/>
                    <w:left w:val="nil"/>
                    <w:bottom w:val="nil"/>
                    <w:right w:val="nil"/>
                  </w:tcBorders>
                  <w:shd w:val="clear" w:color="auto" w:fill="auto"/>
                  <w:noWrap/>
                  <w:vAlign w:val="bottom"/>
                </w:tcPr>
                <w:p w14:paraId="24CAD480" w14:textId="77777777" w:rsidR="008114DC" w:rsidRPr="00C3194D" w:rsidRDefault="008114DC" w:rsidP="00C3194D">
                  <w:pPr>
                    <w:rPr>
                      <w:rFonts w:ascii="Arial" w:hAnsi="Arial"/>
                      <w:sz w:val="20"/>
                      <w:szCs w:val="20"/>
                    </w:rPr>
                  </w:pPr>
                  <w:r w:rsidRPr="00C3194D">
                    <w:rPr>
                      <w:rFonts w:ascii="Arial" w:hAnsi="Arial"/>
                      <w:sz w:val="20"/>
                      <w:szCs w:val="20"/>
                    </w:rPr>
                    <w:t>Mitarbeiter C</w:t>
                  </w:r>
                </w:p>
              </w:tc>
              <w:tc>
                <w:tcPr>
                  <w:tcW w:w="850" w:type="dxa"/>
                  <w:tcBorders>
                    <w:top w:val="nil"/>
                    <w:left w:val="nil"/>
                    <w:bottom w:val="nil"/>
                    <w:right w:val="nil"/>
                  </w:tcBorders>
                  <w:shd w:val="clear" w:color="auto" w:fill="auto"/>
                  <w:noWrap/>
                  <w:vAlign w:val="bottom"/>
                </w:tcPr>
                <w:p w14:paraId="1446F4BD"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964" w:type="dxa"/>
                  <w:tcBorders>
                    <w:top w:val="nil"/>
                    <w:left w:val="nil"/>
                    <w:bottom w:val="nil"/>
                    <w:right w:val="nil"/>
                  </w:tcBorders>
                  <w:shd w:val="clear" w:color="auto" w:fill="auto"/>
                  <w:noWrap/>
                  <w:vAlign w:val="bottom"/>
                </w:tcPr>
                <w:p w14:paraId="0127C005" w14:textId="77777777" w:rsidR="008114DC" w:rsidRPr="00C3194D" w:rsidRDefault="008114DC" w:rsidP="00C3194D">
                  <w:pPr>
                    <w:jc w:val="right"/>
                    <w:rPr>
                      <w:rFonts w:ascii="Arial" w:hAnsi="Arial"/>
                      <w:sz w:val="20"/>
                      <w:szCs w:val="20"/>
                    </w:rPr>
                  </w:pPr>
                  <w:r w:rsidRPr="00C3194D">
                    <w:rPr>
                      <w:rFonts w:ascii="Arial" w:hAnsi="Arial"/>
                      <w:sz w:val="20"/>
                      <w:szCs w:val="20"/>
                    </w:rPr>
                    <w:t>36.000</w:t>
                  </w:r>
                </w:p>
              </w:tc>
              <w:tc>
                <w:tcPr>
                  <w:tcW w:w="879" w:type="dxa"/>
                  <w:tcBorders>
                    <w:top w:val="nil"/>
                    <w:left w:val="nil"/>
                    <w:bottom w:val="nil"/>
                    <w:right w:val="nil"/>
                  </w:tcBorders>
                  <w:shd w:val="clear" w:color="auto" w:fill="auto"/>
                  <w:noWrap/>
                  <w:vAlign w:val="bottom"/>
                </w:tcPr>
                <w:p w14:paraId="6CFE2C9F" w14:textId="77777777" w:rsidR="008114DC" w:rsidRPr="00C3194D" w:rsidRDefault="008114DC" w:rsidP="00C3194D">
                  <w:pPr>
                    <w:jc w:val="right"/>
                    <w:rPr>
                      <w:rFonts w:ascii="Arial" w:hAnsi="Arial"/>
                      <w:sz w:val="20"/>
                      <w:szCs w:val="20"/>
                    </w:rPr>
                  </w:pPr>
                  <w:r w:rsidRPr="00C3194D">
                    <w:rPr>
                      <w:rFonts w:ascii="Arial" w:hAnsi="Arial"/>
                      <w:sz w:val="20"/>
                      <w:szCs w:val="20"/>
                    </w:rPr>
                    <w:t>37.000</w:t>
                  </w:r>
                </w:p>
              </w:tc>
              <w:tc>
                <w:tcPr>
                  <w:tcW w:w="881" w:type="dxa"/>
                  <w:tcBorders>
                    <w:top w:val="nil"/>
                    <w:left w:val="nil"/>
                    <w:bottom w:val="nil"/>
                    <w:right w:val="nil"/>
                  </w:tcBorders>
                  <w:shd w:val="clear" w:color="auto" w:fill="auto"/>
                  <w:noWrap/>
                  <w:vAlign w:val="bottom"/>
                </w:tcPr>
                <w:p w14:paraId="6E02C16D" w14:textId="77777777" w:rsidR="008114DC" w:rsidRPr="00C3194D" w:rsidRDefault="008114DC" w:rsidP="00C3194D">
                  <w:pPr>
                    <w:jc w:val="right"/>
                    <w:rPr>
                      <w:rFonts w:ascii="Arial" w:hAnsi="Arial"/>
                      <w:sz w:val="20"/>
                      <w:szCs w:val="20"/>
                    </w:rPr>
                  </w:pPr>
                  <w:r w:rsidRPr="00C3194D">
                    <w:rPr>
                      <w:rFonts w:ascii="Arial" w:hAnsi="Arial"/>
                      <w:sz w:val="20"/>
                      <w:szCs w:val="20"/>
                    </w:rPr>
                    <w:t>38.000</w:t>
                  </w:r>
                </w:p>
              </w:tc>
              <w:tc>
                <w:tcPr>
                  <w:tcW w:w="900" w:type="dxa"/>
                  <w:tcBorders>
                    <w:top w:val="nil"/>
                    <w:left w:val="nil"/>
                    <w:bottom w:val="nil"/>
                    <w:right w:val="nil"/>
                  </w:tcBorders>
                  <w:shd w:val="clear" w:color="auto" w:fill="auto"/>
                  <w:noWrap/>
                  <w:vAlign w:val="bottom"/>
                </w:tcPr>
                <w:p w14:paraId="7AC36D1A" w14:textId="77777777" w:rsidR="008114DC" w:rsidRPr="00C3194D" w:rsidRDefault="008114DC" w:rsidP="00C3194D">
                  <w:pPr>
                    <w:jc w:val="right"/>
                    <w:rPr>
                      <w:rFonts w:ascii="Arial" w:hAnsi="Arial"/>
                      <w:sz w:val="20"/>
                      <w:szCs w:val="20"/>
                    </w:rPr>
                  </w:pPr>
                  <w:r w:rsidRPr="00C3194D">
                    <w:rPr>
                      <w:rFonts w:ascii="Arial" w:hAnsi="Arial"/>
                      <w:sz w:val="20"/>
                      <w:szCs w:val="20"/>
                    </w:rPr>
                    <w:t>39.000</w:t>
                  </w:r>
                </w:p>
              </w:tc>
              <w:tc>
                <w:tcPr>
                  <w:tcW w:w="1054" w:type="dxa"/>
                  <w:tcBorders>
                    <w:top w:val="nil"/>
                    <w:left w:val="nil"/>
                    <w:bottom w:val="nil"/>
                    <w:right w:val="nil"/>
                  </w:tcBorders>
                  <w:shd w:val="clear" w:color="auto" w:fill="auto"/>
                  <w:noWrap/>
                  <w:vAlign w:val="bottom"/>
                </w:tcPr>
                <w:p w14:paraId="363D7E0D" w14:textId="77777777" w:rsidR="008114DC" w:rsidRPr="00C3194D" w:rsidRDefault="008114DC" w:rsidP="00C3194D">
                  <w:pPr>
                    <w:jc w:val="right"/>
                    <w:rPr>
                      <w:rFonts w:ascii="Arial" w:hAnsi="Arial"/>
                      <w:sz w:val="20"/>
                      <w:szCs w:val="20"/>
                    </w:rPr>
                  </w:pPr>
                  <w:r w:rsidRPr="00C3194D">
                    <w:rPr>
                      <w:rFonts w:ascii="Arial" w:hAnsi="Arial"/>
                      <w:sz w:val="20"/>
                      <w:szCs w:val="20"/>
                    </w:rPr>
                    <w:t>40.000</w:t>
                  </w:r>
                </w:p>
              </w:tc>
            </w:tr>
            <w:tr w:rsidR="008114DC" w:rsidRPr="00C3194D" w14:paraId="0DE64CA5" w14:textId="77777777">
              <w:trPr>
                <w:trHeight w:val="260"/>
              </w:trPr>
              <w:tc>
                <w:tcPr>
                  <w:tcW w:w="3686" w:type="dxa"/>
                  <w:tcBorders>
                    <w:top w:val="nil"/>
                    <w:left w:val="nil"/>
                    <w:bottom w:val="nil"/>
                    <w:right w:val="nil"/>
                  </w:tcBorders>
                  <w:shd w:val="clear" w:color="auto" w:fill="auto"/>
                  <w:noWrap/>
                  <w:vAlign w:val="bottom"/>
                </w:tcPr>
                <w:p w14:paraId="1C471BF5" w14:textId="77777777" w:rsidR="008114DC" w:rsidRPr="00C3194D" w:rsidRDefault="008114DC" w:rsidP="00C3194D">
                  <w:pPr>
                    <w:rPr>
                      <w:rFonts w:ascii="Arial" w:hAnsi="Arial"/>
                      <w:sz w:val="20"/>
                      <w:szCs w:val="20"/>
                    </w:rPr>
                  </w:pPr>
                  <w:r w:rsidRPr="00C3194D">
                    <w:rPr>
                      <w:rFonts w:ascii="Arial" w:hAnsi="Arial"/>
                      <w:sz w:val="20"/>
                      <w:szCs w:val="20"/>
                    </w:rPr>
                    <w:t>Sekretariat</w:t>
                  </w:r>
                </w:p>
              </w:tc>
              <w:tc>
                <w:tcPr>
                  <w:tcW w:w="850" w:type="dxa"/>
                  <w:tcBorders>
                    <w:top w:val="nil"/>
                    <w:left w:val="nil"/>
                    <w:bottom w:val="nil"/>
                    <w:right w:val="nil"/>
                  </w:tcBorders>
                  <w:shd w:val="clear" w:color="auto" w:fill="auto"/>
                  <w:noWrap/>
                  <w:vAlign w:val="bottom"/>
                </w:tcPr>
                <w:p w14:paraId="6F084D42"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964" w:type="dxa"/>
                  <w:tcBorders>
                    <w:top w:val="nil"/>
                    <w:left w:val="nil"/>
                    <w:bottom w:val="nil"/>
                    <w:right w:val="nil"/>
                  </w:tcBorders>
                  <w:shd w:val="clear" w:color="auto" w:fill="auto"/>
                  <w:noWrap/>
                  <w:vAlign w:val="bottom"/>
                </w:tcPr>
                <w:p w14:paraId="2C88D337"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879" w:type="dxa"/>
                  <w:tcBorders>
                    <w:top w:val="nil"/>
                    <w:left w:val="nil"/>
                    <w:bottom w:val="nil"/>
                    <w:right w:val="nil"/>
                  </w:tcBorders>
                  <w:shd w:val="clear" w:color="auto" w:fill="auto"/>
                  <w:noWrap/>
                  <w:vAlign w:val="bottom"/>
                </w:tcPr>
                <w:p w14:paraId="181BB0BC" w14:textId="77777777" w:rsidR="008114DC" w:rsidRPr="00C3194D" w:rsidRDefault="008114DC" w:rsidP="00C3194D">
                  <w:pPr>
                    <w:jc w:val="right"/>
                    <w:rPr>
                      <w:rFonts w:ascii="Arial" w:hAnsi="Arial"/>
                      <w:sz w:val="20"/>
                      <w:szCs w:val="20"/>
                    </w:rPr>
                  </w:pPr>
                  <w:r w:rsidRPr="00C3194D">
                    <w:rPr>
                      <w:rFonts w:ascii="Arial" w:hAnsi="Arial"/>
                      <w:sz w:val="20"/>
                      <w:szCs w:val="20"/>
                    </w:rPr>
                    <w:t>37.000</w:t>
                  </w:r>
                </w:p>
              </w:tc>
              <w:tc>
                <w:tcPr>
                  <w:tcW w:w="881" w:type="dxa"/>
                  <w:tcBorders>
                    <w:top w:val="nil"/>
                    <w:left w:val="nil"/>
                    <w:bottom w:val="nil"/>
                    <w:right w:val="nil"/>
                  </w:tcBorders>
                  <w:shd w:val="clear" w:color="auto" w:fill="auto"/>
                  <w:noWrap/>
                  <w:vAlign w:val="bottom"/>
                </w:tcPr>
                <w:p w14:paraId="7957E845" w14:textId="77777777" w:rsidR="008114DC" w:rsidRPr="00C3194D" w:rsidRDefault="008114DC" w:rsidP="00C3194D">
                  <w:pPr>
                    <w:jc w:val="right"/>
                    <w:rPr>
                      <w:rFonts w:ascii="Arial" w:hAnsi="Arial"/>
                      <w:sz w:val="20"/>
                      <w:szCs w:val="20"/>
                    </w:rPr>
                  </w:pPr>
                  <w:r w:rsidRPr="00C3194D">
                    <w:rPr>
                      <w:rFonts w:ascii="Arial" w:hAnsi="Arial"/>
                      <w:sz w:val="20"/>
                      <w:szCs w:val="20"/>
                    </w:rPr>
                    <w:t>38.000</w:t>
                  </w:r>
                </w:p>
              </w:tc>
              <w:tc>
                <w:tcPr>
                  <w:tcW w:w="900" w:type="dxa"/>
                  <w:tcBorders>
                    <w:top w:val="nil"/>
                    <w:left w:val="nil"/>
                    <w:bottom w:val="nil"/>
                    <w:right w:val="nil"/>
                  </w:tcBorders>
                  <w:shd w:val="clear" w:color="auto" w:fill="auto"/>
                  <w:noWrap/>
                  <w:vAlign w:val="bottom"/>
                </w:tcPr>
                <w:p w14:paraId="3C76A650" w14:textId="77777777" w:rsidR="008114DC" w:rsidRPr="00C3194D" w:rsidRDefault="008114DC" w:rsidP="00C3194D">
                  <w:pPr>
                    <w:jc w:val="right"/>
                    <w:rPr>
                      <w:rFonts w:ascii="Arial" w:hAnsi="Arial"/>
                      <w:sz w:val="20"/>
                      <w:szCs w:val="20"/>
                    </w:rPr>
                  </w:pPr>
                  <w:r w:rsidRPr="00C3194D">
                    <w:rPr>
                      <w:rFonts w:ascii="Arial" w:hAnsi="Arial"/>
                      <w:sz w:val="20"/>
                      <w:szCs w:val="20"/>
                    </w:rPr>
                    <w:t>39.000</w:t>
                  </w:r>
                </w:p>
              </w:tc>
              <w:tc>
                <w:tcPr>
                  <w:tcW w:w="1054" w:type="dxa"/>
                  <w:tcBorders>
                    <w:top w:val="nil"/>
                    <w:left w:val="nil"/>
                    <w:bottom w:val="nil"/>
                    <w:right w:val="nil"/>
                  </w:tcBorders>
                  <w:shd w:val="clear" w:color="auto" w:fill="auto"/>
                  <w:noWrap/>
                  <w:vAlign w:val="bottom"/>
                </w:tcPr>
                <w:p w14:paraId="2ED71FA8" w14:textId="77777777" w:rsidR="008114DC" w:rsidRPr="00C3194D" w:rsidRDefault="008114DC" w:rsidP="00C3194D">
                  <w:pPr>
                    <w:jc w:val="right"/>
                    <w:rPr>
                      <w:rFonts w:ascii="Arial" w:hAnsi="Arial"/>
                      <w:sz w:val="20"/>
                      <w:szCs w:val="20"/>
                    </w:rPr>
                  </w:pPr>
                  <w:r w:rsidRPr="00C3194D">
                    <w:rPr>
                      <w:rFonts w:ascii="Arial" w:hAnsi="Arial"/>
                      <w:sz w:val="20"/>
                      <w:szCs w:val="20"/>
                    </w:rPr>
                    <w:t>40.000</w:t>
                  </w:r>
                </w:p>
              </w:tc>
            </w:tr>
            <w:tr w:rsidR="008114DC" w:rsidRPr="00C3194D" w14:paraId="2F279832" w14:textId="77777777">
              <w:trPr>
                <w:trHeight w:val="320"/>
              </w:trPr>
              <w:tc>
                <w:tcPr>
                  <w:tcW w:w="3686" w:type="dxa"/>
                  <w:tcBorders>
                    <w:top w:val="nil"/>
                    <w:left w:val="nil"/>
                    <w:bottom w:val="nil"/>
                    <w:right w:val="nil"/>
                  </w:tcBorders>
                  <w:shd w:val="clear" w:color="auto" w:fill="auto"/>
                  <w:noWrap/>
                  <w:vAlign w:val="bottom"/>
                </w:tcPr>
                <w:p w14:paraId="57171CE6" w14:textId="77777777" w:rsidR="008114DC" w:rsidRPr="00C3194D" w:rsidRDefault="008114DC" w:rsidP="00C3194D">
                  <w:pPr>
                    <w:rPr>
                      <w:rFonts w:ascii="Arial" w:hAnsi="Arial"/>
                      <w:sz w:val="20"/>
                      <w:szCs w:val="20"/>
                    </w:rPr>
                  </w:pPr>
                  <w:r w:rsidRPr="00C3194D">
                    <w:rPr>
                      <w:rFonts w:ascii="Arial" w:hAnsi="Arial"/>
                      <w:sz w:val="20"/>
                      <w:szCs w:val="20"/>
                    </w:rPr>
                    <w:t>sonstige</w:t>
                  </w:r>
                </w:p>
              </w:tc>
              <w:tc>
                <w:tcPr>
                  <w:tcW w:w="850" w:type="dxa"/>
                  <w:tcBorders>
                    <w:top w:val="nil"/>
                    <w:left w:val="nil"/>
                    <w:bottom w:val="nil"/>
                    <w:right w:val="nil"/>
                  </w:tcBorders>
                  <w:shd w:val="clear" w:color="auto" w:fill="auto"/>
                  <w:noWrap/>
                  <w:vAlign w:val="bottom"/>
                </w:tcPr>
                <w:p w14:paraId="2CBC7DEB"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964" w:type="dxa"/>
                  <w:tcBorders>
                    <w:top w:val="nil"/>
                    <w:left w:val="nil"/>
                    <w:bottom w:val="nil"/>
                    <w:right w:val="nil"/>
                  </w:tcBorders>
                  <w:shd w:val="clear" w:color="auto" w:fill="auto"/>
                  <w:noWrap/>
                  <w:vAlign w:val="bottom"/>
                </w:tcPr>
                <w:p w14:paraId="56377C75"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879" w:type="dxa"/>
                  <w:tcBorders>
                    <w:top w:val="nil"/>
                    <w:left w:val="nil"/>
                    <w:bottom w:val="nil"/>
                    <w:right w:val="nil"/>
                  </w:tcBorders>
                  <w:shd w:val="clear" w:color="auto" w:fill="auto"/>
                  <w:noWrap/>
                  <w:vAlign w:val="bottom"/>
                </w:tcPr>
                <w:p w14:paraId="29AE7769"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881" w:type="dxa"/>
                  <w:tcBorders>
                    <w:top w:val="nil"/>
                    <w:left w:val="nil"/>
                    <w:bottom w:val="nil"/>
                    <w:right w:val="nil"/>
                  </w:tcBorders>
                  <w:shd w:val="clear" w:color="auto" w:fill="auto"/>
                  <w:noWrap/>
                  <w:vAlign w:val="bottom"/>
                </w:tcPr>
                <w:p w14:paraId="2527C7FE" w14:textId="77777777" w:rsidR="008114DC" w:rsidRPr="00C3194D" w:rsidRDefault="008114DC" w:rsidP="00C3194D">
                  <w:pPr>
                    <w:jc w:val="right"/>
                    <w:rPr>
                      <w:rFonts w:ascii="Arial" w:hAnsi="Arial"/>
                      <w:sz w:val="20"/>
                      <w:szCs w:val="20"/>
                    </w:rPr>
                  </w:pPr>
                  <w:r w:rsidRPr="00C3194D">
                    <w:rPr>
                      <w:rFonts w:ascii="Arial" w:hAnsi="Arial"/>
                      <w:sz w:val="20"/>
                      <w:szCs w:val="20"/>
                    </w:rPr>
                    <w:t>38.000</w:t>
                  </w:r>
                </w:p>
              </w:tc>
              <w:tc>
                <w:tcPr>
                  <w:tcW w:w="900" w:type="dxa"/>
                  <w:tcBorders>
                    <w:top w:val="nil"/>
                    <w:left w:val="nil"/>
                    <w:bottom w:val="nil"/>
                    <w:right w:val="nil"/>
                  </w:tcBorders>
                  <w:shd w:val="clear" w:color="auto" w:fill="auto"/>
                  <w:noWrap/>
                  <w:vAlign w:val="bottom"/>
                </w:tcPr>
                <w:p w14:paraId="023034BE" w14:textId="77777777" w:rsidR="008114DC" w:rsidRPr="00C3194D" w:rsidRDefault="008114DC" w:rsidP="00C3194D">
                  <w:pPr>
                    <w:jc w:val="right"/>
                    <w:rPr>
                      <w:rFonts w:ascii="Arial" w:hAnsi="Arial"/>
                      <w:sz w:val="20"/>
                      <w:szCs w:val="20"/>
                    </w:rPr>
                  </w:pPr>
                  <w:r w:rsidRPr="00C3194D">
                    <w:rPr>
                      <w:rFonts w:ascii="Arial" w:hAnsi="Arial"/>
                      <w:sz w:val="20"/>
                      <w:szCs w:val="20"/>
                    </w:rPr>
                    <w:t>39.000</w:t>
                  </w:r>
                </w:p>
              </w:tc>
              <w:tc>
                <w:tcPr>
                  <w:tcW w:w="1054" w:type="dxa"/>
                  <w:tcBorders>
                    <w:top w:val="nil"/>
                    <w:left w:val="nil"/>
                    <w:bottom w:val="nil"/>
                    <w:right w:val="nil"/>
                  </w:tcBorders>
                  <w:shd w:val="clear" w:color="auto" w:fill="auto"/>
                  <w:noWrap/>
                  <w:vAlign w:val="bottom"/>
                </w:tcPr>
                <w:p w14:paraId="0E640BDB" w14:textId="77777777" w:rsidR="008114DC" w:rsidRPr="00C3194D" w:rsidRDefault="008114DC" w:rsidP="00C3194D">
                  <w:pPr>
                    <w:jc w:val="right"/>
                    <w:rPr>
                      <w:rFonts w:ascii="Arial" w:hAnsi="Arial"/>
                      <w:sz w:val="20"/>
                      <w:szCs w:val="20"/>
                    </w:rPr>
                  </w:pPr>
                  <w:r w:rsidRPr="00C3194D">
                    <w:rPr>
                      <w:rFonts w:ascii="Arial" w:hAnsi="Arial"/>
                      <w:sz w:val="20"/>
                      <w:szCs w:val="20"/>
                    </w:rPr>
                    <w:t>40.000</w:t>
                  </w:r>
                </w:p>
              </w:tc>
            </w:tr>
            <w:tr w:rsidR="008114DC" w:rsidRPr="00C3194D" w14:paraId="08D73D19" w14:textId="77777777">
              <w:trPr>
                <w:trHeight w:val="260"/>
              </w:trPr>
              <w:tc>
                <w:tcPr>
                  <w:tcW w:w="3686" w:type="dxa"/>
                  <w:tcBorders>
                    <w:top w:val="nil"/>
                    <w:left w:val="nil"/>
                    <w:bottom w:val="nil"/>
                    <w:right w:val="nil"/>
                  </w:tcBorders>
                  <w:shd w:val="clear" w:color="auto" w:fill="CCCCFF"/>
                  <w:noWrap/>
                  <w:vAlign w:val="bottom"/>
                </w:tcPr>
                <w:p w14:paraId="1D067328" w14:textId="77777777" w:rsidR="008114DC" w:rsidRPr="00C3194D" w:rsidRDefault="008114DC" w:rsidP="00C3194D">
                  <w:pPr>
                    <w:rPr>
                      <w:rFonts w:ascii="Arial" w:hAnsi="Arial"/>
                      <w:b/>
                      <w:bCs/>
                      <w:sz w:val="20"/>
                      <w:szCs w:val="20"/>
                    </w:rPr>
                  </w:pPr>
                  <w:r w:rsidRPr="00C3194D">
                    <w:rPr>
                      <w:rFonts w:ascii="Arial" w:hAnsi="Arial"/>
                      <w:b/>
                      <w:bCs/>
                      <w:sz w:val="20"/>
                      <w:szCs w:val="20"/>
                    </w:rPr>
                    <w:t>Personalkosten Gesamt</w:t>
                  </w:r>
                </w:p>
              </w:tc>
              <w:tc>
                <w:tcPr>
                  <w:tcW w:w="850" w:type="dxa"/>
                  <w:tcBorders>
                    <w:top w:val="nil"/>
                    <w:left w:val="nil"/>
                    <w:bottom w:val="nil"/>
                    <w:right w:val="nil"/>
                  </w:tcBorders>
                  <w:shd w:val="clear" w:color="auto" w:fill="CCCCFF"/>
                  <w:noWrap/>
                  <w:vAlign w:val="bottom"/>
                </w:tcPr>
                <w:p w14:paraId="1B7C99D4"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15.000</w:t>
                  </w:r>
                </w:p>
              </w:tc>
              <w:tc>
                <w:tcPr>
                  <w:tcW w:w="964" w:type="dxa"/>
                  <w:tcBorders>
                    <w:top w:val="nil"/>
                    <w:left w:val="nil"/>
                    <w:bottom w:val="nil"/>
                    <w:right w:val="nil"/>
                  </w:tcBorders>
                  <w:shd w:val="clear" w:color="auto" w:fill="CCCCFF"/>
                  <w:noWrap/>
                  <w:vAlign w:val="bottom"/>
                </w:tcPr>
                <w:p w14:paraId="16261AC2"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90.000</w:t>
                  </w:r>
                </w:p>
              </w:tc>
              <w:tc>
                <w:tcPr>
                  <w:tcW w:w="879" w:type="dxa"/>
                  <w:tcBorders>
                    <w:top w:val="nil"/>
                    <w:left w:val="nil"/>
                    <w:bottom w:val="nil"/>
                    <w:right w:val="nil"/>
                  </w:tcBorders>
                  <w:shd w:val="clear" w:color="auto" w:fill="CCCCFF"/>
                  <w:noWrap/>
                  <w:vAlign w:val="bottom"/>
                </w:tcPr>
                <w:p w14:paraId="4EDD358E"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289.500</w:t>
                  </w:r>
                </w:p>
              </w:tc>
              <w:tc>
                <w:tcPr>
                  <w:tcW w:w="881" w:type="dxa"/>
                  <w:tcBorders>
                    <w:top w:val="nil"/>
                    <w:left w:val="nil"/>
                    <w:bottom w:val="nil"/>
                    <w:right w:val="nil"/>
                  </w:tcBorders>
                  <w:shd w:val="clear" w:color="auto" w:fill="CCCCFF"/>
                  <w:noWrap/>
                  <w:vAlign w:val="bottom"/>
                </w:tcPr>
                <w:p w14:paraId="175C6174"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371.000</w:t>
                  </w:r>
                </w:p>
              </w:tc>
              <w:tc>
                <w:tcPr>
                  <w:tcW w:w="900" w:type="dxa"/>
                  <w:tcBorders>
                    <w:top w:val="nil"/>
                    <w:left w:val="nil"/>
                    <w:bottom w:val="nil"/>
                    <w:right w:val="nil"/>
                  </w:tcBorders>
                  <w:shd w:val="clear" w:color="auto" w:fill="CCCCFF"/>
                  <w:noWrap/>
                  <w:vAlign w:val="bottom"/>
                </w:tcPr>
                <w:p w14:paraId="4E1362F3"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415.500</w:t>
                  </w:r>
                </w:p>
              </w:tc>
              <w:tc>
                <w:tcPr>
                  <w:tcW w:w="1054" w:type="dxa"/>
                  <w:tcBorders>
                    <w:top w:val="nil"/>
                    <w:left w:val="nil"/>
                    <w:bottom w:val="nil"/>
                    <w:right w:val="nil"/>
                  </w:tcBorders>
                  <w:shd w:val="clear" w:color="auto" w:fill="CCCCFF"/>
                  <w:noWrap/>
                  <w:vAlign w:val="bottom"/>
                </w:tcPr>
                <w:p w14:paraId="58C7ECE0"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460.000</w:t>
                  </w:r>
                </w:p>
              </w:tc>
            </w:tr>
            <w:tr w:rsidR="008114DC" w:rsidRPr="00C3194D" w14:paraId="1B85F2FC" w14:textId="77777777">
              <w:trPr>
                <w:trHeight w:val="320"/>
              </w:trPr>
              <w:tc>
                <w:tcPr>
                  <w:tcW w:w="3686" w:type="dxa"/>
                  <w:tcBorders>
                    <w:top w:val="nil"/>
                    <w:left w:val="nil"/>
                    <w:bottom w:val="nil"/>
                    <w:right w:val="nil"/>
                  </w:tcBorders>
                  <w:shd w:val="clear" w:color="auto" w:fill="auto"/>
                  <w:noWrap/>
                  <w:vAlign w:val="bottom"/>
                </w:tcPr>
                <w:p w14:paraId="444F94E4" w14:textId="77777777" w:rsidR="008114DC" w:rsidRPr="00C3194D" w:rsidRDefault="008114DC" w:rsidP="00C3194D">
                  <w:pPr>
                    <w:rPr>
                      <w:rFonts w:ascii="Arial" w:hAnsi="Arial"/>
                      <w:sz w:val="20"/>
                      <w:szCs w:val="20"/>
                    </w:rPr>
                  </w:pPr>
                  <w:r w:rsidRPr="00C3194D">
                    <w:rPr>
                      <w:rFonts w:ascii="Arial" w:hAnsi="Arial"/>
                      <w:sz w:val="20"/>
                      <w:szCs w:val="20"/>
                    </w:rPr>
                    <w:t>Leasingrate Fuhrpark GF1</w:t>
                  </w:r>
                </w:p>
              </w:tc>
              <w:tc>
                <w:tcPr>
                  <w:tcW w:w="850" w:type="dxa"/>
                  <w:tcBorders>
                    <w:top w:val="nil"/>
                    <w:left w:val="nil"/>
                    <w:bottom w:val="nil"/>
                    <w:right w:val="nil"/>
                  </w:tcBorders>
                  <w:shd w:val="clear" w:color="auto" w:fill="auto"/>
                  <w:noWrap/>
                  <w:vAlign w:val="bottom"/>
                </w:tcPr>
                <w:p w14:paraId="3C0FBA22"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964" w:type="dxa"/>
                  <w:tcBorders>
                    <w:top w:val="nil"/>
                    <w:left w:val="nil"/>
                    <w:bottom w:val="nil"/>
                    <w:right w:val="nil"/>
                  </w:tcBorders>
                  <w:shd w:val="clear" w:color="auto" w:fill="auto"/>
                  <w:noWrap/>
                  <w:vAlign w:val="bottom"/>
                </w:tcPr>
                <w:p w14:paraId="426472E2"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c>
                <w:tcPr>
                  <w:tcW w:w="879" w:type="dxa"/>
                  <w:tcBorders>
                    <w:top w:val="nil"/>
                    <w:left w:val="nil"/>
                    <w:bottom w:val="nil"/>
                    <w:right w:val="nil"/>
                  </w:tcBorders>
                  <w:shd w:val="clear" w:color="auto" w:fill="auto"/>
                  <w:noWrap/>
                  <w:vAlign w:val="bottom"/>
                </w:tcPr>
                <w:p w14:paraId="22981B59"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c>
                <w:tcPr>
                  <w:tcW w:w="881" w:type="dxa"/>
                  <w:tcBorders>
                    <w:top w:val="nil"/>
                    <w:left w:val="nil"/>
                    <w:bottom w:val="nil"/>
                    <w:right w:val="nil"/>
                  </w:tcBorders>
                  <w:shd w:val="clear" w:color="auto" w:fill="auto"/>
                  <w:noWrap/>
                  <w:vAlign w:val="bottom"/>
                </w:tcPr>
                <w:p w14:paraId="405DF79B"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c>
                <w:tcPr>
                  <w:tcW w:w="900" w:type="dxa"/>
                  <w:tcBorders>
                    <w:top w:val="nil"/>
                    <w:left w:val="nil"/>
                    <w:bottom w:val="nil"/>
                    <w:right w:val="nil"/>
                  </w:tcBorders>
                  <w:shd w:val="clear" w:color="auto" w:fill="auto"/>
                  <w:noWrap/>
                  <w:vAlign w:val="bottom"/>
                </w:tcPr>
                <w:p w14:paraId="6FF0B9B7"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c>
                <w:tcPr>
                  <w:tcW w:w="1054" w:type="dxa"/>
                  <w:tcBorders>
                    <w:top w:val="nil"/>
                    <w:left w:val="nil"/>
                    <w:bottom w:val="nil"/>
                    <w:right w:val="nil"/>
                  </w:tcBorders>
                  <w:shd w:val="clear" w:color="auto" w:fill="auto"/>
                  <w:noWrap/>
                  <w:vAlign w:val="bottom"/>
                </w:tcPr>
                <w:p w14:paraId="01119B78"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r>
            <w:tr w:rsidR="008114DC" w:rsidRPr="00C3194D" w14:paraId="71C67FBB" w14:textId="77777777">
              <w:trPr>
                <w:trHeight w:val="320"/>
              </w:trPr>
              <w:tc>
                <w:tcPr>
                  <w:tcW w:w="3686" w:type="dxa"/>
                  <w:tcBorders>
                    <w:top w:val="nil"/>
                    <w:left w:val="nil"/>
                    <w:bottom w:val="nil"/>
                    <w:right w:val="nil"/>
                  </w:tcBorders>
                  <w:shd w:val="clear" w:color="auto" w:fill="auto"/>
                  <w:noWrap/>
                  <w:vAlign w:val="bottom"/>
                </w:tcPr>
                <w:p w14:paraId="7CC75D59" w14:textId="77777777" w:rsidR="008114DC" w:rsidRPr="00C3194D" w:rsidRDefault="008114DC" w:rsidP="00C3194D">
                  <w:pPr>
                    <w:rPr>
                      <w:rFonts w:ascii="Arial" w:hAnsi="Arial"/>
                      <w:sz w:val="20"/>
                      <w:szCs w:val="20"/>
                    </w:rPr>
                  </w:pPr>
                  <w:r w:rsidRPr="00C3194D">
                    <w:rPr>
                      <w:rFonts w:ascii="Arial" w:hAnsi="Arial"/>
                      <w:sz w:val="20"/>
                      <w:szCs w:val="20"/>
                    </w:rPr>
                    <w:t>Leasingrate Fuhrpark GF2</w:t>
                  </w:r>
                </w:p>
              </w:tc>
              <w:tc>
                <w:tcPr>
                  <w:tcW w:w="850" w:type="dxa"/>
                  <w:tcBorders>
                    <w:top w:val="nil"/>
                    <w:left w:val="nil"/>
                    <w:bottom w:val="nil"/>
                    <w:right w:val="nil"/>
                  </w:tcBorders>
                  <w:shd w:val="clear" w:color="auto" w:fill="auto"/>
                  <w:noWrap/>
                  <w:vAlign w:val="bottom"/>
                </w:tcPr>
                <w:p w14:paraId="075526B2"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964" w:type="dxa"/>
                  <w:tcBorders>
                    <w:top w:val="nil"/>
                    <w:left w:val="nil"/>
                    <w:bottom w:val="nil"/>
                    <w:right w:val="nil"/>
                  </w:tcBorders>
                  <w:shd w:val="clear" w:color="auto" w:fill="auto"/>
                  <w:noWrap/>
                  <w:vAlign w:val="bottom"/>
                </w:tcPr>
                <w:p w14:paraId="68BA2033"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c>
                <w:tcPr>
                  <w:tcW w:w="879" w:type="dxa"/>
                  <w:tcBorders>
                    <w:top w:val="nil"/>
                    <w:left w:val="nil"/>
                    <w:bottom w:val="nil"/>
                    <w:right w:val="nil"/>
                  </w:tcBorders>
                  <w:shd w:val="clear" w:color="auto" w:fill="auto"/>
                  <w:noWrap/>
                  <w:vAlign w:val="bottom"/>
                </w:tcPr>
                <w:p w14:paraId="477244CE"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c>
                <w:tcPr>
                  <w:tcW w:w="881" w:type="dxa"/>
                  <w:tcBorders>
                    <w:top w:val="nil"/>
                    <w:left w:val="nil"/>
                    <w:bottom w:val="nil"/>
                    <w:right w:val="nil"/>
                  </w:tcBorders>
                  <w:shd w:val="clear" w:color="auto" w:fill="auto"/>
                  <w:noWrap/>
                  <w:vAlign w:val="bottom"/>
                </w:tcPr>
                <w:p w14:paraId="05C66B7B"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c>
                <w:tcPr>
                  <w:tcW w:w="900" w:type="dxa"/>
                  <w:tcBorders>
                    <w:top w:val="nil"/>
                    <w:left w:val="nil"/>
                    <w:bottom w:val="nil"/>
                    <w:right w:val="nil"/>
                  </w:tcBorders>
                  <w:shd w:val="clear" w:color="auto" w:fill="auto"/>
                  <w:noWrap/>
                  <w:vAlign w:val="bottom"/>
                </w:tcPr>
                <w:p w14:paraId="2815FC97"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c>
                <w:tcPr>
                  <w:tcW w:w="1054" w:type="dxa"/>
                  <w:tcBorders>
                    <w:top w:val="nil"/>
                    <w:left w:val="nil"/>
                    <w:bottom w:val="nil"/>
                    <w:right w:val="nil"/>
                  </w:tcBorders>
                  <w:shd w:val="clear" w:color="auto" w:fill="auto"/>
                  <w:noWrap/>
                  <w:vAlign w:val="bottom"/>
                </w:tcPr>
                <w:p w14:paraId="6E87FB74"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r>
            <w:tr w:rsidR="008114DC" w:rsidRPr="00C3194D" w14:paraId="53F43A6F" w14:textId="77777777">
              <w:trPr>
                <w:trHeight w:val="320"/>
              </w:trPr>
              <w:tc>
                <w:tcPr>
                  <w:tcW w:w="3686" w:type="dxa"/>
                  <w:tcBorders>
                    <w:top w:val="nil"/>
                    <w:left w:val="nil"/>
                    <w:bottom w:val="nil"/>
                    <w:right w:val="nil"/>
                  </w:tcBorders>
                  <w:shd w:val="clear" w:color="auto" w:fill="auto"/>
                  <w:noWrap/>
                  <w:vAlign w:val="bottom"/>
                </w:tcPr>
                <w:p w14:paraId="671F2D08" w14:textId="77777777" w:rsidR="008114DC" w:rsidRPr="00C3194D" w:rsidRDefault="008114DC" w:rsidP="00C3194D">
                  <w:pPr>
                    <w:rPr>
                      <w:rFonts w:ascii="Arial" w:hAnsi="Arial"/>
                      <w:sz w:val="20"/>
                      <w:szCs w:val="20"/>
                    </w:rPr>
                  </w:pPr>
                  <w:r w:rsidRPr="00C3194D">
                    <w:rPr>
                      <w:rFonts w:ascii="Arial" w:hAnsi="Arial"/>
                      <w:sz w:val="20"/>
                      <w:szCs w:val="20"/>
                    </w:rPr>
                    <w:t>Reise- und Betriebskosten</w:t>
                  </w:r>
                </w:p>
              </w:tc>
              <w:tc>
                <w:tcPr>
                  <w:tcW w:w="850" w:type="dxa"/>
                  <w:tcBorders>
                    <w:top w:val="nil"/>
                    <w:left w:val="nil"/>
                    <w:bottom w:val="nil"/>
                    <w:right w:val="nil"/>
                  </w:tcBorders>
                  <w:shd w:val="clear" w:color="auto" w:fill="auto"/>
                  <w:noWrap/>
                  <w:vAlign w:val="bottom"/>
                </w:tcPr>
                <w:p w14:paraId="320F6EBD" w14:textId="77777777" w:rsidR="008114DC" w:rsidRPr="00C3194D" w:rsidRDefault="008114DC" w:rsidP="00C3194D">
                  <w:pPr>
                    <w:jc w:val="right"/>
                    <w:rPr>
                      <w:rFonts w:ascii="Arial" w:hAnsi="Arial"/>
                      <w:sz w:val="20"/>
                      <w:szCs w:val="20"/>
                    </w:rPr>
                  </w:pPr>
                  <w:r w:rsidRPr="00C3194D">
                    <w:rPr>
                      <w:rFonts w:ascii="Arial" w:hAnsi="Arial"/>
                      <w:sz w:val="20"/>
                      <w:szCs w:val="20"/>
                    </w:rPr>
                    <w:t>0</w:t>
                  </w:r>
                </w:p>
              </w:tc>
              <w:tc>
                <w:tcPr>
                  <w:tcW w:w="964" w:type="dxa"/>
                  <w:tcBorders>
                    <w:top w:val="nil"/>
                    <w:left w:val="nil"/>
                    <w:bottom w:val="nil"/>
                    <w:right w:val="nil"/>
                  </w:tcBorders>
                  <w:shd w:val="clear" w:color="auto" w:fill="auto"/>
                  <w:noWrap/>
                  <w:vAlign w:val="bottom"/>
                </w:tcPr>
                <w:p w14:paraId="1518128B" w14:textId="77777777" w:rsidR="008114DC" w:rsidRPr="00C3194D" w:rsidRDefault="008114DC" w:rsidP="00C3194D">
                  <w:pPr>
                    <w:jc w:val="right"/>
                    <w:rPr>
                      <w:rFonts w:ascii="Arial" w:hAnsi="Arial"/>
                      <w:sz w:val="20"/>
                      <w:szCs w:val="20"/>
                    </w:rPr>
                  </w:pPr>
                  <w:r w:rsidRPr="00C3194D">
                    <w:rPr>
                      <w:rFonts w:ascii="Arial" w:hAnsi="Arial"/>
                      <w:sz w:val="20"/>
                      <w:szCs w:val="20"/>
                    </w:rPr>
                    <w:t>12.000</w:t>
                  </w:r>
                </w:p>
              </w:tc>
              <w:tc>
                <w:tcPr>
                  <w:tcW w:w="879" w:type="dxa"/>
                  <w:tcBorders>
                    <w:top w:val="nil"/>
                    <w:left w:val="nil"/>
                    <w:bottom w:val="nil"/>
                    <w:right w:val="nil"/>
                  </w:tcBorders>
                  <w:shd w:val="clear" w:color="auto" w:fill="auto"/>
                  <w:noWrap/>
                  <w:vAlign w:val="bottom"/>
                </w:tcPr>
                <w:p w14:paraId="578C15B8" w14:textId="77777777" w:rsidR="008114DC" w:rsidRPr="00C3194D" w:rsidRDefault="008114DC" w:rsidP="00C3194D">
                  <w:pPr>
                    <w:jc w:val="right"/>
                    <w:rPr>
                      <w:rFonts w:ascii="Arial" w:hAnsi="Arial"/>
                      <w:sz w:val="20"/>
                      <w:szCs w:val="20"/>
                    </w:rPr>
                  </w:pPr>
                  <w:r w:rsidRPr="00C3194D">
                    <w:rPr>
                      <w:rFonts w:ascii="Arial" w:hAnsi="Arial"/>
                      <w:sz w:val="20"/>
                      <w:szCs w:val="20"/>
                    </w:rPr>
                    <w:t>16.000</w:t>
                  </w:r>
                </w:p>
              </w:tc>
              <w:tc>
                <w:tcPr>
                  <w:tcW w:w="881" w:type="dxa"/>
                  <w:tcBorders>
                    <w:top w:val="nil"/>
                    <w:left w:val="nil"/>
                    <w:bottom w:val="nil"/>
                    <w:right w:val="nil"/>
                  </w:tcBorders>
                  <w:shd w:val="clear" w:color="auto" w:fill="auto"/>
                  <w:noWrap/>
                  <w:vAlign w:val="bottom"/>
                </w:tcPr>
                <w:p w14:paraId="342A08AA" w14:textId="77777777" w:rsidR="008114DC" w:rsidRPr="00C3194D" w:rsidRDefault="008114DC" w:rsidP="00C3194D">
                  <w:pPr>
                    <w:jc w:val="right"/>
                    <w:rPr>
                      <w:rFonts w:ascii="Arial" w:hAnsi="Arial"/>
                      <w:sz w:val="20"/>
                      <w:szCs w:val="20"/>
                    </w:rPr>
                  </w:pPr>
                  <w:r w:rsidRPr="00C3194D">
                    <w:rPr>
                      <w:rFonts w:ascii="Arial" w:hAnsi="Arial"/>
                      <w:sz w:val="20"/>
                      <w:szCs w:val="20"/>
                    </w:rPr>
                    <w:t>18.000</w:t>
                  </w:r>
                </w:p>
              </w:tc>
              <w:tc>
                <w:tcPr>
                  <w:tcW w:w="900" w:type="dxa"/>
                  <w:tcBorders>
                    <w:top w:val="nil"/>
                    <w:left w:val="nil"/>
                    <w:bottom w:val="nil"/>
                    <w:right w:val="nil"/>
                  </w:tcBorders>
                  <w:shd w:val="clear" w:color="auto" w:fill="auto"/>
                  <w:noWrap/>
                  <w:vAlign w:val="bottom"/>
                </w:tcPr>
                <w:p w14:paraId="4B9B2CE9" w14:textId="77777777" w:rsidR="008114DC" w:rsidRPr="00C3194D" w:rsidRDefault="008114DC" w:rsidP="00C3194D">
                  <w:pPr>
                    <w:jc w:val="right"/>
                    <w:rPr>
                      <w:rFonts w:ascii="Arial" w:hAnsi="Arial"/>
                      <w:sz w:val="20"/>
                      <w:szCs w:val="20"/>
                    </w:rPr>
                  </w:pPr>
                  <w:r w:rsidRPr="00C3194D">
                    <w:rPr>
                      <w:rFonts w:ascii="Arial" w:hAnsi="Arial"/>
                      <w:sz w:val="20"/>
                      <w:szCs w:val="20"/>
                    </w:rPr>
                    <w:t>20.000</w:t>
                  </w:r>
                </w:p>
              </w:tc>
              <w:tc>
                <w:tcPr>
                  <w:tcW w:w="1054" w:type="dxa"/>
                  <w:tcBorders>
                    <w:top w:val="nil"/>
                    <w:left w:val="nil"/>
                    <w:bottom w:val="nil"/>
                    <w:right w:val="nil"/>
                  </w:tcBorders>
                  <w:shd w:val="clear" w:color="auto" w:fill="auto"/>
                  <w:noWrap/>
                  <w:vAlign w:val="bottom"/>
                </w:tcPr>
                <w:p w14:paraId="1B16C79B" w14:textId="77777777" w:rsidR="008114DC" w:rsidRPr="00C3194D" w:rsidRDefault="008114DC" w:rsidP="00C3194D">
                  <w:pPr>
                    <w:jc w:val="right"/>
                    <w:rPr>
                      <w:rFonts w:ascii="Arial" w:hAnsi="Arial"/>
                      <w:sz w:val="20"/>
                      <w:szCs w:val="20"/>
                    </w:rPr>
                  </w:pPr>
                  <w:r w:rsidRPr="00C3194D">
                    <w:rPr>
                      <w:rFonts w:ascii="Arial" w:hAnsi="Arial"/>
                      <w:sz w:val="20"/>
                      <w:szCs w:val="20"/>
                    </w:rPr>
                    <w:t>20.000</w:t>
                  </w:r>
                </w:p>
              </w:tc>
            </w:tr>
            <w:tr w:rsidR="008114DC" w:rsidRPr="00C3194D" w14:paraId="7768D262" w14:textId="77777777">
              <w:trPr>
                <w:trHeight w:val="320"/>
              </w:trPr>
              <w:tc>
                <w:tcPr>
                  <w:tcW w:w="3686" w:type="dxa"/>
                  <w:tcBorders>
                    <w:top w:val="nil"/>
                    <w:left w:val="nil"/>
                    <w:bottom w:val="nil"/>
                    <w:right w:val="nil"/>
                  </w:tcBorders>
                  <w:shd w:val="clear" w:color="auto" w:fill="auto"/>
                  <w:noWrap/>
                  <w:vAlign w:val="bottom"/>
                </w:tcPr>
                <w:p w14:paraId="5B7285D8" w14:textId="77777777" w:rsidR="008114DC" w:rsidRPr="00C3194D" w:rsidRDefault="008114DC" w:rsidP="00C3194D">
                  <w:pPr>
                    <w:rPr>
                      <w:rFonts w:ascii="Arial" w:hAnsi="Arial"/>
                      <w:sz w:val="20"/>
                      <w:szCs w:val="20"/>
                    </w:rPr>
                  </w:pPr>
                  <w:r w:rsidRPr="00C3194D">
                    <w:rPr>
                      <w:rFonts w:ascii="Arial" w:hAnsi="Arial"/>
                      <w:sz w:val="20"/>
                      <w:szCs w:val="20"/>
                    </w:rPr>
                    <w:t>Telefon/Internet</w:t>
                  </w:r>
                </w:p>
              </w:tc>
              <w:tc>
                <w:tcPr>
                  <w:tcW w:w="850" w:type="dxa"/>
                  <w:tcBorders>
                    <w:top w:val="nil"/>
                    <w:left w:val="nil"/>
                    <w:bottom w:val="nil"/>
                    <w:right w:val="nil"/>
                  </w:tcBorders>
                  <w:shd w:val="clear" w:color="auto" w:fill="auto"/>
                  <w:noWrap/>
                  <w:vAlign w:val="bottom"/>
                </w:tcPr>
                <w:p w14:paraId="5385A149" w14:textId="77777777" w:rsidR="008114DC" w:rsidRPr="00C3194D" w:rsidRDefault="008114DC" w:rsidP="00C3194D">
                  <w:pPr>
                    <w:jc w:val="right"/>
                    <w:rPr>
                      <w:rFonts w:ascii="Arial" w:hAnsi="Arial"/>
                      <w:sz w:val="20"/>
                      <w:szCs w:val="20"/>
                    </w:rPr>
                  </w:pPr>
                  <w:r w:rsidRPr="00C3194D">
                    <w:rPr>
                      <w:rFonts w:ascii="Arial" w:hAnsi="Arial"/>
                      <w:sz w:val="20"/>
                      <w:szCs w:val="20"/>
                    </w:rPr>
                    <w:t>2.400</w:t>
                  </w:r>
                </w:p>
              </w:tc>
              <w:tc>
                <w:tcPr>
                  <w:tcW w:w="964" w:type="dxa"/>
                  <w:tcBorders>
                    <w:top w:val="nil"/>
                    <w:left w:val="nil"/>
                    <w:bottom w:val="nil"/>
                    <w:right w:val="nil"/>
                  </w:tcBorders>
                  <w:shd w:val="clear" w:color="auto" w:fill="auto"/>
                  <w:noWrap/>
                  <w:vAlign w:val="bottom"/>
                </w:tcPr>
                <w:p w14:paraId="488943FD" w14:textId="77777777" w:rsidR="008114DC" w:rsidRPr="00C3194D" w:rsidRDefault="008114DC" w:rsidP="00C3194D">
                  <w:pPr>
                    <w:jc w:val="right"/>
                    <w:rPr>
                      <w:rFonts w:ascii="Arial" w:hAnsi="Arial"/>
                      <w:sz w:val="20"/>
                      <w:szCs w:val="20"/>
                    </w:rPr>
                  </w:pPr>
                  <w:r w:rsidRPr="00C3194D">
                    <w:rPr>
                      <w:rFonts w:ascii="Arial" w:hAnsi="Arial"/>
                      <w:sz w:val="20"/>
                      <w:szCs w:val="20"/>
                    </w:rPr>
                    <w:t>2.500</w:t>
                  </w:r>
                </w:p>
              </w:tc>
              <w:tc>
                <w:tcPr>
                  <w:tcW w:w="879" w:type="dxa"/>
                  <w:tcBorders>
                    <w:top w:val="nil"/>
                    <w:left w:val="nil"/>
                    <w:bottom w:val="nil"/>
                    <w:right w:val="nil"/>
                  </w:tcBorders>
                  <w:shd w:val="clear" w:color="auto" w:fill="auto"/>
                  <w:noWrap/>
                  <w:vAlign w:val="bottom"/>
                </w:tcPr>
                <w:p w14:paraId="55020BEA" w14:textId="77777777" w:rsidR="008114DC" w:rsidRPr="00C3194D" w:rsidRDefault="008114DC" w:rsidP="00C3194D">
                  <w:pPr>
                    <w:jc w:val="right"/>
                    <w:rPr>
                      <w:rFonts w:ascii="Arial" w:hAnsi="Arial"/>
                      <w:sz w:val="20"/>
                      <w:szCs w:val="20"/>
                    </w:rPr>
                  </w:pPr>
                  <w:r w:rsidRPr="00C3194D">
                    <w:rPr>
                      <w:rFonts w:ascii="Arial" w:hAnsi="Arial"/>
                      <w:sz w:val="20"/>
                      <w:szCs w:val="20"/>
                    </w:rPr>
                    <w:t>2.600</w:t>
                  </w:r>
                </w:p>
              </w:tc>
              <w:tc>
                <w:tcPr>
                  <w:tcW w:w="881" w:type="dxa"/>
                  <w:tcBorders>
                    <w:top w:val="nil"/>
                    <w:left w:val="nil"/>
                    <w:bottom w:val="nil"/>
                    <w:right w:val="nil"/>
                  </w:tcBorders>
                  <w:shd w:val="clear" w:color="auto" w:fill="auto"/>
                  <w:noWrap/>
                  <w:vAlign w:val="bottom"/>
                </w:tcPr>
                <w:p w14:paraId="4A8FE307" w14:textId="77777777" w:rsidR="008114DC" w:rsidRPr="00C3194D" w:rsidRDefault="008114DC" w:rsidP="00C3194D">
                  <w:pPr>
                    <w:jc w:val="right"/>
                    <w:rPr>
                      <w:rFonts w:ascii="Arial" w:hAnsi="Arial"/>
                      <w:sz w:val="20"/>
                      <w:szCs w:val="20"/>
                    </w:rPr>
                  </w:pPr>
                  <w:r w:rsidRPr="00C3194D">
                    <w:rPr>
                      <w:rFonts w:ascii="Arial" w:hAnsi="Arial"/>
                      <w:sz w:val="20"/>
                      <w:szCs w:val="20"/>
                    </w:rPr>
                    <w:t>2.700</w:t>
                  </w:r>
                </w:p>
              </w:tc>
              <w:tc>
                <w:tcPr>
                  <w:tcW w:w="900" w:type="dxa"/>
                  <w:tcBorders>
                    <w:top w:val="nil"/>
                    <w:left w:val="nil"/>
                    <w:bottom w:val="nil"/>
                    <w:right w:val="nil"/>
                  </w:tcBorders>
                  <w:shd w:val="clear" w:color="auto" w:fill="auto"/>
                  <w:noWrap/>
                  <w:vAlign w:val="bottom"/>
                </w:tcPr>
                <w:p w14:paraId="0D056747" w14:textId="77777777" w:rsidR="008114DC" w:rsidRPr="00C3194D" w:rsidRDefault="008114DC" w:rsidP="00C3194D">
                  <w:pPr>
                    <w:jc w:val="right"/>
                    <w:rPr>
                      <w:rFonts w:ascii="Arial" w:hAnsi="Arial"/>
                      <w:sz w:val="20"/>
                      <w:szCs w:val="20"/>
                    </w:rPr>
                  </w:pPr>
                  <w:r w:rsidRPr="00C3194D">
                    <w:rPr>
                      <w:rFonts w:ascii="Arial" w:hAnsi="Arial"/>
                      <w:sz w:val="20"/>
                      <w:szCs w:val="20"/>
                    </w:rPr>
                    <w:t>2.800</w:t>
                  </w:r>
                </w:p>
              </w:tc>
              <w:tc>
                <w:tcPr>
                  <w:tcW w:w="1054" w:type="dxa"/>
                  <w:tcBorders>
                    <w:top w:val="nil"/>
                    <w:left w:val="nil"/>
                    <w:bottom w:val="nil"/>
                    <w:right w:val="nil"/>
                  </w:tcBorders>
                  <w:shd w:val="clear" w:color="auto" w:fill="auto"/>
                  <w:noWrap/>
                  <w:vAlign w:val="bottom"/>
                </w:tcPr>
                <w:p w14:paraId="2357B934" w14:textId="77777777" w:rsidR="008114DC" w:rsidRPr="00C3194D" w:rsidRDefault="008114DC" w:rsidP="00C3194D">
                  <w:pPr>
                    <w:jc w:val="right"/>
                    <w:rPr>
                      <w:rFonts w:ascii="Arial" w:hAnsi="Arial"/>
                      <w:sz w:val="20"/>
                      <w:szCs w:val="20"/>
                    </w:rPr>
                  </w:pPr>
                  <w:r w:rsidRPr="00C3194D">
                    <w:rPr>
                      <w:rFonts w:ascii="Arial" w:hAnsi="Arial"/>
                      <w:sz w:val="20"/>
                      <w:szCs w:val="20"/>
                    </w:rPr>
                    <w:t>2.900</w:t>
                  </w:r>
                </w:p>
              </w:tc>
            </w:tr>
            <w:tr w:rsidR="008114DC" w:rsidRPr="00C3194D" w14:paraId="022482D9" w14:textId="77777777">
              <w:trPr>
                <w:trHeight w:val="320"/>
              </w:trPr>
              <w:tc>
                <w:tcPr>
                  <w:tcW w:w="3686" w:type="dxa"/>
                  <w:tcBorders>
                    <w:top w:val="nil"/>
                    <w:left w:val="nil"/>
                    <w:bottom w:val="nil"/>
                    <w:right w:val="nil"/>
                  </w:tcBorders>
                  <w:shd w:val="clear" w:color="auto" w:fill="CCCCFF"/>
                  <w:noWrap/>
                  <w:vAlign w:val="bottom"/>
                </w:tcPr>
                <w:p w14:paraId="0B5BF948" w14:textId="77777777" w:rsidR="008114DC" w:rsidRPr="00C3194D" w:rsidRDefault="008114DC" w:rsidP="00C3194D">
                  <w:pPr>
                    <w:rPr>
                      <w:rFonts w:ascii="Arial" w:hAnsi="Arial"/>
                      <w:b/>
                      <w:bCs/>
                      <w:sz w:val="20"/>
                      <w:szCs w:val="20"/>
                    </w:rPr>
                  </w:pPr>
                  <w:r w:rsidRPr="00C3194D">
                    <w:rPr>
                      <w:rFonts w:ascii="Arial" w:hAnsi="Arial"/>
                      <w:b/>
                      <w:bCs/>
                      <w:sz w:val="20"/>
                      <w:szCs w:val="20"/>
                    </w:rPr>
                    <w:t>Betriebskosten Gesamt</w:t>
                  </w:r>
                </w:p>
              </w:tc>
              <w:tc>
                <w:tcPr>
                  <w:tcW w:w="850" w:type="dxa"/>
                  <w:tcBorders>
                    <w:top w:val="nil"/>
                    <w:left w:val="nil"/>
                    <w:bottom w:val="nil"/>
                    <w:right w:val="nil"/>
                  </w:tcBorders>
                  <w:shd w:val="clear" w:color="auto" w:fill="CCCCFF"/>
                  <w:noWrap/>
                  <w:vAlign w:val="bottom"/>
                </w:tcPr>
                <w:p w14:paraId="62770669"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2.400</w:t>
                  </w:r>
                </w:p>
              </w:tc>
              <w:tc>
                <w:tcPr>
                  <w:tcW w:w="964" w:type="dxa"/>
                  <w:tcBorders>
                    <w:top w:val="nil"/>
                    <w:left w:val="nil"/>
                    <w:bottom w:val="nil"/>
                    <w:right w:val="nil"/>
                  </w:tcBorders>
                  <w:shd w:val="clear" w:color="auto" w:fill="CCCCFF"/>
                  <w:noWrap/>
                  <w:vAlign w:val="bottom"/>
                </w:tcPr>
                <w:p w14:paraId="0B3DE063"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38.500</w:t>
                  </w:r>
                </w:p>
              </w:tc>
              <w:tc>
                <w:tcPr>
                  <w:tcW w:w="879" w:type="dxa"/>
                  <w:tcBorders>
                    <w:top w:val="nil"/>
                    <w:left w:val="nil"/>
                    <w:bottom w:val="nil"/>
                    <w:right w:val="nil"/>
                  </w:tcBorders>
                  <w:shd w:val="clear" w:color="auto" w:fill="CCCCFF"/>
                  <w:noWrap/>
                  <w:vAlign w:val="bottom"/>
                </w:tcPr>
                <w:p w14:paraId="5FD5DB34"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42.600</w:t>
                  </w:r>
                </w:p>
              </w:tc>
              <w:tc>
                <w:tcPr>
                  <w:tcW w:w="881" w:type="dxa"/>
                  <w:tcBorders>
                    <w:top w:val="nil"/>
                    <w:left w:val="nil"/>
                    <w:bottom w:val="nil"/>
                    <w:right w:val="nil"/>
                  </w:tcBorders>
                  <w:shd w:val="clear" w:color="auto" w:fill="CCCCFF"/>
                  <w:noWrap/>
                  <w:vAlign w:val="bottom"/>
                </w:tcPr>
                <w:p w14:paraId="2A473E4C"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44.700</w:t>
                  </w:r>
                </w:p>
              </w:tc>
              <w:tc>
                <w:tcPr>
                  <w:tcW w:w="900" w:type="dxa"/>
                  <w:tcBorders>
                    <w:top w:val="nil"/>
                    <w:left w:val="nil"/>
                    <w:bottom w:val="nil"/>
                    <w:right w:val="nil"/>
                  </w:tcBorders>
                  <w:shd w:val="clear" w:color="auto" w:fill="CCCCFF"/>
                  <w:noWrap/>
                  <w:vAlign w:val="bottom"/>
                </w:tcPr>
                <w:p w14:paraId="0A2DAC60"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46.800</w:t>
                  </w:r>
                </w:p>
              </w:tc>
              <w:tc>
                <w:tcPr>
                  <w:tcW w:w="1054" w:type="dxa"/>
                  <w:tcBorders>
                    <w:top w:val="nil"/>
                    <w:left w:val="nil"/>
                    <w:bottom w:val="nil"/>
                    <w:right w:val="nil"/>
                  </w:tcBorders>
                  <w:shd w:val="clear" w:color="auto" w:fill="CCCCFF"/>
                  <w:noWrap/>
                  <w:vAlign w:val="bottom"/>
                </w:tcPr>
                <w:p w14:paraId="153A8C49"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46.900</w:t>
                  </w:r>
                </w:p>
              </w:tc>
            </w:tr>
            <w:tr w:rsidR="008114DC" w:rsidRPr="00C3194D" w14:paraId="52582E6E" w14:textId="77777777">
              <w:trPr>
                <w:trHeight w:val="320"/>
              </w:trPr>
              <w:tc>
                <w:tcPr>
                  <w:tcW w:w="3686" w:type="dxa"/>
                  <w:tcBorders>
                    <w:top w:val="nil"/>
                    <w:left w:val="nil"/>
                    <w:bottom w:val="nil"/>
                    <w:right w:val="nil"/>
                  </w:tcBorders>
                  <w:shd w:val="clear" w:color="auto" w:fill="CCCCFF"/>
                  <w:noWrap/>
                  <w:vAlign w:val="bottom"/>
                </w:tcPr>
                <w:p w14:paraId="4DBC6665" w14:textId="77777777" w:rsidR="008114DC" w:rsidRPr="00C3194D" w:rsidRDefault="008114DC" w:rsidP="00C3194D">
                  <w:pPr>
                    <w:rPr>
                      <w:rFonts w:ascii="Arial" w:hAnsi="Arial"/>
                      <w:b/>
                      <w:bCs/>
                      <w:sz w:val="20"/>
                      <w:szCs w:val="20"/>
                    </w:rPr>
                  </w:pPr>
                  <w:r w:rsidRPr="00C3194D">
                    <w:rPr>
                      <w:rFonts w:ascii="Arial" w:hAnsi="Arial"/>
                      <w:b/>
                      <w:bCs/>
                      <w:sz w:val="20"/>
                      <w:szCs w:val="20"/>
                    </w:rPr>
                    <w:t>Personal- und Betriebskosten Gesamt</w:t>
                  </w:r>
                </w:p>
              </w:tc>
              <w:tc>
                <w:tcPr>
                  <w:tcW w:w="850" w:type="dxa"/>
                  <w:tcBorders>
                    <w:top w:val="nil"/>
                    <w:left w:val="nil"/>
                    <w:bottom w:val="nil"/>
                    <w:right w:val="nil"/>
                  </w:tcBorders>
                  <w:shd w:val="clear" w:color="auto" w:fill="CCCCFF"/>
                  <w:noWrap/>
                  <w:vAlign w:val="bottom"/>
                </w:tcPr>
                <w:p w14:paraId="4FB106F0"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17.400</w:t>
                  </w:r>
                </w:p>
              </w:tc>
              <w:tc>
                <w:tcPr>
                  <w:tcW w:w="964" w:type="dxa"/>
                  <w:tcBorders>
                    <w:top w:val="nil"/>
                    <w:left w:val="nil"/>
                    <w:bottom w:val="nil"/>
                    <w:right w:val="nil"/>
                  </w:tcBorders>
                  <w:shd w:val="clear" w:color="auto" w:fill="CCCCFF"/>
                  <w:noWrap/>
                  <w:vAlign w:val="bottom"/>
                </w:tcPr>
                <w:p w14:paraId="5563F24A"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128.500</w:t>
                  </w:r>
                </w:p>
              </w:tc>
              <w:tc>
                <w:tcPr>
                  <w:tcW w:w="879" w:type="dxa"/>
                  <w:tcBorders>
                    <w:top w:val="nil"/>
                    <w:left w:val="nil"/>
                    <w:bottom w:val="nil"/>
                    <w:right w:val="nil"/>
                  </w:tcBorders>
                  <w:shd w:val="clear" w:color="auto" w:fill="CCCCFF"/>
                  <w:noWrap/>
                  <w:vAlign w:val="bottom"/>
                </w:tcPr>
                <w:p w14:paraId="7652D732"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332.100</w:t>
                  </w:r>
                </w:p>
              </w:tc>
              <w:tc>
                <w:tcPr>
                  <w:tcW w:w="881" w:type="dxa"/>
                  <w:tcBorders>
                    <w:top w:val="nil"/>
                    <w:left w:val="nil"/>
                    <w:bottom w:val="nil"/>
                    <w:right w:val="nil"/>
                  </w:tcBorders>
                  <w:shd w:val="clear" w:color="auto" w:fill="CCCCFF"/>
                  <w:noWrap/>
                  <w:vAlign w:val="bottom"/>
                </w:tcPr>
                <w:p w14:paraId="6316A2F5"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415.700</w:t>
                  </w:r>
                </w:p>
              </w:tc>
              <w:tc>
                <w:tcPr>
                  <w:tcW w:w="900" w:type="dxa"/>
                  <w:tcBorders>
                    <w:top w:val="nil"/>
                    <w:left w:val="nil"/>
                    <w:bottom w:val="nil"/>
                    <w:right w:val="nil"/>
                  </w:tcBorders>
                  <w:shd w:val="clear" w:color="auto" w:fill="CCCCFF"/>
                  <w:noWrap/>
                  <w:vAlign w:val="bottom"/>
                </w:tcPr>
                <w:p w14:paraId="76766C57"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462.300</w:t>
                  </w:r>
                </w:p>
              </w:tc>
              <w:tc>
                <w:tcPr>
                  <w:tcW w:w="1054" w:type="dxa"/>
                  <w:tcBorders>
                    <w:top w:val="nil"/>
                    <w:left w:val="nil"/>
                    <w:bottom w:val="nil"/>
                    <w:right w:val="nil"/>
                  </w:tcBorders>
                  <w:shd w:val="clear" w:color="auto" w:fill="CCCCFF"/>
                  <w:noWrap/>
                  <w:vAlign w:val="bottom"/>
                </w:tcPr>
                <w:p w14:paraId="38272F8E"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506.900</w:t>
                  </w:r>
                </w:p>
              </w:tc>
            </w:tr>
            <w:tr w:rsidR="008114DC" w:rsidRPr="00C3194D" w14:paraId="739CE526" w14:textId="77777777">
              <w:trPr>
                <w:trHeight w:val="320"/>
              </w:trPr>
              <w:tc>
                <w:tcPr>
                  <w:tcW w:w="3686" w:type="dxa"/>
                  <w:tcBorders>
                    <w:top w:val="nil"/>
                    <w:left w:val="nil"/>
                    <w:bottom w:val="nil"/>
                    <w:right w:val="nil"/>
                  </w:tcBorders>
                  <w:shd w:val="clear" w:color="auto" w:fill="99CCFF"/>
                  <w:noWrap/>
                  <w:vAlign w:val="bottom"/>
                </w:tcPr>
                <w:p w14:paraId="1BFA159E" w14:textId="77777777" w:rsidR="008114DC" w:rsidRPr="00C3194D" w:rsidRDefault="008114DC" w:rsidP="00C3194D">
                  <w:pPr>
                    <w:rPr>
                      <w:rFonts w:ascii="Arial" w:hAnsi="Arial"/>
                      <w:b/>
                      <w:bCs/>
                      <w:sz w:val="20"/>
                      <w:szCs w:val="20"/>
                    </w:rPr>
                  </w:pPr>
                  <w:r w:rsidRPr="00C3194D">
                    <w:rPr>
                      <w:rFonts w:ascii="Arial" w:hAnsi="Arial"/>
                      <w:b/>
                      <w:bCs/>
                      <w:sz w:val="20"/>
                      <w:szCs w:val="20"/>
                    </w:rPr>
                    <w:t>EBITDA</w:t>
                  </w:r>
                </w:p>
              </w:tc>
              <w:tc>
                <w:tcPr>
                  <w:tcW w:w="850" w:type="dxa"/>
                  <w:tcBorders>
                    <w:top w:val="nil"/>
                    <w:left w:val="nil"/>
                    <w:bottom w:val="nil"/>
                    <w:right w:val="nil"/>
                  </w:tcBorders>
                  <w:shd w:val="clear" w:color="auto" w:fill="99CCFF"/>
                  <w:noWrap/>
                  <w:vAlign w:val="bottom"/>
                </w:tcPr>
                <w:p w14:paraId="641C1833"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31.860 </w:t>
                  </w:r>
                </w:p>
              </w:tc>
              <w:tc>
                <w:tcPr>
                  <w:tcW w:w="964" w:type="dxa"/>
                  <w:tcBorders>
                    <w:top w:val="nil"/>
                    <w:left w:val="nil"/>
                    <w:bottom w:val="nil"/>
                    <w:right w:val="nil"/>
                  </w:tcBorders>
                  <w:shd w:val="clear" w:color="auto" w:fill="99CCFF"/>
                  <w:noWrap/>
                  <w:vAlign w:val="bottom"/>
                </w:tcPr>
                <w:p w14:paraId="24D95982"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12.180 </w:t>
                  </w:r>
                </w:p>
              </w:tc>
              <w:tc>
                <w:tcPr>
                  <w:tcW w:w="879" w:type="dxa"/>
                  <w:tcBorders>
                    <w:top w:val="nil"/>
                    <w:left w:val="nil"/>
                    <w:bottom w:val="nil"/>
                    <w:right w:val="nil"/>
                  </w:tcBorders>
                  <w:shd w:val="clear" w:color="auto" w:fill="99CCFF"/>
                  <w:noWrap/>
                  <w:vAlign w:val="bottom"/>
                </w:tcPr>
                <w:p w14:paraId="414BA92B"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75.980 </w:t>
                  </w:r>
                </w:p>
              </w:tc>
              <w:tc>
                <w:tcPr>
                  <w:tcW w:w="881" w:type="dxa"/>
                  <w:tcBorders>
                    <w:top w:val="nil"/>
                    <w:left w:val="nil"/>
                    <w:bottom w:val="nil"/>
                    <w:right w:val="nil"/>
                  </w:tcBorders>
                  <w:shd w:val="clear" w:color="auto" w:fill="99CCFF"/>
                  <w:noWrap/>
                  <w:vAlign w:val="bottom"/>
                </w:tcPr>
                <w:p w14:paraId="0EA5A167"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217.420 </w:t>
                  </w:r>
                </w:p>
              </w:tc>
              <w:tc>
                <w:tcPr>
                  <w:tcW w:w="900" w:type="dxa"/>
                  <w:tcBorders>
                    <w:top w:val="nil"/>
                    <w:left w:val="nil"/>
                    <w:bottom w:val="nil"/>
                    <w:right w:val="nil"/>
                  </w:tcBorders>
                  <w:shd w:val="clear" w:color="auto" w:fill="99CCFF"/>
                  <w:noWrap/>
                  <w:vAlign w:val="bottom"/>
                </w:tcPr>
                <w:p w14:paraId="032DAA8A"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395.860 </w:t>
                  </w:r>
                </w:p>
              </w:tc>
              <w:tc>
                <w:tcPr>
                  <w:tcW w:w="1054" w:type="dxa"/>
                  <w:tcBorders>
                    <w:top w:val="nil"/>
                    <w:left w:val="nil"/>
                    <w:bottom w:val="nil"/>
                    <w:right w:val="nil"/>
                  </w:tcBorders>
                  <w:shd w:val="clear" w:color="auto" w:fill="99CCFF"/>
                  <w:noWrap/>
                  <w:vAlign w:val="bottom"/>
                </w:tcPr>
                <w:p w14:paraId="09F41381"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576.300 </w:t>
                  </w:r>
                </w:p>
              </w:tc>
            </w:tr>
            <w:tr w:rsidR="008114DC" w:rsidRPr="00C3194D" w14:paraId="75374FB5" w14:textId="77777777">
              <w:trPr>
                <w:trHeight w:val="260"/>
              </w:trPr>
              <w:tc>
                <w:tcPr>
                  <w:tcW w:w="3686" w:type="dxa"/>
                  <w:tcBorders>
                    <w:top w:val="nil"/>
                    <w:left w:val="nil"/>
                    <w:bottom w:val="nil"/>
                    <w:right w:val="nil"/>
                  </w:tcBorders>
                  <w:shd w:val="clear" w:color="auto" w:fill="99CCFF"/>
                  <w:noWrap/>
                  <w:vAlign w:val="bottom"/>
                </w:tcPr>
                <w:p w14:paraId="650FD6DB" w14:textId="77777777" w:rsidR="008114DC" w:rsidRPr="00C3194D" w:rsidRDefault="008114DC" w:rsidP="00C3194D">
                  <w:pPr>
                    <w:rPr>
                      <w:rFonts w:ascii="Arial" w:hAnsi="Arial"/>
                      <w:sz w:val="20"/>
                      <w:szCs w:val="20"/>
                    </w:rPr>
                  </w:pPr>
                  <w:r w:rsidRPr="00C3194D">
                    <w:rPr>
                      <w:rFonts w:ascii="Arial" w:hAnsi="Arial"/>
                      <w:sz w:val="20"/>
                      <w:szCs w:val="20"/>
                    </w:rPr>
                    <w:t>in % der Gesamterlöse</w:t>
                  </w:r>
                </w:p>
              </w:tc>
              <w:tc>
                <w:tcPr>
                  <w:tcW w:w="850" w:type="dxa"/>
                  <w:tcBorders>
                    <w:top w:val="nil"/>
                    <w:left w:val="nil"/>
                    <w:bottom w:val="nil"/>
                    <w:right w:val="nil"/>
                  </w:tcBorders>
                  <w:shd w:val="clear" w:color="auto" w:fill="99CCFF"/>
                  <w:noWrap/>
                  <w:vAlign w:val="bottom"/>
                </w:tcPr>
                <w:p w14:paraId="2BB28E6A" w14:textId="77777777" w:rsidR="008114DC" w:rsidRPr="00C3194D" w:rsidRDefault="008114DC" w:rsidP="00C3194D">
                  <w:pPr>
                    <w:jc w:val="right"/>
                    <w:rPr>
                      <w:rFonts w:ascii="Arial" w:hAnsi="Arial"/>
                      <w:sz w:val="20"/>
                      <w:szCs w:val="20"/>
                    </w:rPr>
                  </w:pPr>
                  <w:r w:rsidRPr="00C3194D">
                    <w:rPr>
                      <w:rFonts w:ascii="Arial" w:hAnsi="Arial"/>
                      <w:sz w:val="20"/>
                      <w:szCs w:val="20"/>
                    </w:rPr>
                    <w:t>65%</w:t>
                  </w:r>
                </w:p>
              </w:tc>
              <w:tc>
                <w:tcPr>
                  <w:tcW w:w="964" w:type="dxa"/>
                  <w:tcBorders>
                    <w:top w:val="nil"/>
                    <w:left w:val="nil"/>
                    <w:bottom w:val="nil"/>
                    <w:right w:val="nil"/>
                  </w:tcBorders>
                  <w:shd w:val="clear" w:color="auto" w:fill="99CCFF"/>
                  <w:noWrap/>
                  <w:vAlign w:val="bottom"/>
                </w:tcPr>
                <w:p w14:paraId="7C0E3FD6" w14:textId="77777777" w:rsidR="008114DC" w:rsidRPr="00C3194D" w:rsidRDefault="008114DC" w:rsidP="00C3194D">
                  <w:pPr>
                    <w:jc w:val="right"/>
                    <w:rPr>
                      <w:rFonts w:ascii="Arial" w:hAnsi="Arial"/>
                      <w:sz w:val="20"/>
                      <w:szCs w:val="20"/>
                    </w:rPr>
                  </w:pPr>
                  <w:r w:rsidRPr="00C3194D">
                    <w:rPr>
                      <w:rFonts w:ascii="Arial" w:hAnsi="Arial"/>
                      <w:sz w:val="20"/>
                      <w:szCs w:val="20"/>
                    </w:rPr>
                    <w:t>9%</w:t>
                  </w:r>
                </w:p>
              </w:tc>
              <w:tc>
                <w:tcPr>
                  <w:tcW w:w="879" w:type="dxa"/>
                  <w:tcBorders>
                    <w:top w:val="nil"/>
                    <w:left w:val="nil"/>
                    <w:bottom w:val="nil"/>
                    <w:right w:val="nil"/>
                  </w:tcBorders>
                  <w:shd w:val="clear" w:color="auto" w:fill="99CCFF"/>
                  <w:noWrap/>
                  <w:vAlign w:val="bottom"/>
                </w:tcPr>
                <w:p w14:paraId="49B3F1F2" w14:textId="77777777" w:rsidR="008114DC" w:rsidRPr="00C3194D" w:rsidRDefault="008114DC" w:rsidP="00C3194D">
                  <w:pPr>
                    <w:jc w:val="right"/>
                    <w:rPr>
                      <w:rFonts w:ascii="Arial" w:hAnsi="Arial"/>
                      <w:sz w:val="20"/>
                      <w:szCs w:val="20"/>
                    </w:rPr>
                  </w:pPr>
                  <w:r w:rsidRPr="00C3194D">
                    <w:rPr>
                      <w:rFonts w:ascii="Arial" w:hAnsi="Arial"/>
                      <w:sz w:val="20"/>
                      <w:szCs w:val="20"/>
                    </w:rPr>
                    <w:t>19%</w:t>
                  </w:r>
                </w:p>
              </w:tc>
              <w:tc>
                <w:tcPr>
                  <w:tcW w:w="881" w:type="dxa"/>
                  <w:tcBorders>
                    <w:top w:val="nil"/>
                    <w:left w:val="nil"/>
                    <w:bottom w:val="nil"/>
                    <w:right w:val="nil"/>
                  </w:tcBorders>
                  <w:shd w:val="clear" w:color="auto" w:fill="99CCFF"/>
                  <w:noWrap/>
                  <w:vAlign w:val="bottom"/>
                </w:tcPr>
                <w:p w14:paraId="1755BED6" w14:textId="77777777" w:rsidR="008114DC" w:rsidRPr="00C3194D" w:rsidRDefault="008114DC" w:rsidP="00C3194D">
                  <w:pPr>
                    <w:jc w:val="right"/>
                    <w:rPr>
                      <w:rFonts w:ascii="Arial" w:hAnsi="Arial"/>
                      <w:sz w:val="20"/>
                      <w:szCs w:val="20"/>
                    </w:rPr>
                  </w:pPr>
                  <w:r w:rsidRPr="00C3194D">
                    <w:rPr>
                      <w:rFonts w:ascii="Arial" w:hAnsi="Arial"/>
                      <w:sz w:val="20"/>
                      <w:szCs w:val="20"/>
                    </w:rPr>
                    <w:t>34%</w:t>
                  </w:r>
                </w:p>
              </w:tc>
              <w:tc>
                <w:tcPr>
                  <w:tcW w:w="900" w:type="dxa"/>
                  <w:tcBorders>
                    <w:top w:val="nil"/>
                    <w:left w:val="nil"/>
                    <w:bottom w:val="nil"/>
                    <w:right w:val="nil"/>
                  </w:tcBorders>
                  <w:shd w:val="clear" w:color="auto" w:fill="99CCFF"/>
                  <w:noWrap/>
                  <w:vAlign w:val="bottom"/>
                </w:tcPr>
                <w:p w14:paraId="4F86DD20" w14:textId="77777777" w:rsidR="008114DC" w:rsidRPr="00C3194D" w:rsidRDefault="008114DC" w:rsidP="00C3194D">
                  <w:pPr>
                    <w:jc w:val="right"/>
                    <w:rPr>
                      <w:rFonts w:ascii="Arial" w:hAnsi="Arial"/>
                      <w:sz w:val="20"/>
                      <w:szCs w:val="20"/>
                    </w:rPr>
                  </w:pPr>
                  <w:r w:rsidRPr="00C3194D">
                    <w:rPr>
                      <w:rFonts w:ascii="Arial" w:hAnsi="Arial"/>
                      <w:sz w:val="20"/>
                      <w:szCs w:val="20"/>
                    </w:rPr>
                    <w:t>46%</w:t>
                  </w:r>
                </w:p>
              </w:tc>
              <w:tc>
                <w:tcPr>
                  <w:tcW w:w="1054" w:type="dxa"/>
                  <w:tcBorders>
                    <w:top w:val="nil"/>
                    <w:left w:val="nil"/>
                    <w:bottom w:val="nil"/>
                    <w:right w:val="nil"/>
                  </w:tcBorders>
                  <w:shd w:val="clear" w:color="auto" w:fill="99CCFF"/>
                  <w:noWrap/>
                  <w:vAlign w:val="bottom"/>
                </w:tcPr>
                <w:p w14:paraId="03DDF61C" w14:textId="77777777" w:rsidR="008114DC" w:rsidRPr="00C3194D" w:rsidRDefault="008114DC" w:rsidP="00C3194D">
                  <w:pPr>
                    <w:jc w:val="right"/>
                    <w:rPr>
                      <w:rFonts w:ascii="Arial" w:hAnsi="Arial"/>
                      <w:sz w:val="20"/>
                      <w:szCs w:val="20"/>
                    </w:rPr>
                  </w:pPr>
                  <w:r w:rsidRPr="00C3194D">
                    <w:rPr>
                      <w:rFonts w:ascii="Arial" w:hAnsi="Arial"/>
                      <w:sz w:val="20"/>
                      <w:szCs w:val="20"/>
                    </w:rPr>
                    <w:t>53%</w:t>
                  </w:r>
                </w:p>
              </w:tc>
            </w:tr>
            <w:tr w:rsidR="008114DC" w:rsidRPr="00C3194D" w14:paraId="3317A56E" w14:textId="77777777">
              <w:trPr>
                <w:trHeight w:val="320"/>
              </w:trPr>
              <w:tc>
                <w:tcPr>
                  <w:tcW w:w="3686" w:type="dxa"/>
                  <w:tcBorders>
                    <w:top w:val="nil"/>
                    <w:left w:val="nil"/>
                    <w:bottom w:val="nil"/>
                    <w:right w:val="nil"/>
                  </w:tcBorders>
                  <w:shd w:val="clear" w:color="auto" w:fill="auto"/>
                  <w:noWrap/>
                  <w:vAlign w:val="bottom"/>
                </w:tcPr>
                <w:p w14:paraId="65F9D427" w14:textId="77777777" w:rsidR="008114DC" w:rsidRPr="00C3194D" w:rsidRDefault="008114DC" w:rsidP="00C3194D">
                  <w:pPr>
                    <w:rPr>
                      <w:rFonts w:ascii="Arial" w:hAnsi="Arial"/>
                      <w:sz w:val="20"/>
                      <w:szCs w:val="20"/>
                    </w:rPr>
                  </w:pPr>
                  <w:proofErr w:type="spellStart"/>
                  <w:r w:rsidRPr="00C3194D">
                    <w:rPr>
                      <w:rFonts w:ascii="Arial" w:hAnsi="Arial"/>
                      <w:sz w:val="20"/>
                      <w:szCs w:val="20"/>
                    </w:rPr>
                    <w:t>Afa</w:t>
                  </w:r>
                  <w:proofErr w:type="spellEnd"/>
                  <w:r w:rsidRPr="00C3194D">
                    <w:rPr>
                      <w:rFonts w:ascii="Arial" w:hAnsi="Arial"/>
                      <w:sz w:val="20"/>
                      <w:szCs w:val="20"/>
                    </w:rPr>
                    <w:t xml:space="preserve"> Gründungskosten</w:t>
                  </w:r>
                </w:p>
              </w:tc>
              <w:tc>
                <w:tcPr>
                  <w:tcW w:w="850" w:type="dxa"/>
                  <w:tcBorders>
                    <w:top w:val="nil"/>
                    <w:left w:val="nil"/>
                    <w:bottom w:val="nil"/>
                    <w:right w:val="nil"/>
                  </w:tcBorders>
                  <w:shd w:val="clear" w:color="auto" w:fill="auto"/>
                  <w:noWrap/>
                  <w:vAlign w:val="bottom"/>
                </w:tcPr>
                <w:p w14:paraId="3C4CD0AF" w14:textId="77777777" w:rsidR="008114DC" w:rsidRPr="00C3194D" w:rsidRDefault="008114DC" w:rsidP="00C3194D">
                  <w:pPr>
                    <w:jc w:val="right"/>
                    <w:rPr>
                      <w:rFonts w:ascii="Arial" w:hAnsi="Arial"/>
                      <w:sz w:val="20"/>
                      <w:szCs w:val="20"/>
                    </w:rPr>
                  </w:pPr>
                  <w:r w:rsidRPr="00C3194D">
                    <w:rPr>
                      <w:rFonts w:ascii="Arial" w:hAnsi="Arial"/>
                      <w:sz w:val="20"/>
                      <w:szCs w:val="20"/>
                    </w:rPr>
                    <w:t>6.000</w:t>
                  </w:r>
                </w:p>
              </w:tc>
              <w:tc>
                <w:tcPr>
                  <w:tcW w:w="964" w:type="dxa"/>
                  <w:tcBorders>
                    <w:top w:val="nil"/>
                    <w:left w:val="nil"/>
                    <w:bottom w:val="nil"/>
                    <w:right w:val="nil"/>
                  </w:tcBorders>
                  <w:shd w:val="clear" w:color="auto" w:fill="auto"/>
                  <w:noWrap/>
                  <w:vAlign w:val="bottom"/>
                </w:tcPr>
                <w:p w14:paraId="69EE8E5B" w14:textId="77777777" w:rsidR="008114DC" w:rsidRPr="00C3194D" w:rsidRDefault="008114DC" w:rsidP="00C3194D">
                  <w:pPr>
                    <w:jc w:val="right"/>
                    <w:rPr>
                      <w:rFonts w:ascii="Arial" w:hAnsi="Arial"/>
                      <w:sz w:val="20"/>
                      <w:szCs w:val="20"/>
                    </w:rPr>
                  </w:pPr>
                  <w:r w:rsidRPr="00C3194D">
                    <w:rPr>
                      <w:rFonts w:ascii="Arial" w:hAnsi="Arial"/>
                      <w:sz w:val="20"/>
                      <w:szCs w:val="20"/>
                    </w:rPr>
                    <w:t>6.000</w:t>
                  </w:r>
                </w:p>
              </w:tc>
              <w:tc>
                <w:tcPr>
                  <w:tcW w:w="879" w:type="dxa"/>
                  <w:tcBorders>
                    <w:top w:val="nil"/>
                    <w:left w:val="nil"/>
                    <w:bottom w:val="nil"/>
                    <w:right w:val="nil"/>
                  </w:tcBorders>
                  <w:shd w:val="clear" w:color="auto" w:fill="auto"/>
                  <w:noWrap/>
                  <w:vAlign w:val="bottom"/>
                </w:tcPr>
                <w:p w14:paraId="7FD82F84" w14:textId="77777777" w:rsidR="008114DC" w:rsidRPr="00C3194D" w:rsidRDefault="008114DC" w:rsidP="00C3194D">
                  <w:pPr>
                    <w:jc w:val="right"/>
                    <w:rPr>
                      <w:rFonts w:ascii="Arial" w:hAnsi="Arial"/>
                      <w:sz w:val="20"/>
                      <w:szCs w:val="20"/>
                    </w:rPr>
                  </w:pPr>
                  <w:r w:rsidRPr="00C3194D">
                    <w:rPr>
                      <w:rFonts w:ascii="Arial" w:hAnsi="Arial"/>
                      <w:sz w:val="20"/>
                      <w:szCs w:val="20"/>
                    </w:rPr>
                    <w:t>6.000</w:t>
                  </w:r>
                </w:p>
              </w:tc>
              <w:tc>
                <w:tcPr>
                  <w:tcW w:w="881" w:type="dxa"/>
                  <w:tcBorders>
                    <w:top w:val="nil"/>
                    <w:left w:val="nil"/>
                    <w:bottom w:val="nil"/>
                    <w:right w:val="nil"/>
                  </w:tcBorders>
                  <w:shd w:val="clear" w:color="auto" w:fill="auto"/>
                  <w:noWrap/>
                  <w:vAlign w:val="bottom"/>
                </w:tcPr>
                <w:p w14:paraId="23A3E1D3" w14:textId="77777777" w:rsidR="008114DC" w:rsidRPr="00C3194D" w:rsidRDefault="008114DC" w:rsidP="00C3194D">
                  <w:pPr>
                    <w:jc w:val="right"/>
                    <w:rPr>
                      <w:rFonts w:ascii="Arial" w:hAnsi="Arial"/>
                      <w:sz w:val="20"/>
                      <w:szCs w:val="20"/>
                    </w:rPr>
                  </w:pPr>
                  <w:r w:rsidRPr="00C3194D">
                    <w:rPr>
                      <w:rFonts w:ascii="Arial" w:hAnsi="Arial"/>
                      <w:sz w:val="20"/>
                      <w:szCs w:val="20"/>
                    </w:rPr>
                    <w:t>6.000</w:t>
                  </w:r>
                </w:p>
              </w:tc>
              <w:tc>
                <w:tcPr>
                  <w:tcW w:w="900" w:type="dxa"/>
                  <w:tcBorders>
                    <w:top w:val="nil"/>
                    <w:left w:val="nil"/>
                    <w:bottom w:val="nil"/>
                    <w:right w:val="nil"/>
                  </w:tcBorders>
                  <w:shd w:val="clear" w:color="auto" w:fill="auto"/>
                  <w:noWrap/>
                  <w:vAlign w:val="bottom"/>
                </w:tcPr>
                <w:p w14:paraId="611B33B1" w14:textId="77777777" w:rsidR="008114DC" w:rsidRPr="00C3194D" w:rsidRDefault="008114DC" w:rsidP="00C3194D">
                  <w:pPr>
                    <w:jc w:val="right"/>
                    <w:rPr>
                      <w:rFonts w:ascii="Arial" w:hAnsi="Arial"/>
                      <w:sz w:val="20"/>
                      <w:szCs w:val="20"/>
                    </w:rPr>
                  </w:pPr>
                  <w:r w:rsidRPr="00C3194D">
                    <w:rPr>
                      <w:rFonts w:ascii="Arial" w:hAnsi="Arial"/>
                      <w:sz w:val="20"/>
                      <w:szCs w:val="20"/>
                    </w:rPr>
                    <w:t>6.000</w:t>
                  </w:r>
                </w:p>
              </w:tc>
              <w:tc>
                <w:tcPr>
                  <w:tcW w:w="1054" w:type="dxa"/>
                  <w:tcBorders>
                    <w:top w:val="nil"/>
                    <w:left w:val="nil"/>
                    <w:bottom w:val="nil"/>
                    <w:right w:val="nil"/>
                  </w:tcBorders>
                  <w:shd w:val="clear" w:color="auto" w:fill="auto"/>
                  <w:noWrap/>
                  <w:vAlign w:val="bottom"/>
                </w:tcPr>
                <w:p w14:paraId="6B9AF78C" w14:textId="77777777" w:rsidR="008114DC" w:rsidRPr="00C3194D" w:rsidRDefault="008114DC" w:rsidP="00C3194D">
                  <w:pPr>
                    <w:jc w:val="right"/>
                    <w:rPr>
                      <w:rFonts w:ascii="Arial" w:hAnsi="Arial"/>
                      <w:sz w:val="20"/>
                      <w:szCs w:val="20"/>
                    </w:rPr>
                  </w:pPr>
                  <w:r w:rsidRPr="00C3194D">
                    <w:rPr>
                      <w:rFonts w:ascii="Arial" w:hAnsi="Arial"/>
                      <w:sz w:val="20"/>
                      <w:szCs w:val="20"/>
                    </w:rPr>
                    <w:t>6.000</w:t>
                  </w:r>
                </w:p>
              </w:tc>
            </w:tr>
            <w:tr w:rsidR="008114DC" w:rsidRPr="00C3194D" w14:paraId="5ACFD571" w14:textId="77777777">
              <w:trPr>
                <w:trHeight w:val="320"/>
              </w:trPr>
              <w:tc>
                <w:tcPr>
                  <w:tcW w:w="3686" w:type="dxa"/>
                  <w:tcBorders>
                    <w:top w:val="nil"/>
                    <w:left w:val="nil"/>
                    <w:bottom w:val="nil"/>
                    <w:right w:val="nil"/>
                  </w:tcBorders>
                  <w:shd w:val="clear" w:color="auto" w:fill="auto"/>
                  <w:noWrap/>
                  <w:vAlign w:val="bottom"/>
                </w:tcPr>
                <w:p w14:paraId="2D323245" w14:textId="77777777" w:rsidR="008114DC" w:rsidRPr="00C3194D" w:rsidRDefault="008114DC" w:rsidP="00C3194D">
                  <w:pPr>
                    <w:rPr>
                      <w:rFonts w:ascii="Arial" w:hAnsi="Arial"/>
                      <w:sz w:val="20"/>
                      <w:szCs w:val="20"/>
                    </w:rPr>
                  </w:pPr>
                  <w:proofErr w:type="spellStart"/>
                  <w:r w:rsidRPr="00C3194D">
                    <w:rPr>
                      <w:rFonts w:ascii="Arial" w:hAnsi="Arial"/>
                      <w:sz w:val="20"/>
                      <w:szCs w:val="20"/>
                    </w:rPr>
                    <w:t>Afa</w:t>
                  </w:r>
                  <w:proofErr w:type="spellEnd"/>
                  <w:r w:rsidRPr="00C3194D">
                    <w:rPr>
                      <w:rFonts w:ascii="Arial" w:hAnsi="Arial"/>
                      <w:sz w:val="20"/>
                      <w:szCs w:val="20"/>
                    </w:rPr>
                    <w:t xml:space="preserve"> Büroausstattung</w:t>
                  </w:r>
                </w:p>
              </w:tc>
              <w:tc>
                <w:tcPr>
                  <w:tcW w:w="850" w:type="dxa"/>
                  <w:tcBorders>
                    <w:top w:val="nil"/>
                    <w:left w:val="nil"/>
                    <w:bottom w:val="nil"/>
                    <w:right w:val="nil"/>
                  </w:tcBorders>
                  <w:shd w:val="clear" w:color="auto" w:fill="auto"/>
                  <w:noWrap/>
                  <w:vAlign w:val="bottom"/>
                </w:tcPr>
                <w:p w14:paraId="79BF5B94" w14:textId="77777777" w:rsidR="008114DC" w:rsidRPr="00C3194D" w:rsidRDefault="008114DC" w:rsidP="00C3194D">
                  <w:pPr>
                    <w:jc w:val="right"/>
                    <w:rPr>
                      <w:rFonts w:ascii="Arial" w:hAnsi="Arial"/>
                      <w:sz w:val="20"/>
                      <w:szCs w:val="20"/>
                    </w:rPr>
                  </w:pPr>
                  <w:r w:rsidRPr="00C3194D">
                    <w:rPr>
                      <w:rFonts w:ascii="Arial" w:hAnsi="Arial"/>
                      <w:sz w:val="20"/>
                      <w:szCs w:val="20"/>
                    </w:rPr>
                    <w:t>880</w:t>
                  </w:r>
                </w:p>
              </w:tc>
              <w:tc>
                <w:tcPr>
                  <w:tcW w:w="964" w:type="dxa"/>
                  <w:tcBorders>
                    <w:top w:val="nil"/>
                    <w:left w:val="nil"/>
                    <w:bottom w:val="nil"/>
                    <w:right w:val="nil"/>
                  </w:tcBorders>
                  <w:shd w:val="clear" w:color="auto" w:fill="auto"/>
                  <w:noWrap/>
                  <w:vAlign w:val="bottom"/>
                </w:tcPr>
                <w:p w14:paraId="3D2926CA" w14:textId="77777777" w:rsidR="008114DC" w:rsidRPr="00C3194D" w:rsidRDefault="008114DC" w:rsidP="00C3194D">
                  <w:pPr>
                    <w:jc w:val="right"/>
                    <w:rPr>
                      <w:rFonts w:ascii="Arial" w:hAnsi="Arial"/>
                      <w:sz w:val="20"/>
                      <w:szCs w:val="20"/>
                    </w:rPr>
                  </w:pPr>
                  <w:r w:rsidRPr="00C3194D">
                    <w:rPr>
                      <w:rFonts w:ascii="Arial" w:hAnsi="Arial"/>
                      <w:sz w:val="20"/>
                      <w:szCs w:val="20"/>
                    </w:rPr>
                    <w:t>880</w:t>
                  </w:r>
                </w:p>
              </w:tc>
              <w:tc>
                <w:tcPr>
                  <w:tcW w:w="879" w:type="dxa"/>
                  <w:tcBorders>
                    <w:top w:val="nil"/>
                    <w:left w:val="nil"/>
                    <w:bottom w:val="nil"/>
                    <w:right w:val="nil"/>
                  </w:tcBorders>
                  <w:shd w:val="clear" w:color="auto" w:fill="auto"/>
                  <w:noWrap/>
                  <w:vAlign w:val="bottom"/>
                </w:tcPr>
                <w:p w14:paraId="6EC1EE1E" w14:textId="77777777" w:rsidR="008114DC" w:rsidRPr="00C3194D" w:rsidRDefault="008114DC" w:rsidP="00C3194D">
                  <w:pPr>
                    <w:jc w:val="right"/>
                    <w:rPr>
                      <w:rFonts w:ascii="Arial" w:hAnsi="Arial"/>
                      <w:sz w:val="20"/>
                      <w:szCs w:val="20"/>
                    </w:rPr>
                  </w:pPr>
                  <w:r w:rsidRPr="00C3194D">
                    <w:rPr>
                      <w:rFonts w:ascii="Arial" w:hAnsi="Arial"/>
                      <w:sz w:val="20"/>
                      <w:szCs w:val="20"/>
                    </w:rPr>
                    <w:t>880</w:t>
                  </w:r>
                </w:p>
              </w:tc>
              <w:tc>
                <w:tcPr>
                  <w:tcW w:w="881" w:type="dxa"/>
                  <w:tcBorders>
                    <w:top w:val="nil"/>
                    <w:left w:val="nil"/>
                    <w:bottom w:val="nil"/>
                    <w:right w:val="nil"/>
                  </w:tcBorders>
                  <w:shd w:val="clear" w:color="auto" w:fill="auto"/>
                  <w:noWrap/>
                  <w:vAlign w:val="bottom"/>
                </w:tcPr>
                <w:p w14:paraId="20D8F3D4" w14:textId="77777777" w:rsidR="008114DC" w:rsidRPr="00C3194D" w:rsidRDefault="008114DC" w:rsidP="00C3194D">
                  <w:pPr>
                    <w:jc w:val="right"/>
                    <w:rPr>
                      <w:rFonts w:ascii="Arial" w:hAnsi="Arial"/>
                      <w:sz w:val="20"/>
                      <w:szCs w:val="20"/>
                    </w:rPr>
                  </w:pPr>
                  <w:r w:rsidRPr="00C3194D">
                    <w:rPr>
                      <w:rFonts w:ascii="Arial" w:hAnsi="Arial"/>
                      <w:sz w:val="20"/>
                      <w:szCs w:val="20"/>
                    </w:rPr>
                    <w:t>880</w:t>
                  </w:r>
                </w:p>
              </w:tc>
              <w:tc>
                <w:tcPr>
                  <w:tcW w:w="900" w:type="dxa"/>
                  <w:tcBorders>
                    <w:top w:val="nil"/>
                    <w:left w:val="nil"/>
                    <w:bottom w:val="nil"/>
                    <w:right w:val="nil"/>
                  </w:tcBorders>
                  <w:shd w:val="clear" w:color="auto" w:fill="auto"/>
                  <w:noWrap/>
                  <w:vAlign w:val="bottom"/>
                </w:tcPr>
                <w:p w14:paraId="3E0EDA77" w14:textId="77777777" w:rsidR="008114DC" w:rsidRPr="00C3194D" w:rsidRDefault="008114DC" w:rsidP="00C3194D">
                  <w:pPr>
                    <w:jc w:val="right"/>
                    <w:rPr>
                      <w:rFonts w:ascii="Arial" w:hAnsi="Arial"/>
                      <w:sz w:val="20"/>
                      <w:szCs w:val="20"/>
                    </w:rPr>
                  </w:pPr>
                  <w:r w:rsidRPr="00C3194D">
                    <w:rPr>
                      <w:rFonts w:ascii="Arial" w:hAnsi="Arial"/>
                      <w:sz w:val="20"/>
                      <w:szCs w:val="20"/>
                    </w:rPr>
                    <w:t>880</w:t>
                  </w:r>
                </w:p>
              </w:tc>
              <w:tc>
                <w:tcPr>
                  <w:tcW w:w="1054" w:type="dxa"/>
                  <w:tcBorders>
                    <w:top w:val="nil"/>
                    <w:left w:val="nil"/>
                    <w:bottom w:val="nil"/>
                    <w:right w:val="nil"/>
                  </w:tcBorders>
                  <w:shd w:val="clear" w:color="auto" w:fill="auto"/>
                  <w:noWrap/>
                  <w:vAlign w:val="bottom"/>
                </w:tcPr>
                <w:p w14:paraId="5ADFE7E3" w14:textId="77777777" w:rsidR="008114DC" w:rsidRPr="00C3194D" w:rsidRDefault="008114DC" w:rsidP="00C3194D">
                  <w:pPr>
                    <w:jc w:val="right"/>
                    <w:rPr>
                      <w:rFonts w:ascii="Arial" w:hAnsi="Arial"/>
                      <w:sz w:val="20"/>
                      <w:szCs w:val="20"/>
                    </w:rPr>
                  </w:pPr>
                  <w:r w:rsidRPr="00C3194D">
                    <w:rPr>
                      <w:rFonts w:ascii="Arial" w:hAnsi="Arial"/>
                      <w:sz w:val="20"/>
                      <w:szCs w:val="20"/>
                    </w:rPr>
                    <w:t>880</w:t>
                  </w:r>
                </w:p>
              </w:tc>
            </w:tr>
            <w:tr w:rsidR="008114DC" w:rsidRPr="00C3194D" w14:paraId="7DDFDCA2" w14:textId="77777777">
              <w:trPr>
                <w:trHeight w:val="320"/>
              </w:trPr>
              <w:tc>
                <w:tcPr>
                  <w:tcW w:w="3686" w:type="dxa"/>
                  <w:tcBorders>
                    <w:top w:val="nil"/>
                    <w:left w:val="nil"/>
                    <w:bottom w:val="nil"/>
                    <w:right w:val="nil"/>
                  </w:tcBorders>
                  <w:shd w:val="clear" w:color="auto" w:fill="99CCFF"/>
                  <w:noWrap/>
                  <w:vAlign w:val="bottom"/>
                </w:tcPr>
                <w:p w14:paraId="723C320E" w14:textId="77777777" w:rsidR="008114DC" w:rsidRPr="00C3194D" w:rsidRDefault="008114DC" w:rsidP="00C3194D">
                  <w:pPr>
                    <w:rPr>
                      <w:rFonts w:ascii="Arial" w:hAnsi="Arial"/>
                      <w:b/>
                      <w:bCs/>
                      <w:sz w:val="20"/>
                      <w:szCs w:val="20"/>
                    </w:rPr>
                  </w:pPr>
                  <w:r w:rsidRPr="00C3194D">
                    <w:rPr>
                      <w:rFonts w:ascii="Arial" w:hAnsi="Arial"/>
                      <w:b/>
                      <w:bCs/>
                      <w:sz w:val="20"/>
                      <w:szCs w:val="20"/>
                    </w:rPr>
                    <w:t>EBIT</w:t>
                  </w:r>
                </w:p>
              </w:tc>
              <w:tc>
                <w:tcPr>
                  <w:tcW w:w="850" w:type="dxa"/>
                  <w:tcBorders>
                    <w:top w:val="nil"/>
                    <w:left w:val="nil"/>
                    <w:bottom w:val="nil"/>
                    <w:right w:val="nil"/>
                  </w:tcBorders>
                  <w:shd w:val="clear" w:color="auto" w:fill="99CCFF"/>
                  <w:noWrap/>
                  <w:vAlign w:val="bottom"/>
                </w:tcPr>
                <w:p w14:paraId="0A593368"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24.980 </w:t>
                  </w:r>
                </w:p>
              </w:tc>
              <w:tc>
                <w:tcPr>
                  <w:tcW w:w="964" w:type="dxa"/>
                  <w:tcBorders>
                    <w:top w:val="nil"/>
                    <w:left w:val="nil"/>
                    <w:bottom w:val="nil"/>
                    <w:right w:val="nil"/>
                  </w:tcBorders>
                  <w:shd w:val="clear" w:color="auto" w:fill="99CCFF"/>
                  <w:noWrap/>
                  <w:vAlign w:val="bottom"/>
                </w:tcPr>
                <w:p w14:paraId="1B15DB0D"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5.300 </w:t>
                  </w:r>
                </w:p>
              </w:tc>
              <w:tc>
                <w:tcPr>
                  <w:tcW w:w="879" w:type="dxa"/>
                  <w:tcBorders>
                    <w:top w:val="nil"/>
                    <w:left w:val="nil"/>
                    <w:bottom w:val="nil"/>
                    <w:right w:val="nil"/>
                  </w:tcBorders>
                  <w:shd w:val="clear" w:color="auto" w:fill="99CCFF"/>
                  <w:noWrap/>
                  <w:vAlign w:val="bottom"/>
                </w:tcPr>
                <w:p w14:paraId="30813307"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69.100 </w:t>
                  </w:r>
                </w:p>
              </w:tc>
              <w:tc>
                <w:tcPr>
                  <w:tcW w:w="881" w:type="dxa"/>
                  <w:tcBorders>
                    <w:top w:val="nil"/>
                    <w:left w:val="nil"/>
                    <w:bottom w:val="nil"/>
                    <w:right w:val="nil"/>
                  </w:tcBorders>
                  <w:shd w:val="clear" w:color="auto" w:fill="99CCFF"/>
                  <w:noWrap/>
                  <w:vAlign w:val="bottom"/>
                </w:tcPr>
                <w:p w14:paraId="678F5AF3"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210.540 </w:t>
                  </w:r>
                </w:p>
              </w:tc>
              <w:tc>
                <w:tcPr>
                  <w:tcW w:w="900" w:type="dxa"/>
                  <w:tcBorders>
                    <w:top w:val="nil"/>
                    <w:left w:val="nil"/>
                    <w:bottom w:val="nil"/>
                    <w:right w:val="nil"/>
                  </w:tcBorders>
                  <w:shd w:val="clear" w:color="auto" w:fill="99CCFF"/>
                  <w:noWrap/>
                  <w:vAlign w:val="bottom"/>
                </w:tcPr>
                <w:p w14:paraId="01A0FA17"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388.980 </w:t>
                  </w:r>
                </w:p>
              </w:tc>
              <w:tc>
                <w:tcPr>
                  <w:tcW w:w="1054" w:type="dxa"/>
                  <w:tcBorders>
                    <w:top w:val="nil"/>
                    <w:left w:val="nil"/>
                    <w:bottom w:val="nil"/>
                    <w:right w:val="nil"/>
                  </w:tcBorders>
                  <w:shd w:val="clear" w:color="auto" w:fill="99CCFF"/>
                  <w:noWrap/>
                  <w:vAlign w:val="bottom"/>
                </w:tcPr>
                <w:p w14:paraId="17A707B8"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569.420 </w:t>
                  </w:r>
                </w:p>
              </w:tc>
            </w:tr>
            <w:tr w:rsidR="008114DC" w:rsidRPr="00C3194D" w14:paraId="7D3D7464" w14:textId="77777777">
              <w:trPr>
                <w:trHeight w:val="320"/>
              </w:trPr>
              <w:tc>
                <w:tcPr>
                  <w:tcW w:w="3686" w:type="dxa"/>
                  <w:tcBorders>
                    <w:top w:val="nil"/>
                    <w:left w:val="nil"/>
                    <w:bottom w:val="nil"/>
                    <w:right w:val="nil"/>
                  </w:tcBorders>
                  <w:shd w:val="clear" w:color="auto" w:fill="99CCFF"/>
                  <w:noWrap/>
                  <w:vAlign w:val="bottom"/>
                </w:tcPr>
                <w:p w14:paraId="10202070" w14:textId="77777777" w:rsidR="008114DC" w:rsidRPr="00C3194D" w:rsidRDefault="008114DC" w:rsidP="00C3194D">
                  <w:pPr>
                    <w:rPr>
                      <w:rFonts w:ascii="Arial" w:hAnsi="Arial"/>
                      <w:sz w:val="20"/>
                      <w:szCs w:val="20"/>
                    </w:rPr>
                  </w:pPr>
                  <w:r w:rsidRPr="00C3194D">
                    <w:rPr>
                      <w:rFonts w:ascii="Arial" w:hAnsi="Arial"/>
                      <w:sz w:val="20"/>
                      <w:szCs w:val="20"/>
                    </w:rPr>
                    <w:t>in % der Gesamterlöse</w:t>
                  </w:r>
                </w:p>
              </w:tc>
              <w:tc>
                <w:tcPr>
                  <w:tcW w:w="850" w:type="dxa"/>
                  <w:tcBorders>
                    <w:top w:val="nil"/>
                    <w:left w:val="nil"/>
                    <w:bottom w:val="nil"/>
                    <w:right w:val="nil"/>
                  </w:tcBorders>
                  <w:shd w:val="clear" w:color="auto" w:fill="99CCFF"/>
                  <w:noWrap/>
                  <w:vAlign w:val="bottom"/>
                </w:tcPr>
                <w:p w14:paraId="3B892202" w14:textId="77777777" w:rsidR="008114DC" w:rsidRPr="00C3194D" w:rsidRDefault="008114DC" w:rsidP="00C3194D">
                  <w:pPr>
                    <w:jc w:val="right"/>
                    <w:rPr>
                      <w:rFonts w:ascii="Arial" w:hAnsi="Arial"/>
                      <w:sz w:val="20"/>
                      <w:szCs w:val="20"/>
                    </w:rPr>
                  </w:pPr>
                  <w:r w:rsidRPr="00C3194D">
                    <w:rPr>
                      <w:rFonts w:ascii="Arial" w:hAnsi="Arial"/>
                      <w:sz w:val="20"/>
                      <w:szCs w:val="20"/>
                    </w:rPr>
                    <w:t>51%</w:t>
                  </w:r>
                </w:p>
              </w:tc>
              <w:tc>
                <w:tcPr>
                  <w:tcW w:w="964" w:type="dxa"/>
                  <w:tcBorders>
                    <w:top w:val="nil"/>
                    <w:left w:val="nil"/>
                    <w:bottom w:val="nil"/>
                    <w:right w:val="nil"/>
                  </w:tcBorders>
                  <w:shd w:val="clear" w:color="auto" w:fill="99CCFF"/>
                  <w:noWrap/>
                  <w:vAlign w:val="bottom"/>
                </w:tcPr>
                <w:p w14:paraId="16EA7ED8" w14:textId="77777777" w:rsidR="008114DC" w:rsidRPr="00C3194D" w:rsidRDefault="008114DC" w:rsidP="00C3194D">
                  <w:pPr>
                    <w:jc w:val="right"/>
                    <w:rPr>
                      <w:rFonts w:ascii="Arial" w:hAnsi="Arial"/>
                      <w:sz w:val="20"/>
                      <w:szCs w:val="20"/>
                    </w:rPr>
                  </w:pPr>
                  <w:r w:rsidRPr="00C3194D">
                    <w:rPr>
                      <w:rFonts w:ascii="Arial" w:hAnsi="Arial"/>
                      <w:sz w:val="20"/>
                      <w:szCs w:val="20"/>
                    </w:rPr>
                    <w:t>4%</w:t>
                  </w:r>
                </w:p>
              </w:tc>
              <w:tc>
                <w:tcPr>
                  <w:tcW w:w="879" w:type="dxa"/>
                  <w:tcBorders>
                    <w:top w:val="nil"/>
                    <w:left w:val="nil"/>
                    <w:bottom w:val="nil"/>
                    <w:right w:val="nil"/>
                  </w:tcBorders>
                  <w:shd w:val="clear" w:color="auto" w:fill="99CCFF"/>
                  <w:noWrap/>
                  <w:vAlign w:val="bottom"/>
                </w:tcPr>
                <w:p w14:paraId="3D10EF53" w14:textId="77777777" w:rsidR="008114DC" w:rsidRPr="00C3194D" w:rsidRDefault="008114DC" w:rsidP="00C3194D">
                  <w:pPr>
                    <w:jc w:val="right"/>
                    <w:rPr>
                      <w:rFonts w:ascii="Arial" w:hAnsi="Arial"/>
                      <w:sz w:val="20"/>
                      <w:szCs w:val="20"/>
                    </w:rPr>
                  </w:pPr>
                  <w:r w:rsidRPr="00C3194D">
                    <w:rPr>
                      <w:rFonts w:ascii="Arial" w:hAnsi="Arial"/>
                      <w:sz w:val="20"/>
                      <w:szCs w:val="20"/>
                    </w:rPr>
                    <w:t>17%</w:t>
                  </w:r>
                </w:p>
              </w:tc>
              <w:tc>
                <w:tcPr>
                  <w:tcW w:w="881" w:type="dxa"/>
                  <w:tcBorders>
                    <w:top w:val="nil"/>
                    <w:left w:val="nil"/>
                    <w:bottom w:val="nil"/>
                    <w:right w:val="nil"/>
                  </w:tcBorders>
                  <w:shd w:val="clear" w:color="auto" w:fill="99CCFF"/>
                  <w:noWrap/>
                  <w:vAlign w:val="bottom"/>
                </w:tcPr>
                <w:p w14:paraId="4DBA083C" w14:textId="77777777" w:rsidR="008114DC" w:rsidRPr="00C3194D" w:rsidRDefault="008114DC" w:rsidP="00C3194D">
                  <w:pPr>
                    <w:jc w:val="right"/>
                    <w:rPr>
                      <w:rFonts w:ascii="Arial" w:hAnsi="Arial"/>
                      <w:sz w:val="20"/>
                      <w:szCs w:val="20"/>
                    </w:rPr>
                  </w:pPr>
                  <w:r w:rsidRPr="00C3194D">
                    <w:rPr>
                      <w:rFonts w:ascii="Arial" w:hAnsi="Arial"/>
                      <w:sz w:val="20"/>
                      <w:szCs w:val="20"/>
                    </w:rPr>
                    <w:t>33%</w:t>
                  </w:r>
                </w:p>
              </w:tc>
              <w:tc>
                <w:tcPr>
                  <w:tcW w:w="900" w:type="dxa"/>
                  <w:tcBorders>
                    <w:top w:val="nil"/>
                    <w:left w:val="nil"/>
                    <w:bottom w:val="nil"/>
                    <w:right w:val="nil"/>
                  </w:tcBorders>
                  <w:shd w:val="clear" w:color="auto" w:fill="99CCFF"/>
                  <w:noWrap/>
                  <w:vAlign w:val="bottom"/>
                </w:tcPr>
                <w:p w14:paraId="74DAD1C4" w14:textId="77777777" w:rsidR="008114DC" w:rsidRPr="00C3194D" w:rsidRDefault="008114DC" w:rsidP="00C3194D">
                  <w:pPr>
                    <w:jc w:val="right"/>
                    <w:rPr>
                      <w:rFonts w:ascii="Arial" w:hAnsi="Arial"/>
                      <w:sz w:val="20"/>
                      <w:szCs w:val="20"/>
                    </w:rPr>
                  </w:pPr>
                  <w:r w:rsidRPr="00C3194D">
                    <w:rPr>
                      <w:rFonts w:ascii="Arial" w:hAnsi="Arial"/>
                      <w:sz w:val="20"/>
                      <w:szCs w:val="20"/>
                    </w:rPr>
                    <w:t>45%</w:t>
                  </w:r>
                </w:p>
              </w:tc>
              <w:tc>
                <w:tcPr>
                  <w:tcW w:w="1054" w:type="dxa"/>
                  <w:tcBorders>
                    <w:top w:val="nil"/>
                    <w:left w:val="nil"/>
                    <w:bottom w:val="nil"/>
                    <w:right w:val="nil"/>
                  </w:tcBorders>
                  <w:shd w:val="clear" w:color="auto" w:fill="99CCFF"/>
                  <w:noWrap/>
                  <w:vAlign w:val="bottom"/>
                </w:tcPr>
                <w:p w14:paraId="09AE4298" w14:textId="77777777" w:rsidR="008114DC" w:rsidRPr="00C3194D" w:rsidRDefault="008114DC" w:rsidP="00C3194D">
                  <w:pPr>
                    <w:jc w:val="right"/>
                    <w:rPr>
                      <w:rFonts w:ascii="Arial" w:hAnsi="Arial"/>
                      <w:sz w:val="20"/>
                      <w:szCs w:val="20"/>
                    </w:rPr>
                  </w:pPr>
                  <w:r w:rsidRPr="00C3194D">
                    <w:rPr>
                      <w:rFonts w:ascii="Arial" w:hAnsi="Arial"/>
                      <w:sz w:val="20"/>
                      <w:szCs w:val="20"/>
                    </w:rPr>
                    <w:t>53%</w:t>
                  </w:r>
                </w:p>
              </w:tc>
            </w:tr>
            <w:tr w:rsidR="008114DC" w:rsidRPr="00C3194D" w14:paraId="40BF41A3" w14:textId="77777777">
              <w:trPr>
                <w:trHeight w:val="320"/>
              </w:trPr>
              <w:tc>
                <w:tcPr>
                  <w:tcW w:w="3686" w:type="dxa"/>
                  <w:tcBorders>
                    <w:top w:val="nil"/>
                    <w:left w:val="nil"/>
                    <w:bottom w:val="nil"/>
                    <w:right w:val="nil"/>
                  </w:tcBorders>
                  <w:shd w:val="clear" w:color="auto" w:fill="auto"/>
                  <w:noWrap/>
                  <w:vAlign w:val="bottom"/>
                </w:tcPr>
                <w:p w14:paraId="39A722DB" w14:textId="77777777" w:rsidR="008114DC" w:rsidRPr="00C3194D" w:rsidRDefault="008114DC" w:rsidP="00C3194D">
                  <w:pPr>
                    <w:rPr>
                      <w:rFonts w:ascii="Arial" w:hAnsi="Arial"/>
                      <w:sz w:val="20"/>
                      <w:szCs w:val="20"/>
                    </w:rPr>
                  </w:pPr>
                  <w:r w:rsidRPr="00C3194D">
                    <w:rPr>
                      <w:rFonts w:ascii="Arial" w:hAnsi="Arial"/>
                      <w:sz w:val="20"/>
                      <w:szCs w:val="20"/>
                    </w:rPr>
                    <w:t>Zinsen</w:t>
                  </w:r>
                </w:p>
              </w:tc>
              <w:tc>
                <w:tcPr>
                  <w:tcW w:w="850" w:type="dxa"/>
                  <w:tcBorders>
                    <w:top w:val="nil"/>
                    <w:left w:val="nil"/>
                    <w:bottom w:val="nil"/>
                    <w:right w:val="nil"/>
                  </w:tcBorders>
                  <w:shd w:val="clear" w:color="auto" w:fill="auto"/>
                  <w:noWrap/>
                  <w:vAlign w:val="bottom"/>
                </w:tcPr>
                <w:p w14:paraId="5BF0EF38" w14:textId="77777777" w:rsidR="008114DC" w:rsidRPr="00C3194D" w:rsidRDefault="008114DC" w:rsidP="00C3194D">
                  <w:pPr>
                    <w:jc w:val="right"/>
                    <w:rPr>
                      <w:rFonts w:ascii="Arial" w:hAnsi="Arial"/>
                      <w:sz w:val="20"/>
                      <w:szCs w:val="20"/>
                    </w:rPr>
                  </w:pPr>
                  <w:r w:rsidRPr="00C3194D">
                    <w:rPr>
                      <w:rFonts w:ascii="Arial" w:hAnsi="Arial"/>
                      <w:sz w:val="20"/>
                      <w:szCs w:val="20"/>
                    </w:rPr>
                    <w:t>1.032</w:t>
                  </w:r>
                </w:p>
              </w:tc>
              <w:tc>
                <w:tcPr>
                  <w:tcW w:w="964" w:type="dxa"/>
                  <w:tcBorders>
                    <w:top w:val="nil"/>
                    <w:left w:val="nil"/>
                    <w:bottom w:val="nil"/>
                    <w:right w:val="nil"/>
                  </w:tcBorders>
                  <w:shd w:val="clear" w:color="auto" w:fill="auto"/>
                  <w:noWrap/>
                  <w:vAlign w:val="bottom"/>
                </w:tcPr>
                <w:p w14:paraId="45161202" w14:textId="77777777" w:rsidR="008114DC" w:rsidRPr="00C3194D" w:rsidRDefault="008114DC" w:rsidP="00C3194D">
                  <w:pPr>
                    <w:jc w:val="right"/>
                    <w:rPr>
                      <w:rFonts w:ascii="Arial" w:hAnsi="Arial"/>
                      <w:sz w:val="20"/>
                      <w:szCs w:val="20"/>
                    </w:rPr>
                  </w:pPr>
                  <w:r w:rsidRPr="00C3194D">
                    <w:rPr>
                      <w:rFonts w:ascii="Arial" w:hAnsi="Arial"/>
                      <w:sz w:val="20"/>
                      <w:szCs w:val="20"/>
                    </w:rPr>
                    <w:t>2.064</w:t>
                  </w:r>
                </w:p>
              </w:tc>
              <w:tc>
                <w:tcPr>
                  <w:tcW w:w="879" w:type="dxa"/>
                  <w:tcBorders>
                    <w:top w:val="nil"/>
                    <w:left w:val="nil"/>
                    <w:bottom w:val="nil"/>
                    <w:right w:val="nil"/>
                  </w:tcBorders>
                  <w:shd w:val="clear" w:color="auto" w:fill="auto"/>
                  <w:noWrap/>
                  <w:vAlign w:val="bottom"/>
                </w:tcPr>
                <w:p w14:paraId="7ABDA852" w14:textId="77777777" w:rsidR="008114DC" w:rsidRPr="00C3194D" w:rsidRDefault="008114DC" w:rsidP="00C3194D">
                  <w:pPr>
                    <w:jc w:val="right"/>
                    <w:rPr>
                      <w:rFonts w:ascii="Arial" w:hAnsi="Arial"/>
                      <w:sz w:val="20"/>
                      <w:szCs w:val="20"/>
                    </w:rPr>
                  </w:pPr>
                  <w:r w:rsidRPr="00C3194D">
                    <w:rPr>
                      <w:rFonts w:ascii="Arial" w:hAnsi="Arial"/>
                      <w:sz w:val="20"/>
                      <w:szCs w:val="20"/>
                    </w:rPr>
                    <w:t>1.880</w:t>
                  </w:r>
                </w:p>
              </w:tc>
              <w:tc>
                <w:tcPr>
                  <w:tcW w:w="881" w:type="dxa"/>
                  <w:tcBorders>
                    <w:top w:val="nil"/>
                    <w:left w:val="nil"/>
                    <w:bottom w:val="nil"/>
                    <w:right w:val="nil"/>
                  </w:tcBorders>
                  <w:shd w:val="clear" w:color="auto" w:fill="auto"/>
                  <w:noWrap/>
                  <w:vAlign w:val="bottom"/>
                </w:tcPr>
                <w:p w14:paraId="58EF4A93" w14:textId="77777777" w:rsidR="008114DC" w:rsidRPr="00C3194D" w:rsidRDefault="008114DC" w:rsidP="00C3194D">
                  <w:pPr>
                    <w:jc w:val="right"/>
                    <w:rPr>
                      <w:rFonts w:ascii="Arial" w:hAnsi="Arial"/>
                      <w:sz w:val="20"/>
                      <w:szCs w:val="20"/>
                    </w:rPr>
                  </w:pPr>
                  <w:r w:rsidRPr="00C3194D">
                    <w:rPr>
                      <w:rFonts w:ascii="Arial" w:hAnsi="Arial"/>
                      <w:sz w:val="20"/>
                      <w:szCs w:val="20"/>
                    </w:rPr>
                    <w:t>1.686</w:t>
                  </w:r>
                </w:p>
              </w:tc>
              <w:tc>
                <w:tcPr>
                  <w:tcW w:w="900" w:type="dxa"/>
                  <w:tcBorders>
                    <w:top w:val="nil"/>
                    <w:left w:val="nil"/>
                    <w:bottom w:val="nil"/>
                    <w:right w:val="nil"/>
                  </w:tcBorders>
                  <w:shd w:val="clear" w:color="auto" w:fill="auto"/>
                  <w:noWrap/>
                  <w:vAlign w:val="bottom"/>
                </w:tcPr>
                <w:p w14:paraId="6F0CBBBF" w14:textId="77777777" w:rsidR="008114DC" w:rsidRPr="00C3194D" w:rsidRDefault="008114DC" w:rsidP="00C3194D">
                  <w:pPr>
                    <w:jc w:val="right"/>
                    <w:rPr>
                      <w:rFonts w:ascii="Arial" w:hAnsi="Arial"/>
                      <w:sz w:val="20"/>
                      <w:szCs w:val="20"/>
                    </w:rPr>
                  </w:pPr>
                  <w:r w:rsidRPr="00C3194D">
                    <w:rPr>
                      <w:rFonts w:ascii="Arial" w:hAnsi="Arial"/>
                      <w:sz w:val="20"/>
                      <w:szCs w:val="20"/>
                    </w:rPr>
                    <w:t>1.479</w:t>
                  </w:r>
                </w:p>
              </w:tc>
              <w:tc>
                <w:tcPr>
                  <w:tcW w:w="1054" w:type="dxa"/>
                  <w:tcBorders>
                    <w:top w:val="nil"/>
                    <w:left w:val="nil"/>
                    <w:bottom w:val="nil"/>
                    <w:right w:val="nil"/>
                  </w:tcBorders>
                  <w:shd w:val="clear" w:color="auto" w:fill="auto"/>
                  <w:noWrap/>
                  <w:vAlign w:val="bottom"/>
                </w:tcPr>
                <w:p w14:paraId="568B8020" w14:textId="77777777" w:rsidR="008114DC" w:rsidRPr="00C3194D" w:rsidRDefault="008114DC" w:rsidP="00C3194D">
                  <w:pPr>
                    <w:jc w:val="right"/>
                    <w:rPr>
                      <w:rFonts w:ascii="Arial" w:hAnsi="Arial"/>
                      <w:sz w:val="20"/>
                      <w:szCs w:val="20"/>
                    </w:rPr>
                  </w:pPr>
                  <w:r w:rsidRPr="00C3194D">
                    <w:rPr>
                      <w:rFonts w:ascii="Arial" w:hAnsi="Arial"/>
                      <w:sz w:val="20"/>
                      <w:szCs w:val="20"/>
                    </w:rPr>
                    <w:t>1.260</w:t>
                  </w:r>
                </w:p>
              </w:tc>
            </w:tr>
            <w:tr w:rsidR="008114DC" w:rsidRPr="00C3194D" w14:paraId="25AE4040" w14:textId="77777777">
              <w:trPr>
                <w:trHeight w:val="320"/>
              </w:trPr>
              <w:tc>
                <w:tcPr>
                  <w:tcW w:w="3686" w:type="dxa"/>
                  <w:tcBorders>
                    <w:top w:val="nil"/>
                    <w:left w:val="nil"/>
                    <w:bottom w:val="nil"/>
                    <w:right w:val="nil"/>
                  </w:tcBorders>
                  <w:shd w:val="clear" w:color="auto" w:fill="99CCFF"/>
                  <w:noWrap/>
                  <w:vAlign w:val="bottom"/>
                </w:tcPr>
                <w:p w14:paraId="0445E748" w14:textId="77777777" w:rsidR="008114DC" w:rsidRPr="00C3194D" w:rsidRDefault="008114DC" w:rsidP="00C3194D">
                  <w:pPr>
                    <w:rPr>
                      <w:rFonts w:ascii="Arial" w:hAnsi="Arial"/>
                      <w:b/>
                      <w:bCs/>
                      <w:sz w:val="20"/>
                      <w:szCs w:val="20"/>
                    </w:rPr>
                  </w:pPr>
                  <w:r w:rsidRPr="00C3194D">
                    <w:rPr>
                      <w:rFonts w:ascii="Arial" w:hAnsi="Arial"/>
                      <w:b/>
                      <w:bCs/>
                      <w:sz w:val="20"/>
                      <w:szCs w:val="20"/>
                    </w:rPr>
                    <w:t>EBT</w:t>
                  </w:r>
                </w:p>
              </w:tc>
              <w:tc>
                <w:tcPr>
                  <w:tcW w:w="850" w:type="dxa"/>
                  <w:tcBorders>
                    <w:top w:val="nil"/>
                    <w:left w:val="nil"/>
                    <w:bottom w:val="nil"/>
                    <w:right w:val="nil"/>
                  </w:tcBorders>
                  <w:shd w:val="clear" w:color="auto" w:fill="99CCFF"/>
                  <w:noWrap/>
                  <w:vAlign w:val="bottom"/>
                </w:tcPr>
                <w:p w14:paraId="08C65933"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23.948 </w:t>
                  </w:r>
                </w:p>
              </w:tc>
              <w:tc>
                <w:tcPr>
                  <w:tcW w:w="964" w:type="dxa"/>
                  <w:tcBorders>
                    <w:top w:val="nil"/>
                    <w:left w:val="nil"/>
                    <w:bottom w:val="nil"/>
                    <w:right w:val="nil"/>
                  </w:tcBorders>
                  <w:shd w:val="clear" w:color="auto" w:fill="99CCFF"/>
                  <w:noWrap/>
                  <w:vAlign w:val="bottom"/>
                </w:tcPr>
                <w:p w14:paraId="3C58BB2A"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3.236 </w:t>
                  </w:r>
                </w:p>
              </w:tc>
              <w:tc>
                <w:tcPr>
                  <w:tcW w:w="879" w:type="dxa"/>
                  <w:tcBorders>
                    <w:top w:val="nil"/>
                    <w:left w:val="nil"/>
                    <w:bottom w:val="nil"/>
                    <w:right w:val="nil"/>
                  </w:tcBorders>
                  <w:shd w:val="clear" w:color="auto" w:fill="99CCFF"/>
                  <w:noWrap/>
                  <w:vAlign w:val="bottom"/>
                </w:tcPr>
                <w:p w14:paraId="33111898"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67.220 </w:t>
                  </w:r>
                </w:p>
              </w:tc>
              <w:tc>
                <w:tcPr>
                  <w:tcW w:w="881" w:type="dxa"/>
                  <w:tcBorders>
                    <w:top w:val="nil"/>
                    <w:left w:val="nil"/>
                    <w:bottom w:val="nil"/>
                    <w:right w:val="nil"/>
                  </w:tcBorders>
                  <w:shd w:val="clear" w:color="auto" w:fill="99CCFF"/>
                  <w:noWrap/>
                  <w:vAlign w:val="bottom"/>
                </w:tcPr>
                <w:p w14:paraId="31E94CFF"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208.854 </w:t>
                  </w:r>
                </w:p>
              </w:tc>
              <w:tc>
                <w:tcPr>
                  <w:tcW w:w="900" w:type="dxa"/>
                  <w:tcBorders>
                    <w:top w:val="nil"/>
                    <w:left w:val="nil"/>
                    <w:bottom w:val="nil"/>
                    <w:right w:val="nil"/>
                  </w:tcBorders>
                  <w:shd w:val="clear" w:color="auto" w:fill="99CCFF"/>
                  <w:noWrap/>
                  <w:vAlign w:val="bottom"/>
                </w:tcPr>
                <w:p w14:paraId="5E3B9AF1"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387.501 </w:t>
                  </w:r>
                </w:p>
              </w:tc>
              <w:tc>
                <w:tcPr>
                  <w:tcW w:w="1054" w:type="dxa"/>
                  <w:tcBorders>
                    <w:top w:val="nil"/>
                    <w:left w:val="nil"/>
                    <w:bottom w:val="nil"/>
                    <w:right w:val="nil"/>
                  </w:tcBorders>
                  <w:shd w:val="clear" w:color="auto" w:fill="99CCFF"/>
                  <w:noWrap/>
                  <w:vAlign w:val="bottom"/>
                </w:tcPr>
                <w:p w14:paraId="2FB3F441"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568.160 </w:t>
                  </w:r>
                </w:p>
              </w:tc>
            </w:tr>
            <w:tr w:rsidR="008114DC" w:rsidRPr="00C3194D" w14:paraId="74A1CBA4" w14:textId="77777777">
              <w:trPr>
                <w:trHeight w:val="320"/>
              </w:trPr>
              <w:tc>
                <w:tcPr>
                  <w:tcW w:w="3686" w:type="dxa"/>
                  <w:tcBorders>
                    <w:top w:val="nil"/>
                    <w:left w:val="nil"/>
                    <w:bottom w:val="nil"/>
                    <w:right w:val="nil"/>
                  </w:tcBorders>
                  <w:shd w:val="clear" w:color="auto" w:fill="99CCFF"/>
                  <w:noWrap/>
                  <w:vAlign w:val="bottom"/>
                </w:tcPr>
                <w:p w14:paraId="28E39A8A" w14:textId="77777777" w:rsidR="008114DC" w:rsidRPr="00C3194D" w:rsidRDefault="008114DC" w:rsidP="00C3194D">
                  <w:pPr>
                    <w:rPr>
                      <w:rFonts w:ascii="Arial" w:hAnsi="Arial"/>
                      <w:sz w:val="20"/>
                      <w:szCs w:val="20"/>
                    </w:rPr>
                  </w:pPr>
                  <w:r w:rsidRPr="00C3194D">
                    <w:rPr>
                      <w:rFonts w:ascii="Arial" w:hAnsi="Arial"/>
                      <w:sz w:val="20"/>
                      <w:szCs w:val="20"/>
                    </w:rPr>
                    <w:t>in % der Gesamterlöse</w:t>
                  </w:r>
                </w:p>
              </w:tc>
              <w:tc>
                <w:tcPr>
                  <w:tcW w:w="850" w:type="dxa"/>
                  <w:tcBorders>
                    <w:top w:val="nil"/>
                    <w:left w:val="nil"/>
                    <w:bottom w:val="nil"/>
                    <w:right w:val="nil"/>
                  </w:tcBorders>
                  <w:shd w:val="clear" w:color="auto" w:fill="99CCFF"/>
                  <w:noWrap/>
                  <w:vAlign w:val="bottom"/>
                </w:tcPr>
                <w:p w14:paraId="3EAC57F4" w14:textId="77777777" w:rsidR="008114DC" w:rsidRPr="00C3194D" w:rsidRDefault="008114DC" w:rsidP="00C3194D">
                  <w:pPr>
                    <w:jc w:val="right"/>
                    <w:rPr>
                      <w:rFonts w:ascii="Arial" w:hAnsi="Arial"/>
                      <w:sz w:val="20"/>
                      <w:szCs w:val="20"/>
                    </w:rPr>
                  </w:pPr>
                  <w:r w:rsidRPr="00C3194D">
                    <w:rPr>
                      <w:rFonts w:ascii="Arial" w:hAnsi="Arial"/>
                      <w:sz w:val="20"/>
                      <w:szCs w:val="20"/>
                    </w:rPr>
                    <w:t>49%</w:t>
                  </w:r>
                </w:p>
              </w:tc>
              <w:tc>
                <w:tcPr>
                  <w:tcW w:w="964" w:type="dxa"/>
                  <w:tcBorders>
                    <w:top w:val="nil"/>
                    <w:left w:val="nil"/>
                    <w:bottom w:val="nil"/>
                    <w:right w:val="nil"/>
                  </w:tcBorders>
                  <w:shd w:val="clear" w:color="auto" w:fill="99CCFF"/>
                  <w:noWrap/>
                  <w:vAlign w:val="bottom"/>
                </w:tcPr>
                <w:p w14:paraId="74B711D7" w14:textId="77777777" w:rsidR="008114DC" w:rsidRPr="00C3194D" w:rsidRDefault="008114DC" w:rsidP="00C3194D">
                  <w:pPr>
                    <w:jc w:val="right"/>
                    <w:rPr>
                      <w:rFonts w:ascii="Arial" w:hAnsi="Arial"/>
                      <w:sz w:val="20"/>
                      <w:szCs w:val="20"/>
                    </w:rPr>
                  </w:pPr>
                  <w:r w:rsidRPr="00C3194D">
                    <w:rPr>
                      <w:rFonts w:ascii="Arial" w:hAnsi="Arial"/>
                      <w:sz w:val="20"/>
                      <w:szCs w:val="20"/>
                    </w:rPr>
                    <w:t>2%</w:t>
                  </w:r>
                </w:p>
              </w:tc>
              <w:tc>
                <w:tcPr>
                  <w:tcW w:w="879" w:type="dxa"/>
                  <w:tcBorders>
                    <w:top w:val="nil"/>
                    <w:left w:val="nil"/>
                    <w:bottom w:val="nil"/>
                    <w:right w:val="nil"/>
                  </w:tcBorders>
                  <w:shd w:val="clear" w:color="auto" w:fill="99CCFF"/>
                  <w:noWrap/>
                  <w:vAlign w:val="bottom"/>
                </w:tcPr>
                <w:p w14:paraId="2E345C05" w14:textId="77777777" w:rsidR="008114DC" w:rsidRPr="00C3194D" w:rsidRDefault="008114DC" w:rsidP="00C3194D">
                  <w:pPr>
                    <w:jc w:val="right"/>
                    <w:rPr>
                      <w:rFonts w:ascii="Arial" w:hAnsi="Arial"/>
                      <w:sz w:val="20"/>
                      <w:szCs w:val="20"/>
                    </w:rPr>
                  </w:pPr>
                  <w:r w:rsidRPr="00C3194D">
                    <w:rPr>
                      <w:rFonts w:ascii="Arial" w:hAnsi="Arial"/>
                      <w:sz w:val="20"/>
                      <w:szCs w:val="20"/>
                    </w:rPr>
                    <w:t>16%</w:t>
                  </w:r>
                </w:p>
              </w:tc>
              <w:tc>
                <w:tcPr>
                  <w:tcW w:w="881" w:type="dxa"/>
                  <w:tcBorders>
                    <w:top w:val="nil"/>
                    <w:left w:val="nil"/>
                    <w:bottom w:val="nil"/>
                    <w:right w:val="nil"/>
                  </w:tcBorders>
                  <w:shd w:val="clear" w:color="auto" w:fill="99CCFF"/>
                  <w:noWrap/>
                  <w:vAlign w:val="bottom"/>
                </w:tcPr>
                <w:p w14:paraId="29BAE97C" w14:textId="77777777" w:rsidR="008114DC" w:rsidRPr="00C3194D" w:rsidRDefault="008114DC" w:rsidP="00C3194D">
                  <w:pPr>
                    <w:jc w:val="right"/>
                    <w:rPr>
                      <w:rFonts w:ascii="Arial" w:hAnsi="Arial"/>
                      <w:sz w:val="20"/>
                      <w:szCs w:val="20"/>
                    </w:rPr>
                  </w:pPr>
                  <w:r w:rsidRPr="00C3194D">
                    <w:rPr>
                      <w:rFonts w:ascii="Arial" w:hAnsi="Arial"/>
                      <w:sz w:val="20"/>
                      <w:szCs w:val="20"/>
                    </w:rPr>
                    <w:t>33%</w:t>
                  </w:r>
                </w:p>
              </w:tc>
              <w:tc>
                <w:tcPr>
                  <w:tcW w:w="900" w:type="dxa"/>
                  <w:tcBorders>
                    <w:top w:val="nil"/>
                    <w:left w:val="nil"/>
                    <w:bottom w:val="nil"/>
                    <w:right w:val="nil"/>
                  </w:tcBorders>
                  <w:shd w:val="clear" w:color="auto" w:fill="99CCFF"/>
                  <w:noWrap/>
                  <w:vAlign w:val="bottom"/>
                </w:tcPr>
                <w:p w14:paraId="029C0055" w14:textId="77777777" w:rsidR="008114DC" w:rsidRPr="00C3194D" w:rsidRDefault="008114DC" w:rsidP="00C3194D">
                  <w:pPr>
                    <w:jc w:val="right"/>
                    <w:rPr>
                      <w:rFonts w:ascii="Arial" w:hAnsi="Arial"/>
                      <w:sz w:val="20"/>
                      <w:szCs w:val="20"/>
                    </w:rPr>
                  </w:pPr>
                  <w:r w:rsidRPr="00C3194D">
                    <w:rPr>
                      <w:rFonts w:ascii="Arial" w:hAnsi="Arial"/>
                      <w:sz w:val="20"/>
                      <w:szCs w:val="20"/>
                    </w:rPr>
                    <w:t>45%</w:t>
                  </w:r>
                </w:p>
              </w:tc>
              <w:tc>
                <w:tcPr>
                  <w:tcW w:w="1054" w:type="dxa"/>
                  <w:tcBorders>
                    <w:top w:val="nil"/>
                    <w:left w:val="nil"/>
                    <w:bottom w:val="nil"/>
                    <w:right w:val="nil"/>
                  </w:tcBorders>
                  <w:shd w:val="clear" w:color="auto" w:fill="99CCFF"/>
                  <w:noWrap/>
                  <w:vAlign w:val="bottom"/>
                </w:tcPr>
                <w:p w14:paraId="35C57EE4" w14:textId="77777777" w:rsidR="008114DC" w:rsidRPr="00C3194D" w:rsidRDefault="008114DC" w:rsidP="00C3194D">
                  <w:pPr>
                    <w:jc w:val="right"/>
                    <w:rPr>
                      <w:rFonts w:ascii="Arial" w:hAnsi="Arial"/>
                      <w:sz w:val="20"/>
                      <w:szCs w:val="20"/>
                    </w:rPr>
                  </w:pPr>
                  <w:r w:rsidRPr="00C3194D">
                    <w:rPr>
                      <w:rFonts w:ascii="Arial" w:hAnsi="Arial"/>
                      <w:sz w:val="20"/>
                      <w:szCs w:val="20"/>
                    </w:rPr>
                    <w:t>52%</w:t>
                  </w:r>
                </w:p>
              </w:tc>
            </w:tr>
            <w:tr w:rsidR="008114DC" w:rsidRPr="00C3194D" w14:paraId="7AEAF059" w14:textId="77777777">
              <w:trPr>
                <w:trHeight w:val="320"/>
              </w:trPr>
              <w:tc>
                <w:tcPr>
                  <w:tcW w:w="3686" w:type="dxa"/>
                  <w:tcBorders>
                    <w:top w:val="nil"/>
                    <w:left w:val="nil"/>
                    <w:bottom w:val="nil"/>
                    <w:right w:val="nil"/>
                  </w:tcBorders>
                  <w:shd w:val="clear" w:color="auto" w:fill="auto"/>
                  <w:noWrap/>
                  <w:vAlign w:val="bottom"/>
                </w:tcPr>
                <w:p w14:paraId="7E0E491C" w14:textId="77777777" w:rsidR="008114DC" w:rsidRPr="00C3194D" w:rsidRDefault="008114DC" w:rsidP="00C3194D">
                  <w:pPr>
                    <w:rPr>
                      <w:rFonts w:ascii="Arial" w:hAnsi="Arial"/>
                      <w:sz w:val="20"/>
                      <w:szCs w:val="20"/>
                    </w:rPr>
                  </w:pPr>
                  <w:r w:rsidRPr="00C3194D">
                    <w:rPr>
                      <w:rFonts w:ascii="Arial" w:hAnsi="Arial"/>
                      <w:sz w:val="20"/>
                      <w:szCs w:val="20"/>
                    </w:rPr>
                    <w:t>Steuern</w:t>
                  </w:r>
                </w:p>
              </w:tc>
              <w:tc>
                <w:tcPr>
                  <w:tcW w:w="850" w:type="dxa"/>
                  <w:tcBorders>
                    <w:top w:val="nil"/>
                    <w:left w:val="nil"/>
                    <w:bottom w:val="nil"/>
                    <w:right w:val="nil"/>
                  </w:tcBorders>
                  <w:shd w:val="clear" w:color="auto" w:fill="auto"/>
                  <w:noWrap/>
                  <w:vAlign w:val="bottom"/>
                </w:tcPr>
                <w:p w14:paraId="0517C52A" w14:textId="77777777" w:rsidR="008114DC" w:rsidRPr="00C3194D" w:rsidRDefault="008114DC" w:rsidP="00C3194D">
                  <w:pPr>
                    <w:jc w:val="right"/>
                    <w:rPr>
                      <w:rFonts w:ascii="Arial" w:hAnsi="Arial"/>
                      <w:sz w:val="20"/>
                      <w:szCs w:val="20"/>
                    </w:rPr>
                  </w:pPr>
                  <w:r w:rsidRPr="00C3194D">
                    <w:rPr>
                      <w:rFonts w:ascii="Arial" w:hAnsi="Arial"/>
                      <w:sz w:val="20"/>
                      <w:szCs w:val="20"/>
                    </w:rPr>
                    <w:t>7.663</w:t>
                  </w:r>
                </w:p>
              </w:tc>
              <w:tc>
                <w:tcPr>
                  <w:tcW w:w="964" w:type="dxa"/>
                  <w:tcBorders>
                    <w:top w:val="nil"/>
                    <w:left w:val="nil"/>
                    <w:bottom w:val="nil"/>
                    <w:right w:val="nil"/>
                  </w:tcBorders>
                  <w:shd w:val="clear" w:color="auto" w:fill="auto"/>
                  <w:noWrap/>
                  <w:vAlign w:val="bottom"/>
                </w:tcPr>
                <w:p w14:paraId="7BF397D3" w14:textId="77777777" w:rsidR="008114DC" w:rsidRPr="00C3194D" w:rsidRDefault="008114DC" w:rsidP="00C3194D">
                  <w:pPr>
                    <w:jc w:val="right"/>
                    <w:rPr>
                      <w:rFonts w:ascii="Arial" w:hAnsi="Arial"/>
                      <w:sz w:val="20"/>
                      <w:szCs w:val="20"/>
                    </w:rPr>
                  </w:pPr>
                  <w:r w:rsidRPr="00C3194D">
                    <w:rPr>
                      <w:rFonts w:ascii="Arial" w:hAnsi="Arial"/>
                      <w:sz w:val="20"/>
                      <w:szCs w:val="20"/>
                    </w:rPr>
                    <w:t>1.036</w:t>
                  </w:r>
                </w:p>
              </w:tc>
              <w:tc>
                <w:tcPr>
                  <w:tcW w:w="879" w:type="dxa"/>
                  <w:tcBorders>
                    <w:top w:val="nil"/>
                    <w:left w:val="nil"/>
                    <w:bottom w:val="nil"/>
                    <w:right w:val="nil"/>
                  </w:tcBorders>
                  <w:shd w:val="clear" w:color="auto" w:fill="auto"/>
                  <w:noWrap/>
                  <w:vAlign w:val="bottom"/>
                </w:tcPr>
                <w:p w14:paraId="4B146300" w14:textId="77777777" w:rsidR="008114DC" w:rsidRPr="00C3194D" w:rsidRDefault="008114DC" w:rsidP="00C3194D">
                  <w:pPr>
                    <w:jc w:val="right"/>
                    <w:rPr>
                      <w:rFonts w:ascii="Arial" w:hAnsi="Arial"/>
                      <w:sz w:val="20"/>
                      <w:szCs w:val="20"/>
                    </w:rPr>
                  </w:pPr>
                  <w:r w:rsidRPr="00C3194D">
                    <w:rPr>
                      <w:rFonts w:ascii="Arial" w:hAnsi="Arial"/>
                      <w:sz w:val="20"/>
                      <w:szCs w:val="20"/>
                    </w:rPr>
                    <w:t>21.510</w:t>
                  </w:r>
                </w:p>
              </w:tc>
              <w:tc>
                <w:tcPr>
                  <w:tcW w:w="881" w:type="dxa"/>
                  <w:tcBorders>
                    <w:top w:val="nil"/>
                    <w:left w:val="nil"/>
                    <w:bottom w:val="nil"/>
                    <w:right w:val="nil"/>
                  </w:tcBorders>
                  <w:shd w:val="clear" w:color="auto" w:fill="auto"/>
                  <w:noWrap/>
                  <w:vAlign w:val="bottom"/>
                </w:tcPr>
                <w:p w14:paraId="6826DFD3" w14:textId="77777777" w:rsidR="008114DC" w:rsidRPr="00C3194D" w:rsidRDefault="008114DC" w:rsidP="00C3194D">
                  <w:pPr>
                    <w:jc w:val="right"/>
                    <w:rPr>
                      <w:rFonts w:ascii="Arial" w:hAnsi="Arial"/>
                      <w:sz w:val="20"/>
                      <w:szCs w:val="20"/>
                    </w:rPr>
                  </w:pPr>
                  <w:r w:rsidRPr="00C3194D">
                    <w:rPr>
                      <w:rFonts w:ascii="Arial" w:hAnsi="Arial"/>
                      <w:sz w:val="20"/>
                      <w:szCs w:val="20"/>
                    </w:rPr>
                    <w:t>66.833</w:t>
                  </w:r>
                </w:p>
              </w:tc>
              <w:tc>
                <w:tcPr>
                  <w:tcW w:w="900" w:type="dxa"/>
                  <w:tcBorders>
                    <w:top w:val="nil"/>
                    <w:left w:val="nil"/>
                    <w:bottom w:val="nil"/>
                    <w:right w:val="nil"/>
                  </w:tcBorders>
                  <w:shd w:val="clear" w:color="auto" w:fill="auto"/>
                  <w:noWrap/>
                  <w:vAlign w:val="bottom"/>
                </w:tcPr>
                <w:p w14:paraId="36657FEA" w14:textId="77777777" w:rsidR="008114DC" w:rsidRPr="00C3194D" w:rsidRDefault="008114DC" w:rsidP="00C3194D">
                  <w:pPr>
                    <w:jc w:val="right"/>
                    <w:rPr>
                      <w:rFonts w:ascii="Arial" w:hAnsi="Arial"/>
                      <w:sz w:val="20"/>
                      <w:szCs w:val="20"/>
                    </w:rPr>
                  </w:pPr>
                  <w:r w:rsidRPr="00C3194D">
                    <w:rPr>
                      <w:rFonts w:ascii="Arial" w:hAnsi="Arial"/>
                      <w:sz w:val="20"/>
                      <w:szCs w:val="20"/>
                    </w:rPr>
                    <w:t>124.000</w:t>
                  </w:r>
                </w:p>
              </w:tc>
              <w:tc>
                <w:tcPr>
                  <w:tcW w:w="1054" w:type="dxa"/>
                  <w:tcBorders>
                    <w:top w:val="nil"/>
                    <w:left w:val="nil"/>
                    <w:bottom w:val="nil"/>
                    <w:right w:val="nil"/>
                  </w:tcBorders>
                  <w:shd w:val="clear" w:color="auto" w:fill="auto"/>
                  <w:noWrap/>
                  <w:vAlign w:val="bottom"/>
                </w:tcPr>
                <w:p w14:paraId="6EE8FAD0" w14:textId="77777777" w:rsidR="008114DC" w:rsidRPr="00C3194D" w:rsidRDefault="008114DC" w:rsidP="00C3194D">
                  <w:pPr>
                    <w:jc w:val="right"/>
                    <w:rPr>
                      <w:rFonts w:ascii="Arial" w:hAnsi="Arial"/>
                      <w:sz w:val="20"/>
                      <w:szCs w:val="20"/>
                    </w:rPr>
                  </w:pPr>
                  <w:r w:rsidRPr="00C3194D">
                    <w:rPr>
                      <w:rFonts w:ascii="Arial" w:hAnsi="Arial"/>
                      <w:sz w:val="20"/>
                      <w:szCs w:val="20"/>
                    </w:rPr>
                    <w:t>181.811</w:t>
                  </w:r>
                </w:p>
              </w:tc>
            </w:tr>
            <w:tr w:rsidR="008114DC" w:rsidRPr="00C3194D" w14:paraId="63AF7569" w14:textId="77777777">
              <w:trPr>
                <w:trHeight w:val="320"/>
              </w:trPr>
              <w:tc>
                <w:tcPr>
                  <w:tcW w:w="9214" w:type="dxa"/>
                  <w:gridSpan w:val="7"/>
                  <w:tcBorders>
                    <w:top w:val="nil"/>
                    <w:left w:val="nil"/>
                    <w:bottom w:val="nil"/>
                    <w:right w:val="nil"/>
                  </w:tcBorders>
                  <w:shd w:val="clear" w:color="auto" w:fill="auto"/>
                  <w:noWrap/>
                  <w:vAlign w:val="bottom"/>
                </w:tcPr>
                <w:p w14:paraId="22139107" w14:textId="77777777" w:rsidR="008114DC" w:rsidRPr="00C3194D" w:rsidRDefault="008114DC" w:rsidP="00C3194D">
                  <w:pPr>
                    <w:rPr>
                      <w:rFonts w:ascii="Arial" w:hAnsi="Arial"/>
                      <w:sz w:val="20"/>
                      <w:szCs w:val="20"/>
                    </w:rPr>
                  </w:pPr>
                </w:p>
              </w:tc>
            </w:tr>
            <w:tr w:rsidR="008114DC" w:rsidRPr="00C3194D" w14:paraId="4DBC15ED" w14:textId="77777777">
              <w:trPr>
                <w:trHeight w:val="320"/>
              </w:trPr>
              <w:tc>
                <w:tcPr>
                  <w:tcW w:w="3686" w:type="dxa"/>
                  <w:tcBorders>
                    <w:top w:val="nil"/>
                    <w:left w:val="nil"/>
                    <w:bottom w:val="nil"/>
                    <w:right w:val="nil"/>
                  </w:tcBorders>
                  <w:shd w:val="clear" w:color="auto" w:fill="99CCFF"/>
                  <w:noWrap/>
                  <w:vAlign w:val="bottom"/>
                </w:tcPr>
                <w:p w14:paraId="5D381C01" w14:textId="77777777" w:rsidR="008114DC" w:rsidRPr="00C3194D" w:rsidRDefault="008114DC" w:rsidP="00C3194D">
                  <w:pPr>
                    <w:rPr>
                      <w:rFonts w:ascii="Arial" w:hAnsi="Arial"/>
                      <w:b/>
                      <w:bCs/>
                      <w:sz w:val="20"/>
                      <w:szCs w:val="20"/>
                    </w:rPr>
                  </w:pPr>
                  <w:r w:rsidRPr="00C3194D">
                    <w:rPr>
                      <w:rFonts w:ascii="Arial" w:hAnsi="Arial"/>
                      <w:b/>
                      <w:bCs/>
                      <w:sz w:val="20"/>
                      <w:szCs w:val="20"/>
                    </w:rPr>
                    <w:t>Jahresergebnis</w:t>
                  </w:r>
                </w:p>
              </w:tc>
              <w:tc>
                <w:tcPr>
                  <w:tcW w:w="850" w:type="dxa"/>
                  <w:tcBorders>
                    <w:top w:val="nil"/>
                    <w:left w:val="nil"/>
                    <w:bottom w:val="nil"/>
                    <w:right w:val="nil"/>
                  </w:tcBorders>
                  <w:shd w:val="clear" w:color="auto" w:fill="99CCFF"/>
                  <w:noWrap/>
                  <w:vAlign w:val="bottom"/>
                </w:tcPr>
                <w:p w14:paraId="4C972A8E"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16.285 </w:t>
                  </w:r>
                </w:p>
              </w:tc>
              <w:tc>
                <w:tcPr>
                  <w:tcW w:w="964" w:type="dxa"/>
                  <w:tcBorders>
                    <w:top w:val="nil"/>
                    <w:left w:val="nil"/>
                    <w:bottom w:val="nil"/>
                    <w:right w:val="nil"/>
                  </w:tcBorders>
                  <w:shd w:val="clear" w:color="auto" w:fill="99CCFF"/>
                  <w:noWrap/>
                  <w:vAlign w:val="bottom"/>
                </w:tcPr>
                <w:p w14:paraId="5E485B68"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2.200 </w:t>
                  </w:r>
                </w:p>
              </w:tc>
              <w:tc>
                <w:tcPr>
                  <w:tcW w:w="879" w:type="dxa"/>
                  <w:tcBorders>
                    <w:top w:val="nil"/>
                    <w:left w:val="nil"/>
                    <w:bottom w:val="nil"/>
                    <w:right w:val="nil"/>
                  </w:tcBorders>
                  <w:shd w:val="clear" w:color="auto" w:fill="99CCFF"/>
                  <w:noWrap/>
                  <w:vAlign w:val="bottom"/>
                </w:tcPr>
                <w:p w14:paraId="18E78C1C"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45.709 </w:t>
                  </w:r>
                </w:p>
              </w:tc>
              <w:tc>
                <w:tcPr>
                  <w:tcW w:w="881" w:type="dxa"/>
                  <w:tcBorders>
                    <w:top w:val="nil"/>
                    <w:left w:val="nil"/>
                    <w:bottom w:val="nil"/>
                    <w:right w:val="nil"/>
                  </w:tcBorders>
                  <w:shd w:val="clear" w:color="auto" w:fill="99CCFF"/>
                  <w:noWrap/>
                  <w:vAlign w:val="bottom"/>
                </w:tcPr>
                <w:p w14:paraId="05F6D429"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142.021 </w:t>
                  </w:r>
                </w:p>
              </w:tc>
              <w:tc>
                <w:tcPr>
                  <w:tcW w:w="900" w:type="dxa"/>
                  <w:tcBorders>
                    <w:top w:val="nil"/>
                    <w:left w:val="nil"/>
                    <w:bottom w:val="nil"/>
                    <w:right w:val="nil"/>
                  </w:tcBorders>
                  <w:shd w:val="clear" w:color="auto" w:fill="99CCFF"/>
                  <w:noWrap/>
                  <w:vAlign w:val="bottom"/>
                </w:tcPr>
                <w:p w14:paraId="6935CF08"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263.501 </w:t>
                  </w:r>
                </w:p>
              </w:tc>
              <w:tc>
                <w:tcPr>
                  <w:tcW w:w="1054" w:type="dxa"/>
                  <w:tcBorders>
                    <w:top w:val="nil"/>
                    <w:left w:val="nil"/>
                    <w:bottom w:val="nil"/>
                    <w:right w:val="nil"/>
                  </w:tcBorders>
                  <w:shd w:val="clear" w:color="auto" w:fill="99CCFF"/>
                  <w:noWrap/>
                  <w:vAlign w:val="bottom"/>
                </w:tcPr>
                <w:p w14:paraId="50545134" w14:textId="77777777" w:rsidR="008114DC" w:rsidRPr="00C3194D" w:rsidRDefault="008114DC" w:rsidP="00C3194D">
                  <w:pPr>
                    <w:jc w:val="right"/>
                    <w:rPr>
                      <w:rFonts w:ascii="Arial" w:hAnsi="Arial"/>
                      <w:b/>
                      <w:bCs/>
                      <w:sz w:val="20"/>
                      <w:szCs w:val="20"/>
                    </w:rPr>
                  </w:pPr>
                  <w:r w:rsidRPr="00C3194D">
                    <w:rPr>
                      <w:rFonts w:ascii="Arial" w:hAnsi="Arial"/>
                      <w:b/>
                      <w:bCs/>
                      <w:sz w:val="20"/>
                      <w:szCs w:val="20"/>
                    </w:rPr>
                    <w:t xml:space="preserve">386.349 </w:t>
                  </w:r>
                </w:p>
              </w:tc>
            </w:tr>
            <w:tr w:rsidR="008114DC" w:rsidRPr="00C3194D" w14:paraId="239CF7B6" w14:textId="77777777">
              <w:trPr>
                <w:trHeight w:val="200"/>
              </w:trPr>
              <w:tc>
                <w:tcPr>
                  <w:tcW w:w="3686" w:type="dxa"/>
                  <w:tcBorders>
                    <w:top w:val="nil"/>
                    <w:left w:val="nil"/>
                    <w:bottom w:val="nil"/>
                    <w:right w:val="nil"/>
                  </w:tcBorders>
                  <w:shd w:val="clear" w:color="auto" w:fill="99CCFF"/>
                  <w:noWrap/>
                  <w:vAlign w:val="bottom"/>
                </w:tcPr>
                <w:p w14:paraId="43A1FD5D" w14:textId="77777777" w:rsidR="008114DC" w:rsidRPr="00C3194D" w:rsidRDefault="008114DC" w:rsidP="00C3194D">
                  <w:pPr>
                    <w:rPr>
                      <w:rFonts w:ascii="Arial" w:hAnsi="Arial"/>
                      <w:sz w:val="20"/>
                      <w:szCs w:val="20"/>
                    </w:rPr>
                  </w:pPr>
                  <w:r w:rsidRPr="00C3194D">
                    <w:rPr>
                      <w:rFonts w:ascii="Arial" w:hAnsi="Arial"/>
                      <w:sz w:val="20"/>
                      <w:szCs w:val="20"/>
                    </w:rPr>
                    <w:t>in % der Gesamterlöse</w:t>
                  </w:r>
                </w:p>
              </w:tc>
              <w:tc>
                <w:tcPr>
                  <w:tcW w:w="850" w:type="dxa"/>
                  <w:tcBorders>
                    <w:top w:val="nil"/>
                    <w:left w:val="nil"/>
                    <w:bottom w:val="nil"/>
                    <w:right w:val="nil"/>
                  </w:tcBorders>
                  <w:shd w:val="clear" w:color="auto" w:fill="99CCFF"/>
                  <w:noWrap/>
                  <w:vAlign w:val="bottom"/>
                </w:tcPr>
                <w:p w14:paraId="3881B193" w14:textId="77777777" w:rsidR="008114DC" w:rsidRPr="00C3194D" w:rsidRDefault="008114DC" w:rsidP="00C3194D">
                  <w:pPr>
                    <w:jc w:val="right"/>
                    <w:rPr>
                      <w:rFonts w:ascii="Arial" w:hAnsi="Arial"/>
                      <w:sz w:val="20"/>
                      <w:szCs w:val="20"/>
                    </w:rPr>
                  </w:pPr>
                  <w:r w:rsidRPr="00C3194D">
                    <w:rPr>
                      <w:rFonts w:ascii="Arial" w:hAnsi="Arial"/>
                      <w:sz w:val="20"/>
                      <w:szCs w:val="20"/>
                    </w:rPr>
                    <w:t>33%</w:t>
                  </w:r>
                </w:p>
              </w:tc>
              <w:tc>
                <w:tcPr>
                  <w:tcW w:w="964" w:type="dxa"/>
                  <w:tcBorders>
                    <w:top w:val="nil"/>
                    <w:left w:val="nil"/>
                    <w:bottom w:val="nil"/>
                    <w:right w:val="nil"/>
                  </w:tcBorders>
                  <w:shd w:val="clear" w:color="auto" w:fill="99CCFF"/>
                  <w:noWrap/>
                  <w:vAlign w:val="bottom"/>
                </w:tcPr>
                <w:p w14:paraId="6286379B" w14:textId="77777777" w:rsidR="008114DC" w:rsidRPr="00C3194D" w:rsidRDefault="008114DC" w:rsidP="00C3194D">
                  <w:pPr>
                    <w:jc w:val="right"/>
                    <w:rPr>
                      <w:rFonts w:ascii="Arial" w:hAnsi="Arial"/>
                      <w:sz w:val="20"/>
                      <w:szCs w:val="20"/>
                    </w:rPr>
                  </w:pPr>
                  <w:r w:rsidRPr="00C3194D">
                    <w:rPr>
                      <w:rFonts w:ascii="Arial" w:hAnsi="Arial"/>
                      <w:sz w:val="20"/>
                      <w:szCs w:val="20"/>
                    </w:rPr>
                    <w:t>2%</w:t>
                  </w:r>
                </w:p>
              </w:tc>
              <w:tc>
                <w:tcPr>
                  <w:tcW w:w="879" w:type="dxa"/>
                  <w:tcBorders>
                    <w:top w:val="nil"/>
                    <w:left w:val="nil"/>
                    <w:bottom w:val="nil"/>
                    <w:right w:val="nil"/>
                  </w:tcBorders>
                  <w:shd w:val="clear" w:color="auto" w:fill="99CCFF"/>
                  <w:noWrap/>
                  <w:vAlign w:val="bottom"/>
                </w:tcPr>
                <w:p w14:paraId="52102207" w14:textId="77777777" w:rsidR="008114DC" w:rsidRPr="00C3194D" w:rsidRDefault="008114DC" w:rsidP="00C3194D">
                  <w:pPr>
                    <w:jc w:val="right"/>
                    <w:rPr>
                      <w:rFonts w:ascii="Arial" w:hAnsi="Arial"/>
                      <w:sz w:val="20"/>
                      <w:szCs w:val="20"/>
                    </w:rPr>
                  </w:pPr>
                  <w:r w:rsidRPr="00C3194D">
                    <w:rPr>
                      <w:rFonts w:ascii="Arial" w:hAnsi="Arial"/>
                      <w:sz w:val="20"/>
                      <w:szCs w:val="20"/>
                    </w:rPr>
                    <w:t>11%</w:t>
                  </w:r>
                </w:p>
              </w:tc>
              <w:tc>
                <w:tcPr>
                  <w:tcW w:w="881" w:type="dxa"/>
                  <w:tcBorders>
                    <w:top w:val="nil"/>
                    <w:left w:val="nil"/>
                    <w:bottom w:val="nil"/>
                    <w:right w:val="nil"/>
                  </w:tcBorders>
                  <w:shd w:val="clear" w:color="auto" w:fill="99CCFF"/>
                  <w:noWrap/>
                  <w:vAlign w:val="bottom"/>
                </w:tcPr>
                <w:p w14:paraId="4FF655E3" w14:textId="77777777" w:rsidR="008114DC" w:rsidRPr="00C3194D" w:rsidRDefault="008114DC" w:rsidP="00C3194D">
                  <w:pPr>
                    <w:jc w:val="right"/>
                    <w:rPr>
                      <w:rFonts w:ascii="Arial" w:hAnsi="Arial"/>
                      <w:sz w:val="20"/>
                      <w:szCs w:val="20"/>
                    </w:rPr>
                  </w:pPr>
                  <w:r w:rsidRPr="00C3194D">
                    <w:rPr>
                      <w:rFonts w:ascii="Arial" w:hAnsi="Arial"/>
                      <w:sz w:val="20"/>
                      <w:szCs w:val="20"/>
                    </w:rPr>
                    <w:t>22%</w:t>
                  </w:r>
                </w:p>
              </w:tc>
              <w:tc>
                <w:tcPr>
                  <w:tcW w:w="900" w:type="dxa"/>
                  <w:tcBorders>
                    <w:top w:val="nil"/>
                    <w:left w:val="nil"/>
                    <w:bottom w:val="nil"/>
                    <w:right w:val="nil"/>
                  </w:tcBorders>
                  <w:shd w:val="clear" w:color="auto" w:fill="99CCFF"/>
                  <w:noWrap/>
                  <w:vAlign w:val="bottom"/>
                </w:tcPr>
                <w:p w14:paraId="3849BC28" w14:textId="77777777" w:rsidR="008114DC" w:rsidRPr="00C3194D" w:rsidRDefault="008114DC" w:rsidP="00C3194D">
                  <w:pPr>
                    <w:jc w:val="right"/>
                    <w:rPr>
                      <w:rFonts w:ascii="Arial" w:hAnsi="Arial"/>
                      <w:sz w:val="20"/>
                      <w:szCs w:val="20"/>
                    </w:rPr>
                  </w:pPr>
                  <w:r w:rsidRPr="00C3194D">
                    <w:rPr>
                      <w:rFonts w:ascii="Arial" w:hAnsi="Arial"/>
                      <w:sz w:val="20"/>
                      <w:szCs w:val="20"/>
                    </w:rPr>
                    <w:t>31%</w:t>
                  </w:r>
                </w:p>
              </w:tc>
              <w:tc>
                <w:tcPr>
                  <w:tcW w:w="1054" w:type="dxa"/>
                  <w:tcBorders>
                    <w:top w:val="nil"/>
                    <w:left w:val="nil"/>
                    <w:bottom w:val="nil"/>
                    <w:right w:val="nil"/>
                  </w:tcBorders>
                  <w:shd w:val="clear" w:color="auto" w:fill="99CCFF"/>
                  <w:noWrap/>
                  <w:vAlign w:val="bottom"/>
                </w:tcPr>
                <w:p w14:paraId="7FC42A70" w14:textId="77777777" w:rsidR="008114DC" w:rsidRPr="00C3194D" w:rsidRDefault="008114DC" w:rsidP="00C3194D">
                  <w:pPr>
                    <w:jc w:val="right"/>
                    <w:rPr>
                      <w:rFonts w:ascii="Arial" w:hAnsi="Arial"/>
                      <w:sz w:val="20"/>
                      <w:szCs w:val="20"/>
                    </w:rPr>
                  </w:pPr>
                  <w:r w:rsidRPr="00C3194D">
                    <w:rPr>
                      <w:rFonts w:ascii="Arial" w:hAnsi="Arial"/>
                      <w:sz w:val="20"/>
                      <w:szCs w:val="20"/>
                    </w:rPr>
                    <w:t>36%</w:t>
                  </w:r>
                </w:p>
              </w:tc>
            </w:tr>
            <w:tr w:rsidR="000A7773" w:rsidRPr="00C3194D" w14:paraId="16B34863" w14:textId="77777777">
              <w:trPr>
                <w:trHeight w:val="320"/>
              </w:trPr>
              <w:tc>
                <w:tcPr>
                  <w:tcW w:w="3686" w:type="dxa"/>
                  <w:tcBorders>
                    <w:top w:val="single" w:sz="4" w:space="0" w:color="auto"/>
                    <w:left w:val="single" w:sz="4" w:space="0" w:color="auto"/>
                    <w:bottom w:val="single" w:sz="4" w:space="0" w:color="auto"/>
                    <w:right w:val="nil"/>
                  </w:tcBorders>
                  <w:shd w:val="clear" w:color="auto" w:fill="CCCCFF"/>
                  <w:noWrap/>
                  <w:vAlign w:val="bottom"/>
                </w:tcPr>
                <w:p w14:paraId="57D7BFAE" w14:textId="77777777" w:rsidR="000A7773" w:rsidRPr="00C3194D" w:rsidRDefault="000A7773" w:rsidP="00C3194D">
                  <w:pPr>
                    <w:rPr>
                      <w:rFonts w:ascii="Arial" w:hAnsi="Arial"/>
                      <w:b/>
                      <w:bCs/>
                      <w:sz w:val="20"/>
                      <w:szCs w:val="20"/>
                    </w:rPr>
                  </w:pPr>
                  <w:r w:rsidRPr="00C3194D">
                    <w:rPr>
                      <w:rFonts w:ascii="Arial" w:hAnsi="Arial"/>
                      <w:b/>
                      <w:bCs/>
                      <w:sz w:val="20"/>
                      <w:szCs w:val="20"/>
                    </w:rPr>
                    <w:t>Anteil Jahresergebnis</w:t>
                  </w:r>
                </w:p>
              </w:tc>
              <w:tc>
                <w:tcPr>
                  <w:tcW w:w="850" w:type="dxa"/>
                  <w:tcBorders>
                    <w:top w:val="single" w:sz="4" w:space="0" w:color="auto"/>
                    <w:left w:val="nil"/>
                    <w:bottom w:val="single" w:sz="4" w:space="0" w:color="auto"/>
                    <w:right w:val="nil"/>
                  </w:tcBorders>
                  <w:shd w:val="clear" w:color="auto" w:fill="CCCCFF"/>
                  <w:noWrap/>
                  <w:vAlign w:val="bottom"/>
                </w:tcPr>
                <w:p w14:paraId="0AE169C1"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8.142 </w:t>
                  </w:r>
                </w:p>
              </w:tc>
              <w:tc>
                <w:tcPr>
                  <w:tcW w:w="964" w:type="dxa"/>
                  <w:tcBorders>
                    <w:top w:val="single" w:sz="4" w:space="0" w:color="auto"/>
                    <w:left w:val="nil"/>
                    <w:bottom w:val="single" w:sz="4" w:space="0" w:color="auto"/>
                    <w:right w:val="nil"/>
                  </w:tcBorders>
                  <w:shd w:val="clear" w:color="auto" w:fill="CCCCFF"/>
                  <w:noWrap/>
                  <w:vAlign w:val="bottom"/>
                </w:tcPr>
                <w:p w14:paraId="04A2C80A"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1.100 </w:t>
                  </w:r>
                </w:p>
              </w:tc>
              <w:tc>
                <w:tcPr>
                  <w:tcW w:w="879" w:type="dxa"/>
                  <w:tcBorders>
                    <w:top w:val="single" w:sz="4" w:space="0" w:color="auto"/>
                    <w:left w:val="nil"/>
                    <w:bottom w:val="single" w:sz="4" w:space="0" w:color="auto"/>
                    <w:right w:val="nil"/>
                  </w:tcBorders>
                  <w:shd w:val="clear" w:color="auto" w:fill="CCCCFF"/>
                  <w:noWrap/>
                  <w:vAlign w:val="bottom"/>
                </w:tcPr>
                <w:p w14:paraId="73E0E093"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22.855 </w:t>
                  </w:r>
                </w:p>
              </w:tc>
              <w:tc>
                <w:tcPr>
                  <w:tcW w:w="881" w:type="dxa"/>
                  <w:tcBorders>
                    <w:top w:val="single" w:sz="4" w:space="0" w:color="auto"/>
                    <w:left w:val="nil"/>
                    <w:bottom w:val="single" w:sz="4" w:space="0" w:color="auto"/>
                    <w:right w:val="nil"/>
                  </w:tcBorders>
                  <w:shd w:val="clear" w:color="auto" w:fill="CCCCFF"/>
                  <w:noWrap/>
                  <w:vAlign w:val="bottom"/>
                </w:tcPr>
                <w:p w14:paraId="15146968"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71.011 </w:t>
                  </w:r>
                </w:p>
              </w:tc>
              <w:tc>
                <w:tcPr>
                  <w:tcW w:w="900" w:type="dxa"/>
                  <w:tcBorders>
                    <w:top w:val="single" w:sz="4" w:space="0" w:color="auto"/>
                    <w:left w:val="nil"/>
                    <w:bottom w:val="single" w:sz="4" w:space="0" w:color="auto"/>
                    <w:right w:val="nil"/>
                  </w:tcBorders>
                  <w:shd w:val="clear" w:color="auto" w:fill="CCCCFF"/>
                  <w:noWrap/>
                  <w:vAlign w:val="bottom"/>
                </w:tcPr>
                <w:p w14:paraId="4B1C73F4"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131.750 </w:t>
                  </w:r>
                </w:p>
              </w:tc>
              <w:tc>
                <w:tcPr>
                  <w:tcW w:w="1054" w:type="dxa"/>
                  <w:tcBorders>
                    <w:top w:val="single" w:sz="4" w:space="0" w:color="auto"/>
                    <w:left w:val="nil"/>
                    <w:bottom w:val="single" w:sz="4" w:space="0" w:color="auto"/>
                    <w:right w:val="single" w:sz="4" w:space="0" w:color="auto"/>
                  </w:tcBorders>
                  <w:shd w:val="clear" w:color="auto" w:fill="CCCCFF"/>
                  <w:noWrap/>
                  <w:vAlign w:val="bottom"/>
                </w:tcPr>
                <w:p w14:paraId="1D9921D2"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193.174 </w:t>
                  </w:r>
                </w:p>
              </w:tc>
            </w:tr>
            <w:tr w:rsidR="000A7773" w:rsidRPr="00C3194D" w14:paraId="42B700DA" w14:textId="77777777">
              <w:trPr>
                <w:trHeight w:val="320"/>
              </w:trPr>
              <w:tc>
                <w:tcPr>
                  <w:tcW w:w="3686" w:type="dxa"/>
                  <w:tcBorders>
                    <w:top w:val="nil"/>
                    <w:left w:val="nil"/>
                    <w:bottom w:val="nil"/>
                    <w:right w:val="nil"/>
                  </w:tcBorders>
                  <w:shd w:val="clear" w:color="auto" w:fill="C0C0C0"/>
                  <w:noWrap/>
                  <w:vAlign w:val="bottom"/>
                </w:tcPr>
                <w:p w14:paraId="76ECC24C" w14:textId="77777777" w:rsidR="000A7773" w:rsidRPr="00C3194D" w:rsidRDefault="000A7773" w:rsidP="00C3194D">
                  <w:pPr>
                    <w:rPr>
                      <w:rFonts w:ascii="Arial" w:hAnsi="Arial"/>
                      <w:b/>
                      <w:bCs/>
                      <w:sz w:val="20"/>
                      <w:szCs w:val="20"/>
                    </w:rPr>
                  </w:pPr>
                  <w:r w:rsidRPr="00C3194D">
                    <w:rPr>
                      <w:rFonts w:ascii="Arial" w:hAnsi="Arial"/>
                      <w:b/>
                      <w:bCs/>
                      <w:sz w:val="20"/>
                      <w:szCs w:val="20"/>
                    </w:rPr>
                    <w:t>Cash Flow-Rechnung Gesamt</w:t>
                  </w:r>
                </w:p>
              </w:tc>
              <w:tc>
                <w:tcPr>
                  <w:tcW w:w="850" w:type="dxa"/>
                  <w:tcBorders>
                    <w:top w:val="nil"/>
                    <w:left w:val="nil"/>
                    <w:bottom w:val="nil"/>
                    <w:right w:val="nil"/>
                  </w:tcBorders>
                  <w:shd w:val="clear" w:color="auto" w:fill="C0C0C0"/>
                  <w:noWrap/>
                  <w:vAlign w:val="bottom"/>
                </w:tcPr>
                <w:p w14:paraId="73E6D09F"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2012</w:t>
                  </w:r>
                </w:p>
              </w:tc>
              <w:tc>
                <w:tcPr>
                  <w:tcW w:w="964" w:type="dxa"/>
                  <w:tcBorders>
                    <w:top w:val="nil"/>
                    <w:left w:val="nil"/>
                    <w:bottom w:val="nil"/>
                    <w:right w:val="nil"/>
                  </w:tcBorders>
                  <w:shd w:val="clear" w:color="auto" w:fill="C0C0C0"/>
                  <w:noWrap/>
                  <w:vAlign w:val="bottom"/>
                </w:tcPr>
                <w:p w14:paraId="78DE5D11"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2013</w:t>
                  </w:r>
                </w:p>
              </w:tc>
              <w:tc>
                <w:tcPr>
                  <w:tcW w:w="879" w:type="dxa"/>
                  <w:tcBorders>
                    <w:top w:val="nil"/>
                    <w:left w:val="nil"/>
                    <w:bottom w:val="nil"/>
                    <w:right w:val="nil"/>
                  </w:tcBorders>
                  <w:shd w:val="clear" w:color="auto" w:fill="C0C0C0"/>
                  <w:noWrap/>
                  <w:vAlign w:val="bottom"/>
                </w:tcPr>
                <w:p w14:paraId="05A55861"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2014</w:t>
                  </w:r>
                </w:p>
              </w:tc>
              <w:tc>
                <w:tcPr>
                  <w:tcW w:w="881" w:type="dxa"/>
                  <w:tcBorders>
                    <w:top w:val="nil"/>
                    <w:left w:val="nil"/>
                    <w:bottom w:val="nil"/>
                    <w:right w:val="nil"/>
                  </w:tcBorders>
                  <w:shd w:val="clear" w:color="auto" w:fill="C0C0C0"/>
                  <w:noWrap/>
                  <w:vAlign w:val="bottom"/>
                </w:tcPr>
                <w:p w14:paraId="333C36D0"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2015</w:t>
                  </w:r>
                </w:p>
              </w:tc>
              <w:tc>
                <w:tcPr>
                  <w:tcW w:w="900" w:type="dxa"/>
                  <w:tcBorders>
                    <w:top w:val="nil"/>
                    <w:left w:val="nil"/>
                    <w:bottom w:val="nil"/>
                    <w:right w:val="nil"/>
                  </w:tcBorders>
                  <w:shd w:val="clear" w:color="auto" w:fill="C0C0C0"/>
                  <w:noWrap/>
                  <w:vAlign w:val="bottom"/>
                </w:tcPr>
                <w:p w14:paraId="280F9E88"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2016</w:t>
                  </w:r>
                </w:p>
              </w:tc>
              <w:tc>
                <w:tcPr>
                  <w:tcW w:w="1054" w:type="dxa"/>
                  <w:tcBorders>
                    <w:top w:val="nil"/>
                    <w:left w:val="nil"/>
                    <w:bottom w:val="nil"/>
                    <w:right w:val="nil"/>
                  </w:tcBorders>
                  <w:shd w:val="clear" w:color="auto" w:fill="C0C0C0"/>
                  <w:noWrap/>
                  <w:vAlign w:val="bottom"/>
                </w:tcPr>
                <w:p w14:paraId="7A41A07E"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2017</w:t>
                  </w:r>
                </w:p>
              </w:tc>
            </w:tr>
            <w:tr w:rsidR="000A7773" w:rsidRPr="00C3194D" w14:paraId="4ED9AB70" w14:textId="77777777">
              <w:trPr>
                <w:trHeight w:val="320"/>
                <w:hidden/>
              </w:trPr>
              <w:tc>
                <w:tcPr>
                  <w:tcW w:w="3686" w:type="dxa"/>
                  <w:tcBorders>
                    <w:top w:val="nil"/>
                    <w:left w:val="nil"/>
                    <w:bottom w:val="nil"/>
                    <w:right w:val="nil"/>
                  </w:tcBorders>
                  <w:shd w:val="clear" w:color="auto" w:fill="auto"/>
                  <w:noWrap/>
                  <w:vAlign w:val="bottom"/>
                </w:tcPr>
                <w:p w14:paraId="01A88770" w14:textId="77777777" w:rsidR="000A7773" w:rsidRPr="00C3194D" w:rsidRDefault="000A7773" w:rsidP="00C3194D">
                  <w:pPr>
                    <w:outlineLvl w:val="0"/>
                    <w:rPr>
                      <w:rFonts w:ascii="Arial" w:hAnsi="Arial"/>
                      <w:vanish/>
                      <w:sz w:val="20"/>
                      <w:szCs w:val="20"/>
                    </w:rPr>
                  </w:pPr>
                  <w:r w:rsidRPr="00C3194D">
                    <w:rPr>
                      <w:rFonts w:ascii="Arial" w:hAnsi="Arial"/>
                      <w:vanish/>
                      <w:sz w:val="20"/>
                      <w:szCs w:val="20"/>
                    </w:rPr>
                    <w:t>Investitionsabfluß</w:t>
                  </w:r>
                </w:p>
              </w:tc>
              <w:tc>
                <w:tcPr>
                  <w:tcW w:w="850" w:type="dxa"/>
                  <w:tcBorders>
                    <w:top w:val="nil"/>
                    <w:left w:val="nil"/>
                    <w:bottom w:val="nil"/>
                    <w:right w:val="nil"/>
                  </w:tcBorders>
                  <w:shd w:val="clear" w:color="auto" w:fill="auto"/>
                  <w:noWrap/>
                  <w:vAlign w:val="bottom"/>
                </w:tcPr>
                <w:p w14:paraId="396077CE" w14:textId="77777777" w:rsidR="000A7773" w:rsidRPr="00C3194D" w:rsidRDefault="000A7773" w:rsidP="00C3194D">
                  <w:pPr>
                    <w:jc w:val="right"/>
                    <w:outlineLvl w:val="0"/>
                    <w:rPr>
                      <w:rFonts w:ascii="Arial" w:hAnsi="Arial"/>
                      <w:vanish/>
                      <w:sz w:val="20"/>
                      <w:szCs w:val="20"/>
                    </w:rPr>
                  </w:pPr>
                  <w:r w:rsidRPr="00C3194D">
                    <w:rPr>
                      <w:rFonts w:ascii="Arial" w:hAnsi="Arial"/>
                      <w:vanish/>
                      <w:sz w:val="20"/>
                      <w:szCs w:val="20"/>
                    </w:rPr>
                    <w:t>-34.400</w:t>
                  </w:r>
                </w:p>
              </w:tc>
              <w:tc>
                <w:tcPr>
                  <w:tcW w:w="964" w:type="dxa"/>
                  <w:tcBorders>
                    <w:top w:val="nil"/>
                    <w:left w:val="nil"/>
                    <w:bottom w:val="nil"/>
                    <w:right w:val="nil"/>
                  </w:tcBorders>
                  <w:shd w:val="clear" w:color="auto" w:fill="auto"/>
                  <w:noWrap/>
                  <w:vAlign w:val="bottom"/>
                </w:tcPr>
                <w:p w14:paraId="44E0E271" w14:textId="77777777" w:rsidR="000A7773" w:rsidRPr="00C3194D" w:rsidRDefault="000A7773" w:rsidP="00C3194D">
                  <w:pPr>
                    <w:outlineLvl w:val="0"/>
                    <w:rPr>
                      <w:rFonts w:ascii="Arial" w:hAnsi="Arial"/>
                      <w:vanish/>
                      <w:sz w:val="20"/>
                      <w:szCs w:val="20"/>
                    </w:rPr>
                  </w:pPr>
                </w:p>
              </w:tc>
              <w:tc>
                <w:tcPr>
                  <w:tcW w:w="879" w:type="dxa"/>
                  <w:tcBorders>
                    <w:top w:val="nil"/>
                    <w:left w:val="nil"/>
                    <w:bottom w:val="nil"/>
                    <w:right w:val="nil"/>
                  </w:tcBorders>
                  <w:shd w:val="clear" w:color="auto" w:fill="auto"/>
                  <w:noWrap/>
                  <w:vAlign w:val="bottom"/>
                </w:tcPr>
                <w:p w14:paraId="025BEEBC" w14:textId="77777777" w:rsidR="000A7773" w:rsidRPr="00C3194D" w:rsidRDefault="000A7773" w:rsidP="00C3194D">
                  <w:pPr>
                    <w:outlineLvl w:val="0"/>
                    <w:rPr>
                      <w:rFonts w:ascii="Arial" w:hAnsi="Arial"/>
                      <w:vanish/>
                      <w:sz w:val="20"/>
                      <w:szCs w:val="20"/>
                    </w:rPr>
                  </w:pPr>
                </w:p>
              </w:tc>
              <w:tc>
                <w:tcPr>
                  <w:tcW w:w="881" w:type="dxa"/>
                  <w:tcBorders>
                    <w:top w:val="nil"/>
                    <w:left w:val="nil"/>
                    <w:bottom w:val="nil"/>
                    <w:right w:val="nil"/>
                  </w:tcBorders>
                  <w:shd w:val="clear" w:color="auto" w:fill="auto"/>
                  <w:noWrap/>
                  <w:vAlign w:val="bottom"/>
                </w:tcPr>
                <w:p w14:paraId="1BE24212" w14:textId="77777777" w:rsidR="000A7773" w:rsidRPr="00C3194D" w:rsidRDefault="000A7773" w:rsidP="00C3194D">
                  <w:pPr>
                    <w:outlineLvl w:val="0"/>
                    <w:rPr>
                      <w:rFonts w:ascii="Arial" w:hAnsi="Arial"/>
                      <w:vanish/>
                      <w:sz w:val="20"/>
                      <w:szCs w:val="20"/>
                    </w:rPr>
                  </w:pPr>
                </w:p>
              </w:tc>
              <w:tc>
                <w:tcPr>
                  <w:tcW w:w="900" w:type="dxa"/>
                  <w:tcBorders>
                    <w:top w:val="nil"/>
                    <w:left w:val="nil"/>
                    <w:bottom w:val="nil"/>
                    <w:right w:val="nil"/>
                  </w:tcBorders>
                  <w:shd w:val="clear" w:color="auto" w:fill="auto"/>
                  <w:noWrap/>
                  <w:vAlign w:val="bottom"/>
                </w:tcPr>
                <w:p w14:paraId="520D609E" w14:textId="77777777" w:rsidR="000A7773" w:rsidRPr="00C3194D" w:rsidRDefault="000A7773" w:rsidP="00C3194D">
                  <w:pPr>
                    <w:outlineLvl w:val="0"/>
                    <w:rPr>
                      <w:rFonts w:ascii="Arial" w:hAnsi="Arial"/>
                      <w:vanish/>
                      <w:sz w:val="20"/>
                      <w:szCs w:val="20"/>
                    </w:rPr>
                  </w:pPr>
                </w:p>
              </w:tc>
              <w:tc>
                <w:tcPr>
                  <w:tcW w:w="1054" w:type="dxa"/>
                  <w:tcBorders>
                    <w:top w:val="nil"/>
                    <w:left w:val="nil"/>
                    <w:bottom w:val="nil"/>
                    <w:right w:val="nil"/>
                  </w:tcBorders>
                  <w:shd w:val="clear" w:color="auto" w:fill="auto"/>
                  <w:noWrap/>
                  <w:vAlign w:val="bottom"/>
                </w:tcPr>
                <w:p w14:paraId="66406117" w14:textId="77777777" w:rsidR="000A7773" w:rsidRPr="00C3194D" w:rsidRDefault="000A7773" w:rsidP="00C3194D">
                  <w:pPr>
                    <w:outlineLvl w:val="0"/>
                    <w:rPr>
                      <w:rFonts w:ascii="Arial" w:hAnsi="Arial"/>
                      <w:vanish/>
                      <w:sz w:val="20"/>
                      <w:szCs w:val="20"/>
                    </w:rPr>
                  </w:pPr>
                </w:p>
              </w:tc>
            </w:tr>
            <w:tr w:rsidR="000A7773" w:rsidRPr="00C3194D" w14:paraId="4ED4768D" w14:textId="77777777">
              <w:trPr>
                <w:trHeight w:val="260"/>
              </w:trPr>
              <w:tc>
                <w:tcPr>
                  <w:tcW w:w="3686" w:type="dxa"/>
                  <w:tcBorders>
                    <w:top w:val="nil"/>
                    <w:left w:val="nil"/>
                    <w:bottom w:val="double" w:sz="6" w:space="0" w:color="auto"/>
                    <w:right w:val="nil"/>
                  </w:tcBorders>
                  <w:shd w:val="clear" w:color="auto" w:fill="auto"/>
                  <w:noWrap/>
                  <w:vAlign w:val="bottom"/>
                </w:tcPr>
                <w:p w14:paraId="0F92B9BD" w14:textId="77777777" w:rsidR="000A7773" w:rsidRPr="00C3194D" w:rsidRDefault="000A7773" w:rsidP="00C3194D">
                  <w:pPr>
                    <w:rPr>
                      <w:rFonts w:ascii="Arial" w:hAnsi="Arial"/>
                      <w:sz w:val="20"/>
                      <w:szCs w:val="20"/>
                    </w:rPr>
                  </w:pPr>
                  <w:r w:rsidRPr="00C3194D">
                    <w:rPr>
                      <w:rFonts w:ascii="Arial" w:hAnsi="Arial"/>
                      <w:sz w:val="20"/>
                      <w:szCs w:val="20"/>
                    </w:rPr>
                    <w:t>Kredittilgung</w:t>
                  </w:r>
                </w:p>
              </w:tc>
              <w:tc>
                <w:tcPr>
                  <w:tcW w:w="850" w:type="dxa"/>
                  <w:tcBorders>
                    <w:top w:val="nil"/>
                    <w:left w:val="nil"/>
                    <w:bottom w:val="double" w:sz="6" w:space="0" w:color="auto"/>
                    <w:right w:val="nil"/>
                  </w:tcBorders>
                  <w:shd w:val="clear" w:color="auto" w:fill="auto"/>
                  <w:noWrap/>
                  <w:vAlign w:val="bottom"/>
                </w:tcPr>
                <w:p w14:paraId="0AEC372B" w14:textId="77777777" w:rsidR="000A7773" w:rsidRPr="00C3194D" w:rsidRDefault="000A7773" w:rsidP="00C3194D">
                  <w:pPr>
                    <w:rPr>
                      <w:rFonts w:ascii="Arial" w:hAnsi="Arial"/>
                      <w:sz w:val="20"/>
                      <w:szCs w:val="20"/>
                    </w:rPr>
                  </w:pPr>
                  <w:r w:rsidRPr="00C3194D">
                    <w:rPr>
                      <w:rFonts w:ascii="Arial" w:hAnsi="Arial"/>
                      <w:sz w:val="20"/>
                      <w:szCs w:val="20"/>
                    </w:rPr>
                    <w:t> </w:t>
                  </w:r>
                </w:p>
              </w:tc>
              <w:tc>
                <w:tcPr>
                  <w:tcW w:w="964" w:type="dxa"/>
                  <w:tcBorders>
                    <w:top w:val="nil"/>
                    <w:left w:val="nil"/>
                    <w:bottom w:val="double" w:sz="6" w:space="0" w:color="auto"/>
                    <w:right w:val="nil"/>
                  </w:tcBorders>
                  <w:shd w:val="clear" w:color="auto" w:fill="auto"/>
                  <w:noWrap/>
                  <w:vAlign w:val="bottom"/>
                </w:tcPr>
                <w:p w14:paraId="230D263E" w14:textId="77777777" w:rsidR="000A7773" w:rsidRPr="00C3194D" w:rsidRDefault="000A7773" w:rsidP="00C3194D">
                  <w:pPr>
                    <w:jc w:val="right"/>
                    <w:rPr>
                      <w:rFonts w:ascii="Arial" w:hAnsi="Arial"/>
                      <w:sz w:val="20"/>
                      <w:szCs w:val="20"/>
                    </w:rPr>
                  </w:pPr>
                  <w:r w:rsidRPr="00C3194D">
                    <w:rPr>
                      <w:rFonts w:ascii="Arial" w:hAnsi="Arial"/>
                      <w:sz w:val="20"/>
                      <w:szCs w:val="20"/>
                    </w:rPr>
                    <w:t>-3.062</w:t>
                  </w:r>
                </w:p>
              </w:tc>
              <w:tc>
                <w:tcPr>
                  <w:tcW w:w="879" w:type="dxa"/>
                  <w:tcBorders>
                    <w:top w:val="nil"/>
                    <w:left w:val="nil"/>
                    <w:bottom w:val="double" w:sz="6" w:space="0" w:color="auto"/>
                    <w:right w:val="nil"/>
                  </w:tcBorders>
                  <w:shd w:val="clear" w:color="auto" w:fill="auto"/>
                  <w:noWrap/>
                  <w:vAlign w:val="bottom"/>
                </w:tcPr>
                <w:p w14:paraId="4A80E626" w14:textId="77777777" w:rsidR="000A7773" w:rsidRPr="00C3194D" w:rsidRDefault="000A7773" w:rsidP="00C3194D">
                  <w:pPr>
                    <w:jc w:val="right"/>
                    <w:rPr>
                      <w:rFonts w:ascii="Arial" w:hAnsi="Arial"/>
                      <w:sz w:val="20"/>
                      <w:szCs w:val="20"/>
                    </w:rPr>
                  </w:pPr>
                  <w:r w:rsidRPr="00C3194D">
                    <w:rPr>
                      <w:rFonts w:ascii="Arial" w:hAnsi="Arial"/>
                      <w:sz w:val="20"/>
                      <w:szCs w:val="20"/>
                    </w:rPr>
                    <w:t>-3.245</w:t>
                  </w:r>
                </w:p>
              </w:tc>
              <w:tc>
                <w:tcPr>
                  <w:tcW w:w="881" w:type="dxa"/>
                  <w:tcBorders>
                    <w:top w:val="nil"/>
                    <w:left w:val="nil"/>
                    <w:bottom w:val="double" w:sz="6" w:space="0" w:color="auto"/>
                    <w:right w:val="nil"/>
                  </w:tcBorders>
                  <w:shd w:val="clear" w:color="auto" w:fill="auto"/>
                  <w:noWrap/>
                  <w:vAlign w:val="bottom"/>
                </w:tcPr>
                <w:p w14:paraId="4E0A2089" w14:textId="77777777" w:rsidR="000A7773" w:rsidRPr="00C3194D" w:rsidRDefault="000A7773" w:rsidP="00C3194D">
                  <w:pPr>
                    <w:jc w:val="right"/>
                    <w:rPr>
                      <w:rFonts w:ascii="Arial" w:hAnsi="Arial"/>
                      <w:sz w:val="20"/>
                      <w:szCs w:val="20"/>
                    </w:rPr>
                  </w:pPr>
                  <w:r w:rsidRPr="00C3194D">
                    <w:rPr>
                      <w:rFonts w:ascii="Arial" w:hAnsi="Arial"/>
                      <w:sz w:val="20"/>
                      <w:szCs w:val="20"/>
                    </w:rPr>
                    <w:t>-3.440</w:t>
                  </w:r>
                </w:p>
              </w:tc>
              <w:tc>
                <w:tcPr>
                  <w:tcW w:w="900" w:type="dxa"/>
                  <w:tcBorders>
                    <w:top w:val="nil"/>
                    <w:left w:val="nil"/>
                    <w:bottom w:val="double" w:sz="6" w:space="0" w:color="auto"/>
                    <w:right w:val="nil"/>
                  </w:tcBorders>
                  <w:shd w:val="clear" w:color="auto" w:fill="auto"/>
                  <w:noWrap/>
                  <w:vAlign w:val="bottom"/>
                </w:tcPr>
                <w:p w14:paraId="758F14B6" w14:textId="77777777" w:rsidR="000A7773" w:rsidRPr="00C3194D" w:rsidRDefault="000A7773" w:rsidP="00C3194D">
                  <w:pPr>
                    <w:jc w:val="right"/>
                    <w:rPr>
                      <w:rFonts w:ascii="Arial" w:hAnsi="Arial"/>
                      <w:sz w:val="20"/>
                      <w:szCs w:val="20"/>
                    </w:rPr>
                  </w:pPr>
                  <w:r w:rsidRPr="00C3194D">
                    <w:rPr>
                      <w:rFonts w:ascii="Arial" w:hAnsi="Arial"/>
                      <w:sz w:val="20"/>
                      <w:szCs w:val="20"/>
                    </w:rPr>
                    <w:t>-3.646</w:t>
                  </w:r>
                </w:p>
              </w:tc>
              <w:tc>
                <w:tcPr>
                  <w:tcW w:w="1054" w:type="dxa"/>
                  <w:tcBorders>
                    <w:top w:val="nil"/>
                    <w:left w:val="nil"/>
                    <w:bottom w:val="double" w:sz="6" w:space="0" w:color="auto"/>
                    <w:right w:val="nil"/>
                  </w:tcBorders>
                  <w:shd w:val="clear" w:color="auto" w:fill="auto"/>
                  <w:noWrap/>
                  <w:vAlign w:val="bottom"/>
                </w:tcPr>
                <w:p w14:paraId="0D1A8E5E" w14:textId="77777777" w:rsidR="000A7773" w:rsidRPr="00C3194D" w:rsidRDefault="000A7773" w:rsidP="00C3194D">
                  <w:pPr>
                    <w:jc w:val="right"/>
                    <w:rPr>
                      <w:rFonts w:ascii="Arial" w:hAnsi="Arial"/>
                      <w:sz w:val="20"/>
                      <w:szCs w:val="20"/>
                    </w:rPr>
                  </w:pPr>
                  <w:r w:rsidRPr="00C3194D">
                    <w:rPr>
                      <w:rFonts w:ascii="Arial" w:hAnsi="Arial"/>
                      <w:sz w:val="20"/>
                      <w:szCs w:val="20"/>
                    </w:rPr>
                    <w:t>-3.865</w:t>
                  </w:r>
                </w:p>
              </w:tc>
            </w:tr>
            <w:tr w:rsidR="000A7773" w:rsidRPr="00C3194D" w14:paraId="6FF7760E" w14:textId="77777777">
              <w:trPr>
                <w:trHeight w:val="320"/>
              </w:trPr>
              <w:tc>
                <w:tcPr>
                  <w:tcW w:w="3686" w:type="dxa"/>
                  <w:tcBorders>
                    <w:top w:val="nil"/>
                    <w:left w:val="nil"/>
                    <w:bottom w:val="nil"/>
                    <w:right w:val="nil"/>
                  </w:tcBorders>
                  <w:shd w:val="clear" w:color="auto" w:fill="auto"/>
                  <w:noWrap/>
                  <w:vAlign w:val="bottom"/>
                </w:tcPr>
                <w:p w14:paraId="47D4E739" w14:textId="77777777" w:rsidR="000A7773" w:rsidRPr="00C3194D" w:rsidRDefault="000A7773" w:rsidP="00C3194D">
                  <w:pPr>
                    <w:rPr>
                      <w:rFonts w:ascii="Arial" w:hAnsi="Arial"/>
                      <w:b/>
                      <w:bCs/>
                      <w:sz w:val="20"/>
                      <w:szCs w:val="20"/>
                    </w:rPr>
                  </w:pPr>
                  <w:r w:rsidRPr="00C3194D">
                    <w:rPr>
                      <w:rFonts w:ascii="Arial" w:hAnsi="Arial"/>
                      <w:b/>
                      <w:bCs/>
                      <w:sz w:val="20"/>
                      <w:szCs w:val="20"/>
                    </w:rPr>
                    <w:t>Summe Cash Out</w:t>
                  </w:r>
                </w:p>
              </w:tc>
              <w:tc>
                <w:tcPr>
                  <w:tcW w:w="850" w:type="dxa"/>
                  <w:tcBorders>
                    <w:top w:val="nil"/>
                    <w:left w:val="nil"/>
                    <w:bottom w:val="nil"/>
                    <w:right w:val="nil"/>
                  </w:tcBorders>
                  <w:shd w:val="clear" w:color="auto" w:fill="auto"/>
                  <w:noWrap/>
                  <w:vAlign w:val="bottom"/>
                </w:tcPr>
                <w:p w14:paraId="4DB7540B"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-34.400</w:t>
                  </w:r>
                </w:p>
              </w:tc>
              <w:tc>
                <w:tcPr>
                  <w:tcW w:w="964" w:type="dxa"/>
                  <w:tcBorders>
                    <w:top w:val="nil"/>
                    <w:left w:val="nil"/>
                    <w:bottom w:val="nil"/>
                    <w:right w:val="nil"/>
                  </w:tcBorders>
                  <w:shd w:val="clear" w:color="auto" w:fill="auto"/>
                  <w:noWrap/>
                  <w:vAlign w:val="bottom"/>
                </w:tcPr>
                <w:p w14:paraId="0D1FF7C6"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-3.062</w:t>
                  </w:r>
                </w:p>
              </w:tc>
              <w:tc>
                <w:tcPr>
                  <w:tcW w:w="879" w:type="dxa"/>
                  <w:tcBorders>
                    <w:top w:val="nil"/>
                    <w:left w:val="nil"/>
                    <w:bottom w:val="nil"/>
                    <w:right w:val="nil"/>
                  </w:tcBorders>
                  <w:shd w:val="clear" w:color="auto" w:fill="auto"/>
                  <w:noWrap/>
                  <w:vAlign w:val="bottom"/>
                </w:tcPr>
                <w:p w14:paraId="1E712F3D"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-3.245</w:t>
                  </w:r>
                </w:p>
              </w:tc>
              <w:tc>
                <w:tcPr>
                  <w:tcW w:w="881" w:type="dxa"/>
                  <w:tcBorders>
                    <w:top w:val="nil"/>
                    <w:left w:val="nil"/>
                    <w:bottom w:val="nil"/>
                    <w:right w:val="nil"/>
                  </w:tcBorders>
                  <w:shd w:val="clear" w:color="auto" w:fill="auto"/>
                  <w:noWrap/>
                  <w:vAlign w:val="bottom"/>
                </w:tcPr>
                <w:p w14:paraId="772DF57F"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-3.440</w:t>
                  </w:r>
                </w:p>
              </w:tc>
              <w:tc>
                <w:tcPr>
                  <w:tcW w:w="900" w:type="dxa"/>
                  <w:tcBorders>
                    <w:top w:val="nil"/>
                    <w:left w:val="nil"/>
                    <w:bottom w:val="nil"/>
                    <w:right w:val="nil"/>
                  </w:tcBorders>
                  <w:shd w:val="clear" w:color="auto" w:fill="auto"/>
                  <w:noWrap/>
                  <w:vAlign w:val="bottom"/>
                </w:tcPr>
                <w:p w14:paraId="39300E23"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-3.646</w:t>
                  </w:r>
                </w:p>
              </w:tc>
              <w:tc>
                <w:tcPr>
                  <w:tcW w:w="1054" w:type="dxa"/>
                  <w:tcBorders>
                    <w:top w:val="nil"/>
                    <w:left w:val="nil"/>
                    <w:bottom w:val="nil"/>
                    <w:right w:val="nil"/>
                  </w:tcBorders>
                  <w:shd w:val="clear" w:color="auto" w:fill="auto"/>
                  <w:noWrap/>
                  <w:vAlign w:val="bottom"/>
                </w:tcPr>
                <w:p w14:paraId="039B1814"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-3.865</w:t>
                  </w:r>
                </w:p>
              </w:tc>
            </w:tr>
            <w:tr w:rsidR="000A7773" w:rsidRPr="00C3194D" w14:paraId="6F305552" w14:textId="77777777">
              <w:tc>
                <w:tcPr>
                  <w:tcW w:w="3686" w:type="dxa"/>
                  <w:tcBorders>
                    <w:top w:val="nil"/>
                    <w:left w:val="nil"/>
                    <w:bottom w:val="nil"/>
                    <w:right w:val="nil"/>
                  </w:tcBorders>
                  <w:shd w:val="clear" w:color="auto" w:fill="auto"/>
                  <w:noWrap/>
                  <w:vAlign w:val="bottom"/>
                </w:tcPr>
                <w:p w14:paraId="0378D92C" w14:textId="77777777" w:rsidR="000A7773" w:rsidRPr="00C3194D" w:rsidRDefault="000A7773" w:rsidP="00C3194D">
                  <w:pPr>
                    <w:rPr>
                      <w:rFonts w:ascii="Arial" w:hAnsi="Arial"/>
                      <w:sz w:val="20"/>
                      <w:szCs w:val="20"/>
                    </w:rPr>
                  </w:pPr>
                  <w:r w:rsidRPr="00C3194D">
                    <w:rPr>
                      <w:rFonts w:ascii="Arial" w:hAnsi="Arial"/>
                      <w:sz w:val="20"/>
                      <w:szCs w:val="20"/>
                    </w:rPr>
                    <w:t>Jahresüberschuss</w:t>
                  </w:r>
                </w:p>
              </w:tc>
              <w:tc>
                <w:tcPr>
                  <w:tcW w:w="850" w:type="dxa"/>
                  <w:tcBorders>
                    <w:top w:val="nil"/>
                    <w:left w:val="nil"/>
                    <w:bottom w:val="nil"/>
                    <w:right w:val="nil"/>
                  </w:tcBorders>
                  <w:shd w:val="clear" w:color="auto" w:fill="auto"/>
                  <w:noWrap/>
                  <w:vAlign w:val="bottom"/>
                </w:tcPr>
                <w:p w14:paraId="4E30179E" w14:textId="77777777" w:rsidR="000A7773" w:rsidRPr="00C3194D" w:rsidRDefault="000A7773" w:rsidP="00C3194D">
                  <w:pPr>
                    <w:jc w:val="right"/>
                    <w:rPr>
                      <w:rFonts w:ascii="Arial" w:hAnsi="Arial"/>
                      <w:sz w:val="20"/>
                      <w:szCs w:val="20"/>
                    </w:rPr>
                  </w:pPr>
                  <w:r w:rsidRPr="00C3194D">
                    <w:rPr>
                      <w:rFonts w:ascii="Arial" w:hAnsi="Arial"/>
                      <w:sz w:val="20"/>
                      <w:szCs w:val="20"/>
                    </w:rPr>
                    <w:t xml:space="preserve">16.285 </w:t>
                  </w:r>
                </w:p>
              </w:tc>
              <w:tc>
                <w:tcPr>
                  <w:tcW w:w="964" w:type="dxa"/>
                  <w:tcBorders>
                    <w:top w:val="nil"/>
                    <w:left w:val="nil"/>
                    <w:bottom w:val="nil"/>
                    <w:right w:val="nil"/>
                  </w:tcBorders>
                  <w:shd w:val="clear" w:color="auto" w:fill="auto"/>
                  <w:noWrap/>
                  <w:vAlign w:val="bottom"/>
                </w:tcPr>
                <w:p w14:paraId="2606EFCD" w14:textId="77777777" w:rsidR="000A7773" w:rsidRPr="00C3194D" w:rsidRDefault="000A7773" w:rsidP="00C3194D">
                  <w:pPr>
                    <w:jc w:val="right"/>
                    <w:rPr>
                      <w:rFonts w:ascii="Arial" w:hAnsi="Arial"/>
                      <w:sz w:val="20"/>
                      <w:szCs w:val="20"/>
                    </w:rPr>
                  </w:pPr>
                  <w:r w:rsidRPr="00C3194D">
                    <w:rPr>
                      <w:rFonts w:ascii="Arial" w:hAnsi="Arial"/>
                      <w:sz w:val="20"/>
                      <w:szCs w:val="20"/>
                    </w:rPr>
                    <w:t xml:space="preserve">2.200 </w:t>
                  </w:r>
                </w:p>
              </w:tc>
              <w:tc>
                <w:tcPr>
                  <w:tcW w:w="879" w:type="dxa"/>
                  <w:tcBorders>
                    <w:top w:val="nil"/>
                    <w:left w:val="nil"/>
                    <w:bottom w:val="nil"/>
                    <w:right w:val="nil"/>
                  </w:tcBorders>
                  <w:shd w:val="clear" w:color="auto" w:fill="auto"/>
                  <w:noWrap/>
                  <w:vAlign w:val="bottom"/>
                </w:tcPr>
                <w:p w14:paraId="732A586C" w14:textId="77777777" w:rsidR="000A7773" w:rsidRPr="00C3194D" w:rsidRDefault="000A7773" w:rsidP="00C3194D">
                  <w:pPr>
                    <w:jc w:val="right"/>
                    <w:rPr>
                      <w:rFonts w:ascii="Arial" w:hAnsi="Arial"/>
                      <w:sz w:val="20"/>
                      <w:szCs w:val="20"/>
                    </w:rPr>
                  </w:pPr>
                  <w:r w:rsidRPr="00C3194D">
                    <w:rPr>
                      <w:rFonts w:ascii="Arial" w:hAnsi="Arial"/>
                      <w:sz w:val="20"/>
                      <w:szCs w:val="20"/>
                    </w:rPr>
                    <w:t xml:space="preserve">45.709 </w:t>
                  </w:r>
                </w:p>
              </w:tc>
              <w:tc>
                <w:tcPr>
                  <w:tcW w:w="881" w:type="dxa"/>
                  <w:tcBorders>
                    <w:top w:val="nil"/>
                    <w:left w:val="nil"/>
                    <w:bottom w:val="nil"/>
                    <w:right w:val="nil"/>
                  </w:tcBorders>
                  <w:shd w:val="clear" w:color="auto" w:fill="auto"/>
                  <w:noWrap/>
                  <w:vAlign w:val="bottom"/>
                </w:tcPr>
                <w:p w14:paraId="3A8F15FB" w14:textId="77777777" w:rsidR="000A7773" w:rsidRPr="00C3194D" w:rsidRDefault="000A7773" w:rsidP="00C3194D">
                  <w:pPr>
                    <w:jc w:val="right"/>
                    <w:rPr>
                      <w:rFonts w:ascii="Arial" w:hAnsi="Arial"/>
                      <w:sz w:val="20"/>
                      <w:szCs w:val="20"/>
                    </w:rPr>
                  </w:pPr>
                  <w:r w:rsidRPr="00C3194D">
                    <w:rPr>
                      <w:rFonts w:ascii="Arial" w:hAnsi="Arial"/>
                      <w:sz w:val="20"/>
                      <w:szCs w:val="20"/>
                    </w:rPr>
                    <w:t xml:space="preserve">142.021 </w:t>
                  </w:r>
                </w:p>
              </w:tc>
              <w:tc>
                <w:tcPr>
                  <w:tcW w:w="900" w:type="dxa"/>
                  <w:tcBorders>
                    <w:top w:val="nil"/>
                    <w:left w:val="nil"/>
                    <w:bottom w:val="nil"/>
                    <w:right w:val="nil"/>
                  </w:tcBorders>
                  <w:shd w:val="clear" w:color="auto" w:fill="auto"/>
                  <w:noWrap/>
                  <w:vAlign w:val="bottom"/>
                </w:tcPr>
                <w:p w14:paraId="1E4B03A5" w14:textId="77777777" w:rsidR="000A7773" w:rsidRPr="00C3194D" w:rsidRDefault="000A7773" w:rsidP="00C3194D">
                  <w:pPr>
                    <w:jc w:val="right"/>
                    <w:rPr>
                      <w:rFonts w:ascii="Arial" w:hAnsi="Arial"/>
                      <w:sz w:val="20"/>
                      <w:szCs w:val="20"/>
                    </w:rPr>
                  </w:pPr>
                  <w:r w:rsidRPr="00C3194D">
                    <w:rPr>
                      <w:rFonts w:ascii="Arial" w:hAnsi="Arial"/>
                      <w:sz w:val="20"/>
                      <w:szCs w:val="20"/>
                    </w:rPr>
                    <w:t xml:space="preserve">263.501 </w:t>
                  </w:r>
                </w:p>
              </w:tc>
              <w:tc>
                <w:tcPr>
                  <w:tcW w:w="1054" w:type="dxa"/>
                  <w:tcBorders>
                    <w:top w:val="nil"/>
                    <w:left w:val="nil"/>
                    <w:bottom w:val="nil"/>
                    <w:right w:val="nil"/>
                  </w:tcBorders>
                  <w:shd w:val="clear" w:color="auto" w:fill="auto"/>
                  <w:noWrap/>
                  <w:vAlign w:val="bottom"/>
                </w:tcPr>
                <w:p w14:paraId="3ED79307" w14:textId="77777777" w:rsidR="000A7773" w:rsidRPr="00C3194D" w:rsidRDefault="000A7773" w:rsidP="00C3194D">
                  <w:pPr>
                    <w:jc w:val="right"/>
                    <w:rPr>
                      <w:rFonts w:ascii="Arial" w:hAnsi="Arial"/>
                      <w:sz w:val="20"/>
                      <w:szCs w:val="20"/>
                    </w:rPr>
                  </w:pPr>
                  <w:r w:rsidRPr="00C3194D">
                    <w:rPr>
                      <w:rFonts w:ascii="Arial" w:hAnsi="Arial"/>
                      <w:sz w:val="20"/>
                      <w:szCs w:val="20"/>
                    </w:rPr>
                    <w:t xml:space="preserve">386.349 </w:t>
                  </w:r>
                </w:p>
              </w:tc>
            </w:tr>
            <w:tr w:rsidR="000A7773" w:rsidRPr="00C3194D" w14:paraId="7B8B95D4" w14:textId="77777777">
              <w:trPr>
                <w:trHeight w:val="320"/>
              </w:trPr>
              <w:tc>
                <w:tcPr>
                  <w:tcW w:w="3686" w:type="dxa"/>
                  <w:tcBorders>
                    <w:top w:val="nil"/>
                    <w:left w:val="nil"/>
                    <w:bottom w:val="double" w:sz="6" w:space="0" w:color="auto"/>
                    <w:right w:val="nil"/>
                  </w:tcBorders>
                  <w:shd w:val="clear" w:color="auto" w:fill="auto"/>
                  <w:noWrap/>
                  <w:vAlign w:val="bottom"/>
                </w:tcPr>
                <w:p w14:paraId="2C462C91" w14:textId="77777777" w:rsidR="000A7773" w:rsidRPr="00C3194D" w:rsidRDefault="000A7773" w:rsidP="00C3194D">
                  <w:pPr>
                    <w:rPr>
                      <w:rFonts w:ascii="Arial" w:hAnsi="Arial"/>
                      <w:sz w:val="20"/>
                      <w:szCs w:val="20"/>
                    </w:rPr>
                  </w:pPr>
                  <w:r w:rsidRPr="00C3194D">
                    <w:rPr>
                      <w:rFonts w:ascii="Arial" w:hAnsi="Arial"/>
                      <w:sz w:val="20"/>
                      <w:szCs w:val="20"/>
                    </w:rPr>
                    <w:t>Abschreibungen</w:t>
                  </w:r>
                </w:p>
              </w:tc>
              <w:tc>
                <w:tcPr>
                  <w:tcW w:w="850" w:type="dxa"/>
                  <w:tcBorders>
                    <w:top w:val="nil"/>
                    <w:left w:val="nil"/>
                    <w:bottom w:val="double" w:sz="6" w:space="0" w:color="auto"/>
                    <w:right w:val="nil"/>
                  </w:tcBorders>
                  <w:shd w:val="clear" w:color="auto" w:fill="auto"/>
                  <w:noWrap/>
                  <w:vAlign w:val="bottom"/>
                </w:tcPr>
                <w:p w14:paraId="1B28813B" w14:textId="77777777" w:rsidR="000A7773" w:rsidRPr="00C3194D" w:rsidRDefault="000A7773" w:rsidP="00C3194D">
                  <w:pPr>
                    <w:jc w:val="right"/>
                    <w:rPr>
                      <w:rFonts w:ascii="Arial" w:hAnsi="Arial"/>
                      <w:sz w:val="20"/>
                      <w:szCs w:val="20"/>
                    </w:rPr>
                  </w:pPr>
                  <w:r w:rsidRPr="00C3194D">
                    <w:rPr>
                      <w:rFonts w:ascii="Arial" w:hAnsi="Arial"/>
                      <w:sz w:val="20"/>
                      <w:szCs w:val="20"/>
                    </w:rPr>
                    <w:t>6.880</w:t>
                  </w:r>
                </w:p>
              </w:tc>
              <w:tc>
                <w:tcPr>
                  <w:tcW w:w="964" w:type="dxa"/>
                  <w:tcBorders>
                    <w:top w:val="nil"/>
                    <w:left w:val="nil"/>
                    <w:bottom w:val="double" w:sz="6" w:space="0" w:color="auto"/>
                    <w:right w:val="nil"/>
                  </w:tcBorders>
                  <w:shd w:val="clear" w:color="auto" w:fill="auto"/>
                  <w:noWrap/>
                  <w:vAlign w:val="bottom"/>
                </w:tcPr>
                <w:p w14:paraId="7BF28401" w14:textId="77777777" w:rsidR="000A7773" w:rsidRPr="00C3194D" w:rsidRDefault="000A7773" w:rsidP="00C3194D">
                  <w:pPr>
                    <w:jc w:val="right"/>
                    <w:rPr>
                      <w:rFonts w:ascii="Arial" w:hAnsi="Arial"/>
                      <w:sz w:val="20"/>
                      <w:szCs w:val="20"/>
                    </w:rPr>
                  </w:pPr>
                  <w:r w:rsidRPr="00C3194D">
                    <w:rPr>
                      <w:rFonts w:ascii="Arial" w:hAnsi="Arial"/>
                      <w:sz w:val="20"/>
                      <w:szCs w:val="20"/>
                    </w:rPr>
                    <w:t>6.880</w:t>
                  </w:r>
                </w:p>
              </w:tc>
              <w:tc>
                <w:tcPr>
                  <w:tcW w:w="879" w:type="dxa"/>
                  <w:tcBorders>
                    <w:top w:val="nil"/>
                    <w:left w:val="nil"/>
                    <w:bottom w:val="double" w:sz="6" w:space="0" w:color="auto"/>
                    <w:right w:val="nil"/>
                  </w:tcBorders>
                  <w:shd w:val="clear" w:color="auto" w:fill="auto"/>
                  <w:noWrap/>
                  <w:vAlign w:val="bottom"/>
                </w:tcPr>
                <w:p w14:paraId="21BF16D2" w14:textId="77777777" w:rsidR="000A7773" w:rsidRPr="00C3194D" w:rsidRDefault="000A7773" w:rsidP="00C3194D">
                  <w:pPr>
                    <w:jc w:val="right"/>
                    <w:rPr>
                      <w:rFonts w:ascii="Arial" w:hAnsi="Arial"/>
                      <w:sz w:val="20"/>
                      <w:szCs w:val="20"/>
                    </w:rPr>
                  </w:pPr>
                  <w:r w:rsidRPr="00C3194D">
                    <w:rPr>
                      <w:rFonts w:ascii="Arial" w:hAnsi="Arial"/>
                      <w:sz w:val="20"/>
                      <w:szCs w:val="20"/>
                    </w:rPr>
                    <w:t>6.880</w:t>
                  </w:r>
                </w:p>
              </w:tc>
              <w:tc>
                <w:tcPr>
                  <w:tcW w:w="881" w:type="dxa"/>
                  <w:tcBorders>
                    <w:top w:val="nil"/>
                    <w:left w:val="nil"/>
                    <w:bottom w:val="double" w:sz="6" w:space="0" w:color="auto"/>
                    <w:right w:val="nil"/>
                  </w:tcBorders>
                  <w:shd w:val="clear" w:color="auto" w:fill="auto"/>
                  <w:noWrap/>
                  <w:vAlign w:val="bottom"/>
                </w:tcPr>
                <w:p w14:paraId="3ADB44E4" w14:textId="77777777" w:rsidR="000A7773" w:rsidRPr="00C3194D" w:rsidRDefault="000A7773" w:rsidP="00C3194D">
                  <w:pPr>
                    <w:jc w:val="right"/>
                    <w:rPr>
                      <w:rFonts w:ascii="Arial" w:hAnsi="Arial"/>
                      <w:sz w:val="20"/>
                      <w:szCs w:val="20"/>
                    </w:rPr>
                  </w:pPr>
                  <w:r w:rsidRPr="00C3194D">
                    <w:rPr>
                      <w:rFonts w:ascii="Arial" w:hAnsi="Arial"/>
                      <w:sz w:val="20"/>
                      <w:szCs w:val="20"/>
                    </w:rPr>
                    <w:t>6.880</w:t>
                  </w:r>
                </w:p>
              </w:tc>
              <w:tc>
                <w:tcPr>
                  <w:tcW w:w="900" w:type="dxa"/>
                  <w:tcBorders>
                    <w:top w:val="nil"/>
                    <w:left w:val="nil"/>
                    <w:bottom w:val="double" w:sz="6" w:space="0" w:color="auto"/>
                    <w:right w:val="nil"/>
                  </w:tcBorders>
                  <w:shd w:val="clear" w:color="auto" w:fill="auto"/>
                  <w:noWrap/>
                  <w:vAlign w:val="bottom"/>
                </w:tcPr>
                <w:p w14:paraId="08EEA710" w14:textId="77777777" w:rsidR="000A7773" w:rsidRPr="00C3194D" w:rsidRDefault="000A7773" w:rsidP="00C3194D">
                  <w:pPr>
                    <w:jc w:val="right"/>
                    <w:rPr>
                      <w:rFonts w:ascii="Arial" w:hAnsi="Arial"/>
                      <w:sz w:val="20"/>
                      <w:szCs w:val="20"/>
                    </w:rPr>
                  </w:pPr>
                  <w:r w:rsidRPr="00C3194D">
                    <w:rPr>
                      <w:rFonts w:ascii="Arial" w:hAnsi="Arial"/>
                      <w:sz w:val="20"/>
                      <w:szCs w:val="20"/>
                    </w:rPr>
                    <w:t>6.880</w:t>
                  </w:r>
                </w:p>
              </w:tc>
              <w:tc>
                <w:tcPr>
                  <w:tcW w:w="1054" w:type="dxa"/>
                  <w:tcBorders>
                    <w:top w:val="nil"/>
                    <w:left w:val="nil"/>
                    <w:bottom w:val="double" w:sz="6" w:space="0" w:color="auto"/>
                    <w:right w:val="nil"/>
                  </w:tcBorders>
                  <w:shd w:val="clear" w:color="auto" w:fill="auto"/>
                  <w:noWrap/>
                  <w:vAlign w:val="bottom"/>
                </w:tcPr>
                <w:p w14:paraId="468BC82F" w14:textId="77777777" w:rsidR="000A7773" w:rsidRPr="00C3194D" w:rsidRDefault="000A7773" w:rsidP="00C3194D">
                  <w:pPr>
                    <w:jc w:val="right"/>
                    <w:rPr>
                      <w:rFonts w:ascii="Arial" w:hAnsi="Arial"/>
                      <w:sz w:val="20"/>
                      <w:szCs w:val="20"/>
                    </w:rPr>
                  </w:pPr>
                  <w:r w:rsidRPr="00C3194D">
                    <w:rPr>
                      <w:rFonts w:ascii="Arial" w:hAnsi="Arial"/>
                      <w:sz w:val="20"/>
                      <w:szCs w:val="20"/>
                    </w:rPr>
                    <w:t>6.880</w:t>
                  </w:r>
                </w:p>
              </w:tc>
            </w:tr>
            <w:tr w:rsidR="000A7773" w:rsidRPr="00C3194D" w14:paraId="049DB5E4" w14:textId="77777777">
              <w:trPr>
                <w:trHeight w:val="320"/>
              </w:trPr>
              <w:tc>
                <w:tcPr>
                  <w:tcW w:w="3686" w:type="dxa"/>
                  <w:tcBorders>
                    <w:top w:val="nil"/>
                    <w:left w:val="nil"/>
                    <w:bottom w:val="nil"/>
                    <w:right w:val="nil"/>
                  </w:tcBorders>
                  <w:shd w:val="clear" w:color="auto" w:fill="auto"/>
                  <w:noWrap/>
                  <w:vAlign w:val="bottom"/>
                </w:tcPr>
                <w:p w14:paraId="34FFCF4A" w14:textId="77777777" w:rsidR="000A7773" w:rsidRPr="00C3194D" w:rsidRDefault="000A7773" w:rsidP="00C3194D">
                  <w:pPr>
                    <w:rPr>
                      <w:rFonts w:ascii="Arial" w:hAnsi="Arial"/>
                      <w:b/>
                      <w:bCs/>
                      <w:sz w:val="20"/>
                      <w:szCs w:val="20"/>
                    </w:rPr>
                  </w:pPr>
                  <w:r w:rsidRPr="00C3194D">
                    <w:rPr>
                      <w:rFonts w:ascii="Arial" w:hAnsi="Arial"/>
                      <w:b/>
                      <w:bCs/>
                      <w:sz w:val="20"/>
                      <w:szCs w:val="20"/>
                    </w:rPr>
                    <w:t>Operativer Cash Flow</w:t>
                  </w:r>
                </w:p>
              </w:tc>
              <w:tc>
                <w:tcPr>
                  <w:tcW w:w="850" w:type="dxa"/>
                  <w:tcBorders>
                    <w:top w:val="nil"/>
                    <w:left w:val="nil"/>
                    <w:bottom w:val="nil"/>
                    <w:right w:val="nil"/>
                  </w:tcBorders>
                  <w:shd w:val="clear" w:color="auto" w:fill="auto"/>
                  <w:noWrap/>
                  <w:vAlign w:val="bottom"/>
                </w:tcPr>
                <w:p w14:paraId="54C02BAA"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23.165</w:t>
                  </w:r>
                </w:p>
              </w:tc>
              <w:tc>
                <w:tcPr>
                  <w:tcW w:w="964" w:type="dxa"/>
                  <w:tcBorders>
                    <w:top w:val="nil"/>
                    <w:left w:val="nil"/>
                    <w:bottom w:val="nil"/>
                    <w:right w:val="nil"/>
                  </w:tcBorders>
                  <w:shd w:val="clear" w:color="auto" w:fill="auto"/>
                  <w:noWrap/>
                  <w:vAlign w:val="bottom"/>
                </w:tcPr>
                <w:p w14:paraId="6B57F42B"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9.080</w:t>
                  </w:r>
                </w:p>
              </w:tc>
              <w:tc>
                <w:tcPr>
                  <w:tcW w:w="879" w:type="dxa"/>
                  <w:tcBorders>
                    <w:top w:val="nil"/>
                    <w:left w:val="nil"/>
                    <w:bottom w:val="nil"/>
                    <w:right w:val="nil"/>
                  </w:tcBorders>
                  <w:shd w:val="clear" w:color="auto" w:fill="auto"/>
                  <w:noWrap/>
                  <w:vAlign w:val="bottom"/>
                </w:tcPr>
                <w:p w14:paraId="283F068A"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52.589</w:t>
                  </w:r>
                </w:p>
              </w:tc>
              <w:tc>
                <w:tcPr>
                  <w:tcW w:w="881" w:type="dxa"/>
                  <w:tcBorders>
                    <w:top w:val="nil"/>
                    <w:left w:val="nil"/>
                    <w:bottom w:val="nil"/>
                    <w:right w:val="nil"/>
                  </w:tcBorders>
                  <w:shd w:val="clear" w:color="auto" w:fill="auto"/>
                  <w:noWrap/>
                  <w:vAlign w:val="bottom"/>
                </w:tcPr>
                <w:p w14:paraId="14EAABC9"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148.901</w:t>
                  </w:r>
                </w:p>
              </w:tc>
              <w:tc>
                <w:tcPr>
                  <w:tcW w:w="900" w:type="dxa"/>
                  <w:tcBorders>
                    <w:top w:val="nil"/>
                    <w:left w:val="nil"/>
                    <w:bottom w:val="nil"/>
                    <w:right w:val="nil"/>
                  </w:tcBorders>
                  <w:shd w:val="clear" w:color="auto" w:fill="auto"/>
                  <w:noWrap/>
                  <w:vAlign w:val="bottom"/>
                </w:tcPr>
                <w:p w14:paraId="09CCF4B9"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270.381</w:t>
                  </w:r>
                </w:p>
              </w:tc>
              <w:tc>
                <w:tcPr>
                  <w:tcW w:w="1054" w:type="dxa"/>
                  <w:tcBorders>
                    <w:top w:val="nil"/>
                    <w:left w:val="nil"/>
                    <w:bottom w:val="nil"/>
                    <w:right w:val="nil"/>
                  </w:tcBorders>
                  <w:shd w:val="clear" w:color="auto" w:fill="auto"/>
                  <w:noWrap/>
                  <w:vAlign w:val="bottom"/>
                </w:tcPr>
                <w:p w14:paraId="16D50140"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393.229</w:t>
                  </w:r>
                </w:p>
              </w:tc>
            </w:tr>
            <w:tr w:rsidR="000A7773" w:rsidRPr="00C3194D" w14:paraId="1B3C423C" w14:textId="77777777">
              <w:trPr>
                <w:trHeight w:val="320"/>
              </w:trPr>
              <w:tc>
                <w:tcPr>
                  <w:tcW w:w="3686" w:type="dxa"/>
                  <w:tcBorders>
                    <w:top w:val="nil"/>
                    <w:left w:val="nil"/>
                    <w:bottom w:val="nil"/>
                    <w:right w:val="nil"/>
                  </w:tcBorders>
                  <w:shd w:val="clear" w:color="auto" w:fill="auto"/>
                  <w:noWrap/>
                  <w:vAlign w:val="bottom"/>
                </w:tcPr>
                <w:p w14:paraId="3157A3CD" w14:textId="77777777" w:rsidR="000A7773" w:rsidRPr="00C3194D" w:rsidRDefault="000A7773" w:rsidP="00C3194D">
                  <w:pPr>
                    <w:rPr>
                      <w:rFonts w:ascii="Arial" w:hAnsi="Arial"/>
                      <w:sz w:val="20"/>
                      <w:szCs w:val="20"/>
                    </w:rPr>
                  </w:pPr>
                  <w:r w:rsidRPr="00C3194D">
                    <w:rPr>
                      <w:rFonts w:ascii="Arial" w:hAnsi="Arial"/>
                      <w:sz w:val="20"/>
                      <w:szCs w:val="20"/>
                    </w:rPr>
                    <w:t>Zugang aus Darlehen</w:t>
                  </w:r>
                </w:p>
              </w:tc>
              <w:tc>
                <w:tcPr>
                  <w:tcW w:w="850" w:type="dxa"/>
                  <w:tcBorders>
                    <w:top w:val="nil"/>
                    <w:left w:val="nil"/>
                    <w:bottom w:val="nil"/>
                    <w:right w:val="nil"/>
                  </w:tcBorders>
                  <w:shd w:val="clear" w:color="auto" w:fill="auto"/>
                  <w:noWrap/>
                  <w:vAlign w:val="bottom"/>
                </w:tcPr>
                <w:p w14:paraId="0A33BD40" w14:textId="77777777" w:rsidR="000A7773" w:rsidRPr="00C3194D" w:rsidRDefault="000A7773" w:rsidP="00C3194D">
                  <w:pPr>
                    <w:jc w:val="right"/>
                    <w:rPr>
                      <w:rFonts w:ascii="Arial" w:hAnsi="Arial"/>
                      <w:sz w:val="20"/>
                      <w:szCs w:val="20"/>
                    </w:rPr>
                  </w:pPr>
                  <w:r w:rsidRPr="00C3194D">
                    <w:rPr>
                      <w:rFonts w:ascii="Arial" w:hAnsi="Arial"/>
                      <w:sz w:val="20"/>
                      <w:szCs w:val="20"/>
                    </w:rPr>
                    <w:t>34.400</w:t>
                  </w:r>
                </w:p>
              </w:tc>
              <w:tc>
                <w:tcPr>
                  <w:tcW w:w="964" w:type="dxa"/>
                  <w:tcBorders>
                    <w:top w:val="nil"/>
                    <w:left w:val="nil"/>
                    <w:bottom w:val="nil"/>
                    <w:right w:val="nil"/>
                  </w:tcBorders>
                  <w:shd w:val="clear" w:color="auto" w:fill="auto"/>
                  <w:noWrap/>
                  <w:vAlign w:val="bottom"/>
                </w:tcPr>
                <w:p w14:paraId="7DF0088D" w14:textId="77777777" w:rsidR="000A7773" w:rsidRPr="00C3194D" w:rsidRDefault="000A7773" w:rsidP="00C3194D">
                  <w:pPr>
                    <w:rPr>
                      <w:rFonts w:ascii="Arial" w:hAnsi="Arial"/>
                      <w:sz w:val="20"/>
                      <w:szCs w:val="20"/>
                    </w:rPr>
                  </w:pPr>
                </w:p>
              </w:tc>
              <w:tc>
                <w:tcPr>
                  <w:tcW w:w="879" w:type="dxa"/>
                  <w:tcBorders>
                    <w:top w:val="nil"/>
                    <w:left w:val="nil"/>
                    <w:bottom w:val="nil"/>
                    <w:right w:val="nil"/>
                  </w:tcBorders>
                  <w:shd w:val="clear" w:color="auto" w:fill="auto"/>
                  <w:noWrap/>
                  <w:vAlign w:val="bottom"/>
                </w:tcPr>
                <w:p w14:paraId="7C851449" w14:textId="77777777" w:rsidR="000A7773" w:rsidRPr="00C3194D" w:rsidRDefault="000A7773" w:rsidP="00C3194D">
                  <w:pPr>
                    <w:rPr>
                      <w:rFonts w:ascii="Arial" w:hAnsi="Arial"/>
                      <w:sz w:val="20"/>
                      <w:szCs w:val="20"/>
                    </w:rPr>
                  </w:pPr>
                </w:p>
              </w:tc>
              <w:tc>
                <w:tcPr>
                  <w:tcW w:w="881" w:type="dxa"/>
                  <w:tcBorders>
                    <w:top w:val="nil"/>
                    <w:left w:val="nil"/>
                    <w:bottom w:val="nil"/>
                    <w:right w:val="nil"/>
                  </w:tcBorders>
                  <w:shd w:val="clear" w:color="auto" w:fill="auto"/>
                  <w:noWrap/>
                  <w:vAlign w:val="bottom"/>
                </w:tcPr>
                <w:p w14:paraId="18683985" w14:textId="77777777" w:rsidR="000A7773" w:rsidRPr="00C3194D" w:rsidRDefault="000A7773" w:rsidP="00C3194D">
                  <w:pPr>
                    <w:rPr>
                      <w:rFonts w:ascii="Arial" w:hAnsi="Arial"/>
                      <w:sz w:val="20"/>
                      <w:szCs w:val="20"/>
                    </w:rPr>
                  </w:pPr>
                </w:p>
              </w:tc>
              <w:tc>
                <w:tcPr>
                  <w:tcW w:w="900" w:type="dxa"/>
                  <w:tcBorders>
                    <w:top w:val="nil"/>
                    <w:left w:val="nil"/>
                    <w:bottom w:val="nil"/>
                    <w:right w:val="nil"/>
                  </w:tcBorders>
                  <w:shd w:val="clear" w:color="auto" w:fill="auto"/>
                  <w:noWrap/>
                  <w:vAlign w:val="bottom"/>
                </w:tcPr>
                <w:p w14:paraId="717366AD" w14:textId="77777777" w:rsidR="000A7773" w:rsidRPr="00C3194D" w:rsidRDefault="000A7773" w:rsidP="00C3194D">
                  <w:pPr>
                    <w:rPr>
                      <w:rFonts w:ascii="Arial" w:hAnsi="Arial"/>
                      <w:sz w:val="20"/>
                      <w:szCs w:val="20"/>
                    </w:rPr>
                  </w:pPr>
                </w:p>
              </w:tc>
              <w:tc>
                <w:tcPr>
                  <w:tcW w:w="1054" w:type="dxa"/>
                  <w:tcBorders>
                    <w:top w:val="nil"/>
                    <w:left w:val="nil"/>
                    <w:bottom w:val="nil"/>
                    <w:right w:val="nil"/>
                  </w:tcBorders>
                  <w:shd w:val="clear" w:color="auto" w:fill="auto"/>
                  <w:noWrap/>
                  <w:vAlign w:val="bottom"/>
                </w:tcPr>
                <w:p w14:paraId="7336E000" w14:textId="77777777" w:rsidR="000A7773" w:rsidRPr="00C3194D" w:rsidRDefault="000A7773" w:rsidP="00C3194D">
                  <w:pPr>
                    <w:rPr>
                      <w:rFonts w:ascii="Arial" w:hAnsi="Arial"/>
                      <w:sz w:val="20"/>
                      <w:szCs w:val="20"/>
                    </w:rPr>
                  </w:pPr>
                </w:p>
              </w:tc>
            </w:tr>
            <w:tr w:rsidR="000A7773" w:rsidRPr="00C3194D" w14:paraId="08F848BC" w14:textId="77777777">
              <w:trPr>
                <w:trHeight w:val="320"/>
              </w:trPr>
              <w:tc>
                <w:tcPr>
                  <w:tcW w:w="3686" w:type="dxa"/>
                  <w:tcBorders>
                    <w:top w:val="nil"/>
                    <w:left w:val="nil"/>
                    <w:bottom w:val="double" w:sz="6" w:space="0" w:color="auto"/>
                    <w:right w:val="nil"/>
                  </w:tcBorders>
                  <w:shd w:val="clear" w:color="auto" w:fill="auto"/>
                  <w:noWrap/>
                  <w:vAlign w:val="bottom"/>
                </w:tcPr>
                <w:p w14:paraId="71C5B05D" w14:textId="77777777" w:rsidR="000A7773" w:rsidRPr="00C3194D" w:rsidRDefault="000A7773" w:rsidP="00C3194D">
                  <w:pPr>
                    <w:rPr>
                      <w:rFonts w:ascii="Arial" w:hAnsi="Arial"/>
                      <w:b/>
                      <w:bCs/>
                      <w:sz w:val="20"/>
                      <w:szCs w:val="20"/>
                    </w:rPr>
                  </w:pPr>
                  <w:r w:rsidRPr="00C3194D">
                    <w:rPr>
                      <w:rFonts w:ascii="Arial" w:hAnsi="Arial"/>
                      <w:b/>
                      <w:bCs/>
                      <w:sz w:val="20"/>
                      <w:szCs w:val="20"/>
                    </w:rPr>
                    <w:t>Summe Cash In</w:t>
                  </w:r>
                </w:p>
              </w:tc>
              <w:tc>
                <w:tcPr>
                  <w:tcW w:w="850" w:type="dxa"/>
                  <w:tcBorders>
                    <w:top w:val="nil"/>
                    <w:left w:val="nil"/>
                    <w:bottom w:val="double" w:sz="6" w:space="0" w:color="auto"/>
                    <w:right w:val="nil"/>
                  </w:tcBorders>
                  <w:shd w:val="clear" w:color="auto" w:fill="auto"/>
                  <w:noWrap/>
                  <w:vAlign w:val="bottom"/>
                </w:tcPr>
                <w:p w14:paraId="480BE54F"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57.565</w:t>
                  </w:r>
                </w:p>
              </w:tc>
              <w:tc>
                <w:tcPr>
                  <w:tcW w:w="964" w:type="dxa"/>
                  <w:tcBorders>
                    <w:top w:val="nil"/>
                    <w:left w:val="nil"/>
                    <w:bottom w:val="double" w:sz="6" w:space="0" w:color="auto"/>
                    <w:right w:val="nil"/>
                  </w:tcBorders>
                  <w:shd w:val="clear" w:color="auto" w:fill="auto"/>
                  <w:noWrap/>
                  <w:vAlign w:val="bottom"/>
                </w:tcPr>
                <w:p w14:paraId="0B68D58E"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9.080</w:t>
                  </w:r>
                </w:p>
              </w:tc>
              <w:tc>
                <w:tcPr>
                  <w:tcW w:w="879" w:type="dxa"/>
                  <w:tcBorders>
                    <w:top w:val="nil"/>
                    <w:left w:val="nil"/>
                    <w:bottom w:val="double" w:sz="6" w:space="0" w:color="auto"/>
                    <w:right w:val="nil"/>
                  </w:tcBorders>
                  <w:shd w:val="clear" w:color="auto" w:fill="auto"/>
                  <w:noWrap/>
                  <w:vAlign w:val="bottom"/>
                </w:tcPr>
                <w:p w14:paraId="4FD5517F"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52.589</w:t>
                  </w:r>
                </w:p>
              </w:tc>
              <w:tc>
                <w:tcPr>
                  <w:tcW w:w="881" w:type="dxa"/>
                  <w:tcBorders>
                    <w:top w:val="nil"/>
                    <w:left w:val="nil"/>
                    <w:bottom w:val="double" w:sz="6" w:space="0" w:color="auto"/>
                    <w:right w:val="nil"/>
                  </w:tcBorders>
                  <w:shd w:val="clear" w:color="auto" w:fill="auto"/>
                  <w:noWrap/>
                  <w:vAlign w:val="bottom"/>
                </w:tcPr>
                <w:p w14:paraId="45A455B8"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148.901</w:t>
                  </w:r>
                </w:p>
              </w:tc>
              <w:tc>
                <w:tcPr>
                  <w:tcW w:w="900" w:type="dxa"/>
                  <w:tcBorders>
                    <w:top w:val="nil"/>
                    <w:left w:val="nil"/>
                    <w:bottom w:val="double" w:sz="6" w:space="0" w:color="auto"/>
                    <w:right w:val="nil"/>
                  </w:tcBorders>
                  <w:shd w:val="clear" w:color="auto" w:fill="auto"/>
                  <w:noWrap/>
                  <w:vAlign w:val="bottom"/>
                </w:tcPr>
                <w:p w14:paraId="4C7952DA"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270.381</w:t>
                  </w:r>
                </w:p>
              </w:tc>
              <w:tc>
                <w:tcPr>
                  <w:tcW w:w="1054" w:type="dxa"/>
                  <w:tcBorders>
                    <w:top w:val="nil"/>
                    <w:left w:val="nil"/>
                    <w:bottom w:val="double" w:sz="6" w:space="0" w:color="auto"/>
                    <w:right w:val="nil"/>
                  </w:tcBorders>
                  <w:shd w:val="clear" w:color="auto" w:fill="auto"/>
                  <w:noWrap/>
                  <w:vAlign w:val="bottom"/>
                </w:tcPr>
                <w:p w14:paraId="656C5B52"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393.229</w:t>
                  </w:r>
                </w:p>
              </w:tc>
            </w:tr>
            <w:tr w:rsidR="000A7773" w:rsidRPr="00C3194D" w14:paraId="2F78E272" w14:textId="77777777">
              <w:trPr>
                <w:trHeight w:val="280"/>
              </w:trPr>
              <w:tc>
                <w:tcPr>
                  <w:tcW w:w="3686" w:type="dxa"/>
                  <w:tcBorders>
                    <w:top w:val="nil"/>
                    <w:left w:val="nil"/>
                    <w:bottom w:val="nil"/>
                    <w:right w:val="nil"/>
                  </w:tcBorders>
                  <w:shd w:val="clear" w:color="auto" w:fill="auto"/>
                  <w:noWrap/>
                  <w:vAlign w:val="bottom"/>
                </w:tcPr>
                <w:p w14:paraId="380B1603" w14:textId="77777777" w:rsidR="000A7773" w:rsidRPr="00C3194D" w:rsidRDefault="000A7773" w:rsidP="00C3194D">
                  <w:pPr>
                    <w:rPr>
                      <w:rFonts w:ascii="Arial" w:hAnsi="Arial"/>
                      <w:b/>
                      <w:bCs/>
                      <w:sz w:val="20"/>
                      <w:szCs w:val="20"/>
                    </w:rPr>
                  </w:pPr>
                  <w:r w:rsidRPr="00C3194D">
                    <w:rPr>
                      <w:rFonts w:ascii="Arial" w:hAnsi="Arial"/>
                      <w:b/>
                      <w:bCs/>
                      <w:sz w:val="20"/>
                      <w:szCs w:val="20"/>
                    </w:rPr>
                    <w:t>Delta (Cash In abzgl. Cash Out)</w:t>
                  </w:r>
                </w:p>
              </w:tc>
              <w:tc>
                <w:tcPr>
                  <w:tcW w:w="850" w:type="dxa"/>
                  <w:tcBorders>
                    <w:top w:val="nil"/>
                    <w:left w:val="nil"/>
                    <w:bottom w:val="nil"/>
                    <w:right w:val="nil"/>
                  </w:tcBorders>
                  <w:shd w:val="clear" w:color="auto" w:fill="auto"/>
                  <w:noWrap/>
                  <w:vAlign w:val="bottom"/>
                </w:tcPr>
                <w:p w14:paraId="1C583008"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23.165 </w:t>
                  </w:r>
                </w:p>
              </w:tc>
              <w:tc>
                <w:tcPr>
                  <w:tcW w:w="964" w:type="dxa"/>
                  <w:tcBorders>
                    <w:top w:val="nil"/>
                    <w:left w:val="nil"/>
                    <w:bottom w:val="nil"/>
                    <w:right w:val="nil"/>
                  </w:tcBorders>
                  <w:shd w:val="clear" w:color="auto" w:fill="auto"/>
                  <w:noWrap/>
                  <w:vAlign w:val="bottom"/>
                </w:tcPr>
                <w:p w14:paraId="7E376C8F"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6.019 </w:t>
                  </w:r>
                </w:p>
              </w:tc>
              <w:tc>
                <w:tcPr>
                  <w:tcW w:w="879" w:type="dxa"/>
                  <w:tcBorders>
                    <w:top w:val="nil"/>
                    <w:left w:val="nil"/>
                    <w:bottom w:val="nil"/>
                    <w:right w:val="nil"/>
                  </w:tcBorders>
                  <w:shd w:val="clear" w:color="auto" w:fill="auto"/>
                  <w:noWrap/>
                  <w:vAlign w:val="bottom"/>
                </w:tcPr>
                <w:p w14:paraId="2F4C98FF"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49.344 </w:t>
                  </w:r>
                </w:p>
              </w:tc>
              <w:tc>
                <w:tcPr>
                  <w:tcW w:w="881" w:type="dxa"/>
                  <w:tcBorders>
                    <w:top w:val="nil"/>
                    <w:left w:val="nil"/>
                    <w:bottom w:val="nil"/>
                    <w:right w:val="nil"/>
                  </w:tcBorders>
                  <w:shd w:val="clear" w:color="auto" w:fill="auto"/>
                  <w:noWrap/>
                  <w:vAlign w:val="bottom"/>
                </w:tcPr>
                <w:p w14:paraId="2896299B"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145.461 </w:t>
                  </w:r>
                </w:p>
              </w:tc>
              <w:tc>
                <w:tcPr>
                  <w:tcW w:w="900" w:type="dxa"/>
                  <w:tcBorders>
                    <w:top w:val="nil"/>
                    <w:left w:val="nil"/>
                    <w:bottom w:val="nil"/>
                    <w:right w:val="nil"/>
                  </w:tcBorders>
                  <w:shd w:val="clear" w:color="auto" w:fill="auto"/>
                  <w:noWrap/>
                  <w:vAlign w:val="bottom"/>
                </w:tcPr>
                <w:p w14:paraId="23C6F747"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266.734 </w:t>
                  </w:r>
                </w:p>
              </w:tc>
              <w:tc>
                <w:tcPr>
                  <w:tcW w:w="1054" w:type="dxa"/>
                  <w:tcBorders>
                    <w:top w:val="nil"/>
                    <w:left w:val="nil"/>
                    <w:bottom w:val="nil"/>
                    <w:right w:val="nil"/>
                  </w:tcBorders>
                  <w:shd w:val="clear" w:color="auto" w:fill="auto"/>
                  <w:noWrap/>
                  <w:vAlign w:val="bottom"/>
                </w:tcPr>
                <w:p w14:paraId="23091BB6" w14:textId="77777777" w:rsidR="000A7773" w:rsidRPr="00C3194D" w:rsidRDefault="000A7773" w:rsidP="00C3194D">
                  <w:pPr>
                    <w:jc w:val="right"/>
                    <w:rPr>
                      <w:rFonts w:ascii="Arial" w:hAnsi="Arial"/>
                      <w:b/>
                      <w:bCs/>
                      <w:sz w:val="20"/>
                      <w:szCs w:val="20"/>
                    </w:rPr>
                  </w:pPr>
                  <w:r w:rsidRPr="00C3194D">
                    <w:rPr>
                      <w:rFonts w:ascii="Arial" w:hAnsi="Arial"/>
                      <w:b/>
                      <w:bCs/>
                      <w:sz w:val="20"/>
                      <w:szCs w:val="20"/>
                    </w:rPr>
                    <w:t xml:space="preserve">389.363 </w:t>
                  </w:r>
                </w:p>
              </w:tc>
            </w:tr>
          </w:tbl>
          <w:p w14:paraId="4B93F446" w14:textId="77777777" w:rsidR="005E77D7" w:rsidRPr="0096300E" w:rsidRDefault="005E77D7">
            <w:pPr>
              <w:pStyle w:val="TabellenInhalt"/>
            </w:pPr>
          </w:p>
        </w:tc>
      </w:tr>
    </w:tbl>
    <w:p w14:paraId="075FFC87" w14:textId="77777777" w:rsidR="0017769C" w:rsidRDefault="002A485A">
      <w:pPr>
        <w:pStyle w:val="Standa1"/>
      </w:pPr>
      <w:r>
        <w:rPr>
          <w:noProof/>
        </w:rPr>
        <w:pict w14:anchorId="140B2357">
          <v:shape id="_x0000_s1031" type="#_x0000_t75" style="position:absolute;margin-left:0;margin-top:45.6pt;width:461.55pt;height:391pt;z-index:251660288;mso-wrap-edited:f;mso-position-horizontal:absolute;mso-position-horizontal-relative:text;mso-position-vertical:absolute;mso-position-vertical-relative:text" wrapcoords="-35 41 -35 16003 10782 16624 10782 17288 -35 17412 -35 17993 10782 18614 10782 19278 539 19527 -35 19527 -35 21517 21599 21517 21599 19527 21024 19527 10782 19278 10782 18614 21599 17993 21599 17412 10782 17288 10782 16624 21599 16003 21599 41 -35 41">
            <v:imagedata r:id="rId20" o:title=""/>
            <w10:wrap type="tight"/>
          </v:shape>
        </w:pict>
      </w:r>
    </w:p>
    <w:p w14:paraId="08677919" w14:textId="77777777" w:rsidR="0017769C" w:rsidRPr="0096300E" w:rsidRDefault="0092722F" w:rsidP="0017769C">
      <w:pPr>
        <w:pStyle w:val="berschri8"/>
      </w:pPr>
      <w:bookmarkStart w:id="24" w:name="_Toc208242091"/>
      <w:proofErr w:type="spellStart"/>
      <w:r>
        <w:t>GuV</w:t>
      </w:r>
      <w:proofErr w:type="spellEnd"/>
      <w:r>
        <w:t>-Rechnung</w:t>
      </w:r>
      <w:bookmarkEnd w:id="24"/>
    </w:p>
    <w:tbl>
      <w:tblPr>
        <w:tblW w:w="0" w:type="auto"/>
        <w:tblLayout w:type="fixed"/>
        <w:tblCellMar>
          <w:left w:w="0" w:type="dxa"/>
          <w:right w:w="0" w:type="dxa"/>
        </w:tblCellMar>
        <w:tblLook w:val="0000" w:firstRow="0" w:lastRow="0" w:firstColumn="0" w:lastColumn="0" w:noHBand="0" w:noVBand="0"/>
      </w:tblPr>
      <w:tblGrid>
        <w:gridCol w:w="9262"/>
      </w:tblGrid>
      <w:tr w:rsidR="0017769C" w:rsidRPr="0096300E" w14:paraId="27891461" w14:textId="77777777">
        <w:tc>
          <w:tcPr>
            <w:tcW w:w="9262" w:type="dxa"/>
            <w:tcBorders>
              <w:top w:val="nil"/>
              <w:left w:val="nil"/>
              <w:bottom w:val="nil"/>
              <w:right w:val="nil"/>
            </w:tcBorders>
          </w:tcPr>
          <w:p w14:paraId="049D7473" w14:textId="77777777" w:rsidR="0017769C" w:rsidRPr="0096300E" w:rsidRDefault="0017769C">
            <w:pPr>
              <w:pStyle w:val="TabellenInhalt"/>
            </w:pPr>
          </w:p>
        </w:tc>
      </w:tr>
    </w:tbl>
    <w:p w14:paraId="50DF9458" w14:textId="77777777" w:rsidR="0017769C" w:rsidRPr="0096300E" w:rsidRDefault="0017769C" w:rsidP="0017769C">
      <w:pPr>
        <w:pStyle w:val="Standa1"/>
      </w:pPr>
    </w:p>
    <w:p w14:paraId="2C4ADC45" w14:textId="77777777" w:rsidR="0017769C" w:rsidRPr="0096300E" w:rsidRDefault="0017769C" w:rsidP="0017769C">
      <w:pPr>
        <w:pStyle w:val="Standa1"/>
      </w:pPr>
    </w:p>
    <w:p w14:paraId="4EF116E9" w14:textId="77777777" w:rsidR="0017769C" w:rsidRPr="0096300E" w:rsidRDefault="0017769C" w:rsidP="0017769C">
      <w:pPr>
        <w:pStyle w:val="Standa1"/>
      </w:pPr>
    </w:p>
    <w:p w14:paraId="1208CC4D" w14:textId="77777777" w:rsidR="0017769C" w:rsidRPr="0096300E" w:rsidRDefault="0017769C" w:rsidP="0017769C">
      <w:pPr>
        <w:pStyle w:val="Standa1"/>
      </w:pPr>
    </w:p>
    <w:p w14:paraId="76926FC6" w14:textId="77777777" w:rsidR="0017769C" w:rsidRPr="0096300E" w:rsidRDefault="0017769C" w:rsidP="0017769C">
      <w:pPr>
        <w:pStyle w:val="berschri8"/>
      </w:pPr>
      <w:bookmarkStart w:id="25" w:name="_Toc208242092"/>
      <w:r>
        <w:t>Investitionsplanung</w:t>
      </w:r>
      <w:bookmarkEnd w:id="25"/>
    </w:p>
    <w:tbl>
      <w:tblPr>
        <w:tblW w:w="0" w:type="auto"/>
        <w:tblLayout w:type="fixed"/>
        <w:tblCellMar>
          <w:left w:w="0" w:type="dxa"/>
          <w:right w:w="0" w:type="dxa"/>
        </w:tblCellMar>
        <w:tblLook w:val="0000" w:firstRow="0" w:lastRow="0" w:firstColumn="0" w:lastColumn="0" w:noHBand="0" w:noVBand="0"/>
      </w:tblPr>
      <w:tblGrid>
        <w:gridCol w:w="9262"/>
      </w:tblGrid>
      <w:tr w:rsidR="0017769C" w:rsidRPr="0096300E" w14:paraId="548AF295" w14:textId="77777777">
        <w:tc>
          <w:tcPr>
            <w:tcW w:w="9262" w:type="dxa"/>
            <w:tcBorders>
              <w:top w:val="nil"/>
              <w:left w:val="nil"/>
              <w:bottom w:val="nil"/>
              <w:right w:val="nil"/>
            </w:tcBorders>
          </w:tcPr>
          <w:p w14:paraId="6AD6FBE8" w14:textId="77777777" w:rsidR="0017769C" w:rsidRPr="0096300E" w:rsidRDefault="002A485A">
            <w:pPr>
              <w:pStyle w:val="TabellenInhalt"/>
            </w:pPr>
            <w:r>
              <w:rPr>
                <w:noProof/>
              </w:rPr>
              <w:pict w14:anchorId="0A576CE4">
                <v:shape id="_x0000_s1035" type="#_x0000_t75" style="position:absolute;margin-left:0;margin-top:0;width:461.55pt;height:482pt;z-index:251663360;mso-wrap-edited:f;mso-position-horizontal:absolute;mso-position-vertical:absolute" wrapcoords="9433 839 -37 1242 -37 1444 10781 1914 149 1948 112 2922 112 3997 1684 4064 -37 4534 -37 5307 7524 5643 10781 5677 10781 6214 112 6348 112 6752 -37 6819 -37 6886 112 7289 112 7860 149 8364 149 8398 10781 8902 10781 9439 -37 9439 -37 9607 10781 9976 10781 11589 -37 11623 -37 12395 10781 12664 10781 13201 16733 13739 1010 13940 112 13940 112 14982 149 15318 187 15452 8984 15855 10818 15889 636 16090 74 16090 74 16594 7561 16930 10818 16964 10818 18139 15610 18543 17519 18576 14711 18711 14711 19080 16583 19114 14711 19282 14711 19618 16583 19651 -37 19786 -37 20558 10781 20726 -37 20928 -37 21532 21599 21532 21599 21465 20664 21432 17819 21264 21599 21096 21599 20928 10781 20726 21599 20558 21599 20323 17819 20189 21599 19920 21599 19786 17931 19651 17931 15889 17819 14478 17070 14478 4192 14276 6513 14243 18043 13840 18043 13437 16845 13369 10781 13201 10781 12664 21599 12395 21599 12160 17893 12126 21599 11790 21599 11623 10781 11589 10781 10514 17931 10077 10781 9976 21599 9607 21599 9439 10781 9439 10781 8902 21075 8398 21075 7289 21599 6886 21599 6785 2807 6752 10781 6214 10781 5677 14038 5643 21599 5307 21599 4534 1984 4064 17893 3997 17893 3560 17781 1948 10781 1914 21599 1444 21599 1041 17557 839 11005 839 9433 839">
                  <v:imagedata r:id="rId21" o:title=""/>
                  <w10:wrap type="tight"/>
                </v:shape>
              </w:pict>
            </w:r>
          </w:p>
        </w:tc>
      </w:tr>
    </w:tbl>
    <w:p w14:paraId="71892F58" w14:textId="77777777" w:rsidR="0017769C" w:rsidRPr="0096300E" w:rsidRDefault="0017769C" w:rsidP="0017769C">
      <w:pPr>
        <w:pStyle w:val="Standa1"/>
      </w:pPr>
    </w:p>
    <w:p w14:paraId="36EA2E6B" w14:textId="77777777" w:rsidR="0017769C" w:rsidRPr="0096300E" w:rsidRDefault="0017769C" w:rsidP="0017769C">
      <w:pPr>
        <w:pStyle w:val="Standa1"/>
      </w:pPr>
    </w:p>
    <w:p w14:paraId="510384A1" w14:textId="77777777" w:rsidR="0017769C" w:rsidRPr="0096300E" w:rsidRDefault="0017769C" w:rsidP="0017769C">
      <w:pPr>
        <w:pStyle w:val="Standa1"/>
      </w:pPr>
    </w:p>
    <w:p w14:paraId="0F03F274" w14:textId="77777777" w:rsidR="0017769C" w:rsidRPr="0096300E" w:rsidRDefault="0017769C" w:rsidP="0017769C">
      <w:pPr>
        <w:pStyle w:val="Standa1"/>
      </w:pPr>
    </w:p>
    <w:p w14:paraId="2578F714" w14:textId="77777777" w:rsidR="0017769C" w:rsidRPr="0096300E" w:rsidRDefault="0017769C" w:rsidP="0017769C">
      <w:pPr>
        <w:pStyle w:val="Standa1"/>
      </w:pPr>
    </w:p>
    <w:p w14:paraId="2CAB70D1" w14:textId="77777777" w:rsidR="005E77D7" w:rsidRPr="0096300E" w:rsidRDefault="005E77D7">
      <w:pPr>
        <w:pStyle w:val="Standa1"/>
      </w:pPr>
    </w:p>
    <w:p w14:paraId="4813BE65" w14:textId="77777777" w:rsidR="005E77D7" w:rsidRPr="0096300E" w:rsidRDefault="005E77D7">
      <w:pPr>
        <w:pStyle w:val="Standa1"/>
        <w:rPr>
          <w:b/>
          <w:bCs/>
        </w:rPr>
      </w:pPr>
    </w:p>
    <w:p w14:paraId="387BF292" w14:textId="77777777" w:rsidR="00E050E1" w:rsidRDefault="00E050E1">
      <w:pPr>
        <w:pStyle w:val="Textkrpe"/>
      </w:pPr>
    </w:p>
    <w:p w14:paraId="0615A8A1" w14:textId="77777777" w:rsidR="005E77D7" w:rsidRPr="0096300E" w:rsidRDefault="005E77D7">
      <w:pPr>
        <w:pStyle w:val="Textkrpe"/>
      </w:pPr>
    </w:p>
    <w:sectPr w:rsidR="005E77D7" w:rsidRPr="0096300E" w:rsidSect="00521870">
      <w:footerReference w:type="default" r:id="rId22"/>
      <w:type w:val="continuous"/>
      <w:pgSz w:w="11905" w:h="16837"/>
      <w:pgMar w:top="1134" w:right="1134" w:bottom="1456" w:left="1470" w:header="720" w:footer="1134" w:gutter="0"/>
      <w:pgNumType w:start="0"/>
      <w:cols w:space="720"/>
      <w:noEndnote/>
      <w:rtlGut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E7EC16E" w14:textId="77777777" w:rsidR="00C551E9" w:rsidRDefault="00C551E9">
      <w:pPr>
        <w:pStyle w:val="Standa1"/>
      </w:pPr>
      <w:r>
        <w:separator/>
      </w:r>
    </w:p>
  </w:endnote>
  <w:endnote w:type="continuationSeparator" w:id="0">
    <w:p w14:paraId="718E5582" w14:textId="77777777" w:rsidR="00C551E9" w:rsidRDefault="00C551E9">
      <w:pPr>
        <w:pStyle w:val="Standa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Open Sans">
    <w:panose1 w:val="020B0606030504020204"/>
    <w:charset w:val="00"/>
    <w:family w:val="auto"/>
    <w:pitch w:val="variable"/>
    <w:sig w:usb0="E00002EF" w:usb1="4000205B" w:usb2="00000028" w:usb3="00000000" w:csb0="0000019F" w:csb1="00000000"/>
  </w:font>
  <w:font w:name="Helvetica">
    <w:panose1 w:val="00000000000000000000"/>
    <w:charset w:val="00"/>
    <w:family w:val="auto"/>
    <w:pitch w:val="variable"/>
    <w:sig w:usb0="00000003" w:usb1="00000000" w:usb2="00000000" w:usb3="00000000" w:csb0="00000001" w:csb1="00000000"/>
  </w:font>
  <w:font w:name="StoneSerif">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4C4" w14:textId="77777777" w:rsidR="00C551E9" w:rsidRDefault="00C551E9">
    <w:pPr>
      <w:pStyle w:val="Fuzei"/>
      <w:jc w:val="right"/>
    </w:pPr>
    <w:r>
      <w:rPr>
        <w:rStyle w:val="Seitenzahl"/>
        <w:rFonts w:cs="Arial"/>
      </w:rPr>
      <w:fldChar w:fldCharType="begin"/>
    </w:r>
    <w:r>
      <w:rPr>
        <w:rStyle w:val="Seitenzahl"/>
        <w:rFonts w:cs="Arial"/>
      </w:rPr>
      <w:instrText xml:space="preserve"> PAGE </w:instrText>
    </w:r>
    <w:r>
      <w:rPr>
        <w:rStyle w:val="Seitenzahl"/>
        <w:rFonts w:cs="Arial"/>
      </w:rPr>
      <w:fldChar w:fldCharType="separate"/>
    </w:r>
    <w:r w:rsidR="002A485A">
      <w:rPr>
        <w:rStyle w:val="Seitenzahl"/>
        <w:rFonts w:cs="Arial"/>
        <w:noProof/>
      </w:rPr>
      <w:t>28</w:t>
    </w:r>
    <w:r>
      <w:rPr>
        <w:rStyle w:val="Seitenzahl"/>
        <w:rFonts w:cs="Arial"/>
      </w:rPr>
      <w:fldChar w:fldCharType="end"/>
    </w:r>
  </w:p>
  <w:p w14:paraId="3B88C061" w14:textId="77777777" w:rsidR="00C551E9" w:rsidRDefault="00C551E9">
    <w:pPr>
      <w:pStyle w:val="Fuzei"/>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6F927B7" w14:textId="77777777" w:rsidR="00C551E9" w:rsidRDefault="00C551E9">
      <w:pPr>
        <w:pStyle w:val="Standa1"/>
      </w:pPr>
      <w:r>
        <w:separator/>
      </w:r>
    </w:p>
  </w:footnote>
  <w:footnote w:type="continuationSeparator" w:id="0">
    <w:p w14:paraId="4943D48B" w14:textId="77777777" w:rsidR="00C551E9" w:rsidRDefault="00C551E9">
      <w:pPr>
        <w:pStyle w:val="Standa1"/>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8CD5D" w14:textId="77777777" w:rsidR="00C551E9" w:rsidRDefault="00C551E9">
    <w:pPr>
      <w:pStyle w:val="Kopfzeile"/>
    </w:pPr>
    <w:r>
      <w:tab/>
    </w:r>
    <w:r>
      <w:tab/>
    </w:r>
    <w:r w:rsidRPr="00954807">
      <w:rPr>
        <w:noProof/>
      </w:rPr>
      <w:drawing>
        <wp:anchor distT="0" distB="0" distL="114300" distR="114300" simplePos="0" relativeHeight="251659264" behindDoc="0" locked="0" layoutInCell="1" allowOverlap="1" wp14:anchorId="36B9E28C" wp14:editId="1434F465">
          <wp:simplePos x="0" y="0"/>
          <wp:positionH relativeFrom="column">
            <wp:posOffset>4716373</wp:posOffset>
          </wp:positionH>
          <wp:positionV relativeFrom="paragraph">
            <wp:posOffset>-189781</wp:posOffset>
          </wp:positionV>
          <wp:extent cx="1216168" cy="457200"/>
          <wp:effectExtent l="25400" t="0" r="635" b="0"/>
          <wp:wrapSquare wrapText="bothSides"/>
          <wp:docPr id="9"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218565" cy="457835"/>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FB6525"/>
    <w:multiLevelType w:val="hybridMultilevel"/>
    <w:tmpl w:val="A59840FA"/>
    <w:lvl w:ilvl="0" w:tplc="36E4289E">
      <w:start w:val="1"/>
      <w:numFmt w:val="decimal"/>
      <w:lvlText w:val="%1."/>
      <w:lvlJc w:val="left"/>
      <w:pPr>
        <w:tabs>
          <w:tab w:val="num" w:pos="720"/>
        </w:tabs>
        <w:ind w:left="720" w:hanging="360"/>
      </w:pPr>
    </w:lvl>
    <w:lvl w:ilvl="1" w:tplc="A14EA5E8">
      <w:numFmt w:val="none"/>
      <w:lvlText w:val=""/>
      <w:lvlJc w:val="left"/>
      <w:pPr>
        <w:tabs>
          <w:tab w:val="num" w:pos="360"/>
        </w:tabs>
      </w:pPr>
    </w:lvl>
    <w:lvl w:ilvl="2" w:tplc="2026C3F2">
      <w:numFmt w:val="none"/>
      <w:lvlText w:val=""/>
      <w:lvlJc w:val="left"/>
      <w:pPr>
        <w:tabs>
          <w:tab w:val="num" w:pos="360"/>
        </w:tabs>
      </w:pPr>
    </w:lvl>
    <w:lvl w:ilvl="3" w:tplc="A874FFE4">
      <w:numFmt w:val="none"/>
      <w:lvlText w:val=""/>
      <w:lvlJc w:val="left"/>
      <w:pPr>
        <w:tabs>
          <w:tab w:val="num" w:pos="360"/>
        </w:tabs>
      </w:pPr>
    </w:lvl>
    <w:lvl w:ilvl="4" w:tplc="59F8FD6E">
      <w:numFmt w:val="none"/>
      <w:lvlText w:val=""/>
      <w:lvlJc w:val="left"/>
      <w:pPr>
        <w:tabs>
          <w:tab w:val="num" w:pos="360"/>
        </w:tabs>
      </w:pPr>
    </w:lvl>
    <w:lvl w:ilvl="5" w:tplc="02C24D90">
      <w:numFmt w:val="none"/>
      <w:lvlText w:val=""/>
      <w:lvlJc w:val="left"/>
      <w:pPr>
        <w:tabs>
          <w:tab w:val="num" w:pos="360"/>
        </w:tabs>
      </w:pPr>
    </w:lvl>
    <w:lvl w:ilvl="6" w:tplc="F670C544">
      <w:numFmt w:val="none"/>
      <w:lvlText w:val=""/>
      <w:lvlJc w:val="left"/>
      <w:pPr>
        <w:tabs>
          <w:tab w:val="num" w:pos="360"/>
        </w:tabs>
      </w:pPr>
    </w:lvl>
    <w:lvl w:ilvl="7" w:tplc="67963C42">
      <w:numFmt w:val="none"/>
      <w:lvlText w:val=""/>
      <w:lvlJc w:val="left"/>
      <w:pPr>
        <w:tabs>
          <w:tab w:val="num" w:pos="360"/>
        </w:tabs>
      </w:pPr>
    </w:lvl>
    <w:lvl w:ilvl="8" w:tplc="39781E5A">
      <w:numFmt w:val="none"/>
      <w:lvlText w:val=""/>
      <w:lvlJc w:val="left"/>
      <w:pPr>
        <w:tabs>
          <w:tab w:val="num" w:pos="360"/>
        </w:tabs>
      </w:pPr>
    </w:lvl>
  </w:abstractNum>
  <w:abstractNum w:abstractNumId="2">
    <w:nsid w:val="1324750D"/>
    <w:multiLevelType w:val="hybridMultilevel"/>
    <w:tmpl w:val="761204DE"/>
    <w:lvl w:ilvl="0" w:tplc="9DDC80BC">
      <w:numFmt w:val="bullet"/>
      <w:lvlText w:val="-"/>
      <w:lvlJc w:val="left"/>
      <w:pPr>
        <w:ind w:left="720" w:hanging="360"/>
      </w:pPr>
      <w:rPr>
        <w:rFonts w:ascii="Arial" w:eastAsia="Times New Roman" w:hAnsi="Arial" w:cs="Courier New" w:hint="default"/>
      </w:rPr>
    </w:lvl>
    <w:lvl w:ilvl="1" w:tplc="217CF28E" w:tentative="1">
      <w:start w:val="1"/>
      <w:numFmt w:val="bullet"/>
      <w:lvlText w:val="o"/>
      <w:lvlJc w:val="left"/>
      <w:pPr>
        <w:ind w:left="1440" w:hanging="360"/>
      </w:pPr>
      <w:rPr>
        <w:rFonts w:ascii="Courier New" w:hAnsi="Courier New" w:hint="default"/>
      </w:rPr>
    </w:lvl>
    <w:lvl w:ilvl="2" w:tplc="DA80F2D8" w:tentative="1">
      <w:start w:val="1"/>
      <w:numFmt w:val="bullet"/>
      <w:lvlText w:val=""/>
      <w:lvlJc w:val="left"/>
      <w:pPr>
        <w:ind w:left="2160" w:hanging="360"/>
      </w:pPr>
      <w:rPr>
        <w:rFonts w:ascii="Wingdings" w:hAnsi="Wingdings" w:hint="default"/>
      </w:rPr>
    </w:lvl>
    <w:lvl w:ilvl="3" w:tplc="E3221406" w:tentative="1">
      <w:start w:val="1"/>
      <w:numFmt w:val="bullet"/>
      <w:lvlText w:val=""/>
      <w:lvlJc w:val="left"/>
      <w:pPr>
        <w:ind w:left="2880" w:hanging="360"/>
      </w:pPr>
      <w:rPr>
        <w:rFonts w:ascii="Symbol" w:hAnsi="Symbol" w:hint="default"/>
      </w:rPr>
    </w:lvl>
    <w:lvl w:ilvl="4" w:tplc="A0405416" w:tentative="1">
      <w:start w:val="1"/>
      <w:numFmt w:val="bullet"/>
      <w:lvlText w:val="o"/>
      <w:lvlJc w:val="left"/>
      <w:pPr>
        <w:ind w:left="3600" w:hanging="360"/>
      </w:pPr>
      <w:rPr>
        <w:rFonts w:ascii="Courier New" w:hAnsi="Courier New" w:hint="default"/>
      </w:rPr>
    </w:lvl>
    <w:lvl w:ilvl="5" w:tplc="4776F73A" w:tentative="1">
      <w:start w:val="1"/>
      <w:numFmt w:val="bullet"/>
      <w:lvlText w:val=""/>
      <w:lvlJc w:val="left"/>
      <w:pPr>
        <w:ind w:left="4320" w:hanging="360"/>
      </w:pPr>
      <w:rPr>
        <w:rFonts w:ascii="Wingdings" w:hAnsi="Wingdings" w:hint="default"/>
      </w:rPr>
    </w:lvl>
    <w:lvl w:ilvl="6" w:tplc="0A46962E" w:tentative="1">
      <w:start w:val="1"/>
      <w:numFmt w:val="bullet"/>
      <w:lvlText w:val=""/>
      <w:lvlJc w:val="left"/>
      <w:pPr>
        <w:ind w:left="5040" w:hanging="360"/>
      </w:pPr>
      <w:rPr>
        <w:rFonts w:ascii="Symbol" w:hAnsi="Symbol" w:hint="default"/>
      </w:rPr>
    </w:lvl>
    <w:lvl w:ilvl="7" w:tplc="D3F8875E" w:tentative="1">
      <w:start w:val="1"/>
      <w:numFmt w:val="bullet"/>
      <w:lvlText w:val="o"/>
      <w:lvlJc w:val="left"/>
      <w:pPr>
        <w:ind w:left="5760" w:hanging="360"/>
      </w:pPr>
      <w:rPr>
        <w:rFonts w:ascii="Courier New" w:hAnsi="Courier New" w:hint="default"/>
      </w:rPr>
    </w:lvl>
    <w:lvl w:ilvl="8" w:tplc="AD04E26A" w:tentative="1">
      <w:start w:val="1"/>
      <w:numFmt w:val="bullet"/>
      <w:lvlText w:val=""/>
      <w:lvlJc w:val="left"/>
      <w:pPr>
        <w:ind w:left="6480" w:hanging="360"/>
      </w:pPr>
      <w:rPr>
        <w:rFonts w:ascii="Wingdings" w:hAnsi="Wingdings" w:hint="default"/>
      </w:rPr>
    </w:lvl>
  </w:abstractNum>
  <w:abstractNum w:abstractNumId="3">
    <w:nsid w:val="14C33DFD"/>
    <w:multiLevelType w:val="hybridMultilevel"/>
    <w:tmpl w:val="9E300F7A"/>
    <w:lvl w:ilvl="0" w:tplc="3832473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E073E2"/>
    <w:multiLevelType w:val="hybridMultilevel"/>
    <w:tmpl w:val="40B822C8"/>
    <w:lvl w:ilvl="0" w:tplc="8996BCAA">
      <w:numFmt w:val="bullet"/>
      <w:lvlText w:val="-"/>
      <w:lvlJc w:val="left"/>
      <w:pPr>
        <w:ind w:left="720" w:hanging="360"/>
      </w:pPr>
      <w:rPr>
        <w:rFonts w:ascii="Arial" w:eastAsia="Times New Roman" w:hAnsi="Arial" w:cs="Courier New" w:hint="default"/>
      </w:rPr>
    </w:lvl>
    <w:lvl w:ilvl="1" w:tplc="7AFCB506" w:tentative="1">
      <w:start w:val="1"/>
      <w:numFmt w:val="bullet"/>
      <w:lvlText w:val="o"/>
      <w:lvlJc w:val="left"/>
      <w:pPr>
        <w:ind w:left="1440" w:hanging="360"/>
      </w:pPr>
      <w:rPr>
        <w:rFonts w:ascii="Courier New" w:hAnsi="Courier New" w:hint="default"/>
      </w:rPr>
    </w:lvl>
    <w:lvl w:ilvl="2" w:tplc="4E2C5200" w:tentative="1">
      <w:start w:val="1"/>
      <w:numFmt w:val="bullet"/>
      <w:lvlText w:val=""/>
      <w:lvlJc w:val="left"/>
      <w:pPr>
        <w:ind w:left="2160" w:hanging="360"/>
      </w:pPr>
      <w:rPr>
        <w:rFonts w:ascii="Wingdings" w:hAnsi="Wingdings" w:hint="default"/>
      </w:rPr>
    </w:lvl>
    <w:lvl w:ilvl="3" w:tplc="18DADCEC" w:tentative="1">
      <w:start w:val="1"/>
      <w:numFmt w:val="bullet"/>
      <w:lvlText w:val=""/>
      <w:lvlJc w:val="left"/>
      <w:pPr>
        <w:ind w:left="2880" w:hanging="360"/>
      </w:pPr>
      <w:rPr>
        <w:rFonts w:ascii="Symbol" w:hAnsi="Symbol" w:hint="default"/>
      </w:rPr>
    </w:lvl>
    <w:lvl w:ilvl="4" w:tplc="E0C0CC68" w:tentative="1">
      <w:start w:val="1"/>
      <w:numFmt w:val="bullet"/>
      <w:lvlText w:val="o"/>
      <w:lvlJc w:val="left"/>
      <w:pPr>
        <w:ind w:left="3600" w:hanging="360"/>
      </w:pPr>
      <w:rPr>
        <w:rFonts w:ascii="Courier New" w:hAnsi="Courier New" w:hint="default"/>
      </w:rPr>
    </w:lvl>
    <w:lvl w:ilvl="5" w:tplc="335EF9A4" w:tentative="1">
      <w:start w:val="1"/>
      <w:numFmt w:val="bullet"/>
      <w:lvlText w:val=""/>
      <w:lvlJc w:val="left"/>
      <w:pPr>
        <w:ind w:left="4320" w:hanging="360"/>
      </w:pPr>
      <w:rPr>
        <w:rFonts w:ascii="Wingdings" w:hAnsi="Wingdings" w:hint="default"/>
      </w:rPr>
    </w:lvl>
    <w:lvl w:ilvl="6" w:tplc="BFBE755A" w:tentative="1">
      <w:start w:val="1"/>
      <w:numFmt w:val="bullet"/>
      <w:lvlText w:val=""/>
      <w:lvlJc w:val="left"/>
      <w:pPr>
        <w:ind w:left="5040" w:hanging="360"/>
      </w:pPr>
      <w:rPr>
        <w:rFonts w:ascii="Symbol" w:hAnsi="Symbol" w:hint="default"/>
      </w:rPr>
    </w:lvl>
    <w:lvl w:ilvl="7" w:tplc="8EF4CBA4" w:tentative="1">
      <w:start w:val="1"/>
      <w:numFmt w:val="bullet"/>
      <w:lvlText w:val="o"/>
      <w:lvlJc w:val="left"/>
      <w:pPr>
        <w:ind w:left="5760" w:hanging="360"/>
      </w:pPr>
      <w:rPr>
        <w:rFonts w:ascii="Courier New" w:hAnsi="Courier New" w:hint="default"/>
      </w:rPr>
    </w:lvl>
    <w:lvl w:ilvl="8" w:tplc="01DE1B80" w:tentative="1">
      <w:start w:val="1"/>
      <w:numFmt w:val="bullet"/>
      <w:lvlText w:val=""/>
      <w:lvlJc w:val="left"/>
      <w:pPr>
        <w:ind w:left="6480" w:hanging="360"/>
      </w:pPr>
      <w:rPr>
        <w:rFonts w:ascii="Wingdings" w:hAnsi="Wingdings" w:hint="default"/>
      </w:rPr>
    </w:lvl>
  </w:abstractNum>
  <w:abstractNum w:abstractNumId="5">
    <w:nsid w:val="2F562D72"/>
    <w:multiLevelType w:val="hybridMultilevel"/>
    <w:tmpl w:val="4EF233AC"/>
    <w:lvl w:ilvl="0" w:tplc="A4281F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E4473E"/>
    <w:multiLevelType w:val="hybridMultilevel"/>
    <w:tmpl w:val="0220CA82"/>
    <w:lvl w:ilvl="0" w:tplc="118A2378">
      <w:start w:val="1"/>
      <w:numFmt w:val="decimal"/>
      <w:lvlText w:val="%1."/>
      <w:lvlJc w:val="left"/>
      <w:pPr>
        <w:tabs>
          <w:tab w:val="num" w:pos="810"/>
        </w:tabs>
        <w:ind w:left="810" w:hanging="45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7">
    <w:nsid w:val="318D36D5"/>
    <w:multiLevelType w:val="hybridMultilevel"/>
    <w:tmpl w:val="17DCC378"/>
    <w:lvl w:ilvl="0" w:tplc="16481EEA">
      <w:start w:val="1"/>
      <w:numFmt w:val="decimal"/>
      <w:lvlText w:val="%1."/>
      <w:lvlJc w:val="left"/>
      <w:pPr>
        <w:tabs>
          <w:tab w:val="num" w:pos="720"/>
        </w:tabs>
        <w:ind w:left="72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8">
    <w:nsid w:val="324832A7"/>
    <w:multiLevelType w:val="hybridMultilevel"/>
    <w:tmpl w:val="06E25F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26D4496"/>
    <w:multiLevelType w:val="hybridMultilevel"/>
    <w:tmpl w:val="C0E6E6B6"/>
    <w:lvl w:ilvl="0" w:tplc="7CC4F78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7B00700"/>
    <w:multiLevelType w:val="hybridMultilevel"/>
    <w:tmpl w:val="15DE5660"/>
    <w:lvl w:ilvl="0" w:tplc="A9665B76">
      <w:start w:val="1"/>
      <w:numFmt w:val="decimal"/>
      <w:lvlText w:val="%1."/>
      <w:lvlJc w:val="left"/>
      <w:pPr>
        <w:tabs>
          <w:tab w:val="num" w:pos="720"/>
        </w:tabs>
        <w:ind w:left="72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1">
    <w:nsid w:val="415B7FD8"/>
    <w:multiLevelType w:val="hybridMultilevel"/>
    <w:tmpl w:val="748488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20C4ADE"/>
    <w:multiLevelType w:val="hybridMultilevel"/>
    <w:tmpl w:val="6A6C11D2"/>
    <w:lvl w:ilvl="0" w:tplc="2DA2EBF8">
      <w:start w:val="1"/>
      <w:numFmt w:val="bullet"/>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4316993"/>
    <w:multiLevelType w:val="hybridMultilevel"/>
    <w:tmpl w:val="7C50AF74"/>
    <w:lvl w:ilvl="0" w:tplc="0407000F">
      <w:start w:val="1"/>
      <w:numFmt w:val="bullet"/>
      <w:lvlText w:val="-"/>
      <w:lvlJc w:val="left"/>
      <w:pPr>
        <w:ind w:left="720" w:hanging="360"/>
      </w:pPr>
      <w:rPr>
        <w:rFonts w:ascii="Arial" w:eastAsiaTheme="minorHAnsi" w:hAnsi="Arial" w:cs="Times" w:hint="default"/>
      </w:rPr>
    </w:lvl>
    <w:lvl w:ilvl="1" w:tplc="04070019" w:tentative="1">
      <w:start w:val="1"/>
      <w:numFmt w:val="bullet"/>
      <w:lvlText w:val="o"/>
      <w:lvlJc w:val="left"/>
      <w:pPr>
        <w:ind w:left="1440" w:hanging="360"/>
      </w:pPr>
      <w:rPr>
        <w:rFonts w:ascii="Courier New" w:hAnsi="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4">
    <w:nsid w:val="653E3E03"/>
    <w:multiLevelType w:val="hybridMultilevel"/>
    <w:tmpl w:val="81E82A30"/>
    <w:lvl w:ilvl="0" w:tplc="8F1EDD5E">
      <w:start w:val="1"/>
      <w:numFmt w:val="lowerLetter"/>
      <w:lvlText w:val="%1)"/>
      <w:lvlJc w:val="left"/>
      <w:pPr>
        <w:tabs>
          <w:tab w:val="num" w:pos="720"/>
        </w:tabs>
        <w:ind w:left="720" w:hanging="360"/>
      </w:pPr>
      <w:rPr>
        <w:rFonts w:hint="default"/>
      </w:rPr>
    </w:lvl>
    <w:lvl w:ilvl="1" w:tplc="20501344" w:tentative="1">
      <w:start w:val="1"/>
      <w:numFmt w:val="lowerLetter"/>
      <w:lvlText w:val="%2."/>
      <w:lvlJc w:val="left"/>
      <w:pPr>
        <w:tabs>
          <w:tab w:val="num" w:pos="1440"/>
        </w:tabs>
        <w:ind w:left="1440" w:hanging="360"/>
      </w:pPr>
    </w:lvl>
    <w:lvl w:ilvl="2" w:tplc="5D7E17FC" w:tentative="1">
      <w:start w:val="1"/>
      <w:numFmt w:val="lowerRoman"/>
      <w:lvlText w:val="%3."/>
      <w:lvlJc w:val="right"/>
      <w:pPr>
        <w:tabs>
          <w:tab w:val="num" w:pos="2160"/>
        </w:tabs>
        <w:ind w:left="2160" w:hanging="180"/>
      </w:pPr>
    </w:lvl>
    <w:lvl w:ilvl="3" w:tplc="7722BC8C" w:tentative="1">
      <w:start w:val="1"/>
      <w:numFmt w:val="decimal"/>
      <w:lvlText w:val="%4."/>
      <w:lvlJc w:val="left"/>
      <w:pPr>
        <w:tabs>
          <w:tab w:val="num" w:pos="2880"/>
        </w:tabs>
        <w:ind w:left="2880" w:hanging="360"/>
      </w:pPr>
    </w:lvl>
    <w:lvl w:ilvl="4" w:tplc="F37C9394" w:tentative="1">
      <w:start w:val="1"/>
      <w:numFmt w:val="lowerLetter"/>
      <w:lvlText w:val="%5."/>
      <w:lvlJc w:val="left"/>
      <w:pPr>
        <w:tabs>
          <w:tab w:val="num" w:pos="3600"/>
        </w:tabs>
        <w:ind w:left="3600" w:hanging="360"/>
      </w:pPr>
    </w:lvl>
    <w:lvl w:ilvl="5" w:tplc="17AEE346" w:tentative="1">
      <w:start w:val="1"/>
      <w:numFmt w:val="lowerRoman"/>
      <w:lvlText w:val="%6."/>
      <w:lvlJc w:val="right"/>
      <w:pPr>
        <w:tabs>
          <w:tab w:val="num" w:pos="4320"/>
        </w:tabs>
        <w:ind w:left="4320" w:hanging="180"/>
      </w:pPr>
    </w:lvl>
    <w:lvl w:ilvl="6" w:tplc="8764A532" w:tentative="1">
      <w:start w:val="1"/>
      <w:numFmt w:val="decimal"/>
      <w:lvlText w:val="%7."/>
      <w:lvlJc w:val="left"/>
      <w:pPr>
        <w:tabs>
          <w:tab w:val="num" w:pos="5040"/>
        </w:tabs>
        <w:ind w:left="5040" w:hanging="360"/>
      </w:pPr>
    </w:lvl>
    <w:lvl w:ilvl="7" w:tplc="E65AC56C" w:tentative="1">
      <w:start w:val="1"/>
      <w:numFmt w:val="lowerLetter"/>
      <w:lvlText w:val="%8."/>
      <w:lvlJc w:val="left"/>
      <w:pPr>
        <w:tabs>
          <w:tab w:val="num" w:pos="5760"/>
        </w:tabs>
        <w:ind w:left="5760" w:hanging="360"/>
      </w:pPr>
    </w:lvl>
    <w:lvl w:ilvl="8" w:tplc="5542465C" w:tentative="1">
      <w:start w:val="1"/>
      <w:numFmt w:val="lowerRoman"/>
      <w:lvlText w:val="%9."/>
      <w:lvlJc w:val="right"/>
      <w:pPr>
        <w:tabs>
          <w:tab w:val="num" w:pos="6480"/>
        </w:tabs>
        <w:ind w:left="6480" w:hanging="180"/>
      </w:pPr>
    </w:lvl>
  </w:abstractNum>
  <w:abstractNum w:abstractNumId="15">
    <w:nsid w:val="660F180C"/>
    <w:multiLevelType w:val="hybridMultilevel"/>
    <w:tmpl w:val="645202B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82815BB"/>
    <w:multiLevelType w:val="hybridMultilevel"/>
    <w:tmpl w:val="E0F8320A"/>
    <w:lvl w:ilvl="0" w:tplc="0407000F">
      <w:numFmt w:val="bullet"/>
      <w:lvlText w:val="-"/>
      <w:lvlJc w:val="left"/>
      <w:pPr>
        <w:ind w:left="720" w:hanging="360"/>
      </w:pPr>
      <w:rPr>
        <w:rFonts w:ascii="Arial" w:eastAsia="Times New Roman" w:hAnsi="Arial" w:cs="Courier New" w:hint="default"/>
      </w:rPr>
    </w:lvl>
    <w:lvl w:ilvl="1" w:tplc="04070019" w:tentative="1">
      <w:start w:val="1"/>
      <w:numFmt w:val="bullet"/>
      <w:lvlText w:val="o"/>
      <w:lvlJc w:val="left"/>
      <w:pPr>
        <w:ind w:left="1440" w:hanging="360"/>
      </w:pPr>
      <w:rPr>
        <w:rFonts w:ascii="Courier New" w:hAnsi="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7">
    <w:nsid w:val="68FF52E3"/>
    <w:multiLevelType w:val="hybridMultilevel"/>
    <w:tmpl w:val="748488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A8F2603"/>
    <w:multiLevelType w:val="hybridMultilevel"/>
    <w:tmpl w:val="DFE2994E"/>
    <w:lvl w:ilvl="0" w:tplc="FDEE36A0">
      <w:start w:val="1"/>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4"/>
  </w:num>
  <w:num w:numId="4">
    <w:abstractNumId w:val="0"/>
  </w:num>
  <w:num w:numId="5">
    <w:abstractNumId w:val="14"/>
  </w:num>
  <w:num w:numId="6">
    <w:abstractNumId w:val="13"/>
  </w:num>
  <w:num w:numId="7">
    <w:abstractNumId w:val="7"/>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9"/>
  </w:num>
  <w:num w:numId="14">
    <w:abstractNumId w:val="11"/>
  </w:num>
  <w:num w:numId="15">
    <w:abstractNumId w:val="18"/>
  </w:num>
  <w:num w:numId="16">
    <w:abstractNumId w:val="15"/>
  </w:num>
  <w:num w:numId="17">
    <w:abstractNumId w:val="8"/>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bordersDoNotSurroundHeader/>
  <w:bordersDoNotSurroundFooter/>
  <w:proofState w:spelling="clean"/>
  <w:doNotTrackMoves/>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EA767F"/>
    <w:rsid w:val="00001C62"/>
    <w:rsid w:val="0000354A"/>
    <w:rsid w:val="00010C51"/>
    <w:rsid w:val="00017958"/>
    <w:rsid w:val="00027F0A"/>
    <w:rsid w:val="00030112"/>
    <w:rsid w:val="00035547"/>
    <w:rsid w:val="00040CF9"/>
    <w:rsid w:val="000464EC"/>
    <w:rsid w:val="00054196"/>
    <w:rsid w:val="00063FE2"/>
    <w:rsid w:val="00072097"/>
    <w:rsid w:val="0007335D"/>
    <w:rsid w:val="00074A1E"/>
    <w:rsid w:val="000805C5"/>
    <w:rsid w:val="00084BA8"/>
    <w:rsid w:val="00091E05"/>
    <w:rsid w:val="000965D3"/>
    <w:rsid w:val="00097797"/>
    <w:rsid w:val="000A0971"/>
    <w:rsid w:val="000A1F1C"/>
    <w:rsid w:val="000A7773"/>
    <w:rsid w:val="000C2585"/>
    <w:rsid w:val="000C4F51"/>
    <w:rsid w:val="000F4499"/>
    <w:rsid w:val="0010021A"/>
    <w:rsid w:val="001022BF"/>
    <w:rsid w:val="00105CB4"/>
    <w:rsid w:val="00106106"/>
    <w:rsid w:val="00111FF8"/>
    <w:rsid w:val="00115232"/>
    <w:rsid w:val="0012005C"/>
    <w:rsid w:val="001506F8"/>
    <w:rsid w:val="00161B76"/>
    <w:rsid w:val="00170B42"/>
    <w:rsid w:val="0017223C"/>
    <w:rsid w:val="001759DD"/>
    <w:rsid w:val="0017769C"/>
    <w:rsid w:val="00183F8F"/>
    <w:rsid w:val="001866E1"/>
    <w:rsid w:val="00196511"/>
    <w:rsid w:val="0019659A"/>
    <w:rsid w:val="001C3601"/>
    <w:rsid w:val="001C63D5"/>
    <w:rsid w:val="001D2D53"/>
    <w:rsid w:val="001D686E"/>
    <w:rsid w:val="001E02F0"/>
    <w:rsid w:val="001E7ED9"/>
    <w:rsid w:val="001E7FF2"/>
    <w:rsid w:val="001F465C"/>
    <w:rsid w:val="00215963"/>
    <w:rsid w:val="002217B7"/>
    <w:rsid w:val="00224514"/>
    <w:rsid w:val="00233699"/>
    <w:rsid w:val="0024475F"/>
    <w:rsid w:val="00250C1A"/>
    <w:rsid w:val="002574C8"/>
    <w:rsid w:val="0026228E"/>
    <w:rsid w:val="002713E6"/>
    <w:rsid w:val="00280615"/>
    <w:rsid w:val="0028480C"/>
    <w:rsid w:val="00290716"/>
    <w:rsid w:val="0029146D"/>
    <w:rsid w:val="00294AC6"/>
    <w:rsid w:val="00296EFB"/>
    <w:rsid w:val="002975F5"/>
    <w:rsid w:val="002A2085"/>
    <w:rsid w:val="002A3D8D"/>
    <w:rsid w:val="002A485A"/>
    <w:rsid w:val="002B2000"/>
    <w:rsid w:val="002B3178"/>
    <w:rsid w:val="002B4417"/>
    <w:rsid w:val="002B5D46"/>
    <w:rsid w:val="002B5FC9"/>
    <w:rsid w:val="002B7E40"/>
    <w:rsid w:val="002C535E"/>
    <w:rsid w:val="002D15BC"/>
    <w:rsid w:val="002D4574"/>
    <w:rsid w:val="002D59EA"/>
    <w:rsid w:val="002E5B13"/>
    <w:rsid w:val="002E7556"/>
    <w:rsid w:val="002F0E84"/>
    <w:rsid w:val="002F2329"/>
    <w:rsid w:val="00311DAB"/>
    <w:rsid w:val="00311FE3"/>
    <w:rsid w:val="00312591"/>
    <w:rsid w:val="003140F6"/>
    <w:rsid w:val="00315442"/>
    <w:rsid w:val="00324185"/>
    <w:rsid w:val="003312C0"/>
    <w:rsid w:val="00332E3A"/>
    <w:rsid w:val="003427E9"/>
    <w:rsid w:val="0035452B"/>
    <w:rsid w:val="0035568C"/>
    <w:rsid w:val="003610D0"/>
    <w:rsid w:val="00367B02"/>
    <w:rsid w:val="00370720"/>
    <w:rsid w:val="00377161"/>
    <w:rsid w:val="003A3B94"/>
    <w:rsid w:val="003A459B"/>
    <w:rsid w:val="003A7487"/>
    <w:rsid w:val="003B0548"/>
    <w:rsid w:val="003B1B58"/>
    <w:rsid w:val="003B26BF"/>
    <w:rsid w:val="003C2355"/>
    <w:rsid w:val="003C708A"/>
    <w:rsid w:val="003D35EE"/>
    <w:rsid w:val="003D4D8E"/>
    <w:rsid w:val="003D7A65"/>
    <w:rsid w:val="003E2655"/>
    <w:rsid w:val="003E70B3"/>
    <w:rsid w:val="003F2535"/>
    <w:rsid w:val="003F3223"/>
    <w:rsid w:val="003F5932"/>
    <w:rsid w:val="00401D6C"/>
    <w:rsid w:val="0040413F"/>
    <w:rsid w:val="00411892"/>
    <w:rsid w:val="00412F76"/>
    <w:rsid w:val="0042029B"/>
    <w:rsid w:val="00422899"/>
    <w:rsid w:val="004265C5"/>
    <w:rsid w:val="00436166"/>
    <w:rsid w:val="00441644"/>
    <w:rsid w:val="00442009"/>
    <w:rsid w:val="00442259"/>
    <w:rsid w:val="00442334"/>
    <w:rsid w:val="004578EE"/>
    <w:rsid w:val="00457BBF"/>
    <w:rsid w:val="004607CD"/>
    <w:rsid w:val="00477515"/>
    <w:rsid w:val="00486E6E"/>
    <w:rsid w:val="00487B02"/>
    <w:rsid w:val="00490F82"/>
    <w:rsid w:val="0049213D"/>
    <w:rsid w:val="004A4286"/>
    <w:rsid w:val="004A557F"/>
    <w:rsid w:val="004B7E14"/>
    <w:rsid w:val="004C0C47"/>
    <w:rsid w:val="004C196B"/>
    <w:rsid w:val="004C3D08"/>
    <w:rsid w:val="004D070A"/>
    <w:rsid w:val="004D4539"/>
    <w:rsid w:val="004D4D31"/>
    <w:rsid w:val="004E29C4"/>
    <w:rsid w:val="004F5072"/>
    <w:rsid w:val="00512B38"/>
    <w:rsid w:val="00521870"/>
    <w:rsid w:val="005221F4"/>
    <w:rsid w:val="00531444"/>
    <w:rsid w:val="00536E71"/>
    <w:rsid w:val="00537742"/>
    <w:rsid w:val="0054373B"/>
    <w:rsid w:val="00550F14"/>
    <w:rsid w:val="005537B1"/>
    <w:rsid w:val="005702E7"/>
    <w:rsid w:val="0057269E"/>
    <w:rsid w:val="0057453B"/>
    <w:rsid w:val="005826D4"/>
    <w:rsid w:val="0059064D"/>
    <w:rsid w:val="005935DC"/>
    <w:rsid w:val="005A2824"/>
    <w:rsid w:val="005A3C63"/>
    <w:rsid w:val="005A5A75"/>
    <w:rsid w:val="005A5EB6"/>
    <w:rsid w:val="005A77DF"/>
    <w:rsid w:val="005B3F95"/>
    <w:rsid w:val="005B5A20"/>
    <w:rsid w:val="005C193D"/>
    <w:rsid w:val="005C3EA2"/>
    <w:rsid w:val="005C57C0"/>
    <w:rsid w:val="005C6C52"/>
    <w:rsid w:val="005D717E"/>
    <w:rsid w:val="005D786D"/>
    <w:rsid w:val="005E04F8"/>
    <w:rsid w:val="005E77D7"/>
    <w:rsid w:val="005F6ADF"/>
    <w:rsid w:val="00606A92"/>
    <w:rsid w:val="00626443"/>
    <w:rsid w:val="00627DBF"/>
    <w:rsid w:val="00633E0A"/>
    <w:rsid w:val="0063555B"/>
    <w:rsid w:val="0064321F"/>
    <w:rsid w:val="00643838"/>
    <w:rsid w:val="00644872"/>
    <w:rsid w:val="00644A64"/>
    <w:rsid w:val="00644DAA"/>
    <w:rsid w:val="006459BF"/>
    <w:rsid w:val="0064624F"/>
    <w:rsid w:val="00664D31"/>
    <w:rsid w:val="0067550F"/>
    <w:rsid w:val="00680C29"/>
    <w:rsid w:val="006838CF"/>
    <w:rsid w:val="00695BA5"/>
    <w:rsid w:val="006966E9"/>
    <w:rsid w:val="006A792D"/>
    <w:rsid w:val="006B1DE5"/>
    <w:rsid w:val="006B6BF7"/>
    <w:rsid w:val="006C12FB"/>
    <w:rsid w:val="006C1EB0"/>
    <w:rsid w:val="006C4255"/>
    <w:rsid w:val="006C70D4"/>
    <w:rsid w:val="006E3DE9"/>
    <w:rsid w:val="006F3FA0"/>
    <w:rsid w:val="007011EB"/>
    <w:rsid w:val="00702DF2"/>
    <w:rsid w:val="00703553"/>
    <w:rsid w:val="00714398"/>
    <w:rsid w:val="00715BC6"/>
    <w:rsid w:val="0073109B"/>
    <w:rsid w:val="00746CED"/>
    <w:rsid w:val="007471B8"/>
    <w:rsid w:val="00754150"/>
    <w:rsid w:val="00755AD8"/>
    <w:rsid w:val="00762BB8"/>
    <w:rsid w:val="00763C4E"/>
    <w:rsid w:val="00763EA5"/>
    <w:rsid w:val="0077196B"/>
    <w:rsid w:val="0078119C"/>
    <w:rsid w:val="00786CA5"/>
    <w:rsid w:val="007C123A"/>
    <w:rsid w:val="007C5E1E"/>
    <w:rsid w:val="007D39CE"/>
    <w:rsid w:val="007D44E7"/>
    <w:rsid w:val="007E16F2"/>
    <w:rsid w:val="007E4780"/>
    <w:rsid w:val="007E52A0"/>
    <w:rsid w:val="007F321C"/>
    <w:rsid w:val="007F5148"/>
    <w:rsid w:val="007F59A2"/>
    <w:rsid w:val="00801179"/>
    <w:rsid w:val="008053C6"/>
    <w:rsid w:val="008114DC"/>
    <w:rsid w:val="00811CD7"/>
    <w:rsid w:val="00822E34"/>
    <w:rsid w:val="00847EDD"/>
    <w:rsid w:val="00853D39"/>
    <w:rsid w:val="008635CB"/>
    <w:rsid w:val="00871E6B"/>
    <w:rsid w:val="00877741"/>
    <w:rsid w:val="00877B02"/>
    <w:rsid w:val="00882934"/>
    <w:rsid w:val="00885A21"/>
    <w:rsid w:val="008A16A6"/>
    <w:rsid w:val="008A3A6B"/>
    <w:rsid w:val="008C02FB"/>
    <w:rsid w:val="008C57EB"/>
    <w:rsid w:val="008C61AD"/>
    <w:rsid w:val="008C6593"/>
    <w:rsid w:val="008C69A5"/>
    <w:rsid w:val="008D2554"/>
    <w:rsid w:val="008D5905"/>
    <w:rsid w:val="008F03B4"/>
    <w:rsid w:val="008F6315"/>
    <w:rsid w:val="0090438F"/>
    <w:rsid w:val="0092722F"/>
    <w:rsid w:val="00931577"/>
    <w:rsid w:val="00932C04"/>
    <w:rsid w:val="00946DDD"/>
    <w:rsid w:val="0095327D"/>
    <w:rsid w:val="00954807"/>
    <w:rsid w:val="00961C77"/>
    <w:rsid w:val="0096300E"/>
    <w:rsid w:val="009718BA"/>
    <w:rsid w:val="009718F9"/>
    <w:rsid w:val="00971EC7"/>
    <w:rsid w:val="009724DF"/>
    <w:rsid w:val="00974D0E"/>
    <w:rsid w:val="009770BC"/>
    <w:rsid w:val="0097742E"/>
    <w:rsid w:val="009A65CE"/>
    <w:rsid w:val="009B036D"/>
    <w:rsid w:val="009B7057"/>
    <w:rsid w:val="009C153F"/>
    <w:rsid w:val="009D498B"/>
    <w:rsid w:val="009D61E8"/>
    <w:rsid w:val="009E1545"/>
    <w:rsid w:val="009E2528"/>
    <w:rsid w:val="009F6398"/>
    <w:rsid w:val="00A00301"/>
    <w:rsid w:val="00A04DAE"/>
    <w:rsid w:val="00A20156"/>
    <w:rsid w:val="00A30776"/>
    <w:rsid w:val="00A416AE"/>
    <w:rsid w:val="00A421E6"/>
    <w:rsid w:val="00A4341F"/>
    <w:rsid w:val="00A44C81"/>
    <w:rsid w:val="00A52AE1"/>
    <w:rsid w:val="00A56BE4"/>
    <w:rsid w:val="00A6588F"/>
    <w:rsid w:val="00A7268B"/>
    <w:rsid w:val="00A81F6F"/>
    <w:rsid w:val="00A87F43"/>
    <w:rsid w:val="00A97B5A"/>
    <w:rsid w:val="00AA0AA2"/>
    <w:rsid w:val="00AA4514"/>
    <w:rsid w:val="00AA4878"/>
    <w:rsid w:val="00AA5D84"/>
    <w:rsid w:val="00AA5FF1"/>
    <w:rsid w:val="00AC2609"/>
    <w:rsid w:val="00AD1FBD"/>
    <w:rsid w:val="00B04FDB"/>
    <w:rsid w:val="00B05257"/>
    <w:rsid w:val="00B116E0"/>
    <w:rsid w:val="00B154F8"/>
    <w:rsid w:val="00B253BB"/>
    <w:rsid w:val="00B27765"/>
    <w:rsid w:val="00B30090"/>
    <w:rsid w:val="00B31D85"/>
    <w:rsid w:val="00B34D4C"/>
    <w:rsid w:val="00B46560"/>
    <w:rsid w:val="00B505FC"/>
    <w:rsid w:val="00B554AE"/>
    <w:rsid w:val="00B56211"/>
    <w:rsid w:val="00B62811"/>
    <w:rsid w:val="00B6478D"/>
    <w:rsid w:val="00B702CF"/>
    <w:rsid w:val="00B72F7E"/>
    <w:rsid w:val="00B839C5"/>
    <w:rsid w:val="00B9126F"/>
    <w:rsid w:val="00B97973"/>
    <w:rsid w:val="00BA253B"/>
    <w:rsid w:val="00BA3236"/>
    <w:rsid w:val="00BB26A2"/>
    <w:rsid w:val="00BB519F"/>
    <w:rsid w:val="00BB7755"/>
    <w:rsid w:val="00BC05B7"/>
    <w:rsid w:val="00BC0D1D"/>
    <w:rsid w:val="00BC1F20"/>
    <w:rsid w:val="00BD5607"/>
    <w:rsid w:val="00BF280B"/>
    <w:rsid w:val="00C00677"/>
    <w:rsid w:val="00C03F83"/>
    <w:rsid w:val="00C045DB"/>
    <w:rsid w:val="00C10D24"/>
    <w:rsid w:val="00C12356"/>
    <w:rsid w:val="00C12DD9"/>
    <w:rsid w:val="00C13CDD"/>
    <w:rsid w:val="00C25BF0"/>
    <w:rsid w:val="00C267E9"/>
    <w:rsid w:val="00C3194D"/>
    <w:rsid w:val="00C50D90"/>
    <w:rsid w:val="00C542DF"/>
    <w:rsid w:val="00C551E9"/>
    <w:rsid w:val="00C57A78"/>
    <w:rsid w:val="00C65171"/>
    <w:rsid w:val="00C675AF"/>
    <w:rsid w:val="00C67B9E"/>
    <w:rsid w:val="00C706AB"/>
    <w:rsid w:val="00C8260A"/>
    <w:rsid w:val="00CA6A73"/>
    <w:rsid w:val="00CB0E03"/>
    <w:rsid w:val="00CB218C"/>
    <w:rsid w:val="00CB4411"/>
    <w:rsid w:val="00CB4BA2"/>
    <w:rsid w:val="00CC64FB"/>
    <w:rsid w:val="00CC75C0"/>
    <w:rsid w:val="00CD0982"/>
    <w:rsid w:val="00CD5C91"/>
    <w:rsid w:val="00CD7180"/>
    <w:rsid w:val="00CE1862"/>
    <w:rsid w:val="00CE7D9D"/>
    <w:rsid w:val="00CF263D"/>
    <w:rsid w:val="00CF5F16"/>
    <w:rsid w:val="00D0098B"/>
    <w:rsid w:val="00D00C8C"/>
    <w:rsid w:val="00D0151D"/>
    <w:rsid w:val="00D048C5"/>
    <w:rsid w:val="00D05F5F"/>
    <w:rsid w:val="00D10762"/>
    <w:rsid w:val="00D10EA5"/>
    <w:rsid w:val="00D130C1"/>
    <w:rsid w:val="00D14B60"/>
    <w:rsid w:val="00D20F1A"/>
    <w:rsid w:val="00D35DC7"/>
    <w:rsid w:val="00D40B8F"/>
    <w:rsid w:val="00D527FA"/>
    <w:rsid w:val="00D56E77"/>
    <w:rsid w:val="00D60DBE"/>
    <w:rsid w:val="00D721DB"/>
    <w:rsid w:val="00D72337"/>
    <w:rsid w:val="00D72FDB"/>
    <w:rsid w:val="00D76F2F"/>
    <w:rsid w:val="00D86204"/>
    <w:rsid w:val="00D936C8"/>
    <w:rsid w:val="00DA4C39"/>
    <w:rsid w:val="00DA5E2C"/>
    <w:rsid w:val="00DB22F0"/>
    <w:rsid w:val="00DD4B62"/>
    <w:rsid w:val="00DF4E24"/>
    <w:rsid w:val="00E00C42"/>
    <w:rsid w:val="00E01CF0"/>
    <w:rsid w:val="00E050E1"/>
    <w:rsid w:val="00E059DB"/>
    <w:rsid w:val="00E06201"/>
    <w:rsid w:val="00E1188F"/>
    <w:rsid w:val="00E14371"/>
    <w:rsid w:val="00E2267A"/>
    <w:rsid w:val="00E33105"/>
    <w:rsid w:val="00E3710D"/>
    <w:rsid w:val="00E53486"/>
    <w:rsid w:val="00E54BC2"/>
    <w:rsid w:val="00E75535"/>
    <w:rsid w:val="00E8091F"/>
    <w:rsid w:val="00E82CE4"/>
    <w:rsid w:val="00E978B8"/>
    <w:rsid w:val="00EA2AE7"/>
    <w:rsid w:val="00EA3DB2"/>
    <w:rsid w:val="00EA5215"/>
    <w:rsid w:val="00EA767F"/>
    <w:rsid w:val="00EC4089"/>
    <w:rsid w:val="00EE4962"/>
    <w:rsid w:val="00EF35A6"/>
    <w:rsid w:val="00F0028D"/>
    <w:rsid w:val="00F011DF"/>
    <w:rsid w:val="00F0141B"/>
    <w:rsid w:val="00F0178C"/>
    <w:rsid w:val="00F01C40"/>
    <w:rsid w:val="00F07561"/>
    <w:rsid w:val="00F10868"/>
    <w:rsid w:val="00F12293"/>
    <w:rsid w:val="00F124EA"/>
    <w:rsid w:val="00F128D2"/>
    <w:rsid w:val="00F1356B"/>
    <w:rsid w:val="00F2399E"/>
    <w:rsid w:val="00F24FE5"/>
    <w:rsid w:val="00F347C5"/>
    <w:rsid w:val="00F40E83"/>
    <w:rsid w:val="00F41916"/>
    <w:rsid w:val="00F523E3"/>
    <w:rsid w:val="00F5309C"/>
    <w:rsid w:val="00F531EB"/>
    <w:rsid w:val="00F84CF9"/>
    <w:rsid w:val="00F91960"/>
    <w:rsid w:val="00F94371"/>
    <w:rsid w:val="00F945D6"/>
    <w:rsid w:val="00FC1282"/>
    <w:rsid w:val="00FC7B46"/>
    <w:rsid w:val="00FD088A"/>
    <w:rsid w:val="00FE0CE2"/>
    <w:rsid w:val="00FE17A3"/>
    <w:rsid w:val="00FE4726"/>
    <w:rsid w:val="00FE7AE7"/>
    <w:rsid w:val="00FF57A1"/>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17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ody Text Indent" w:uiPriority="99"/>
    <w:lsdException w:name="Document Map" w:uiPriority="99"/>
    <w:lsdException w:name="Normal (Web)" w:uiPriority="99"/>
    <w:lsdException w:name="Balloon Text" w:uiPriority="99"/>
    <w:lsdException w:name="Table Grid" w:uiPriority="59"/>
    <w:lsdException w:name="List Paragraph" w:uiPriority="34" w:qFormat="1"/>
  </w:latentStyles>
  <w:style w:type="paragraph" w:default="1" w:styleId="Standard">
    <w:name w:val="Normal"/>
    <w:qFormat/>
    <w:rsid w:val="0096300E"/>
    <w:rPr>
      <w:lang w:eastAsia="de-DE"/>
    </w:rPr>
  </w:style>
  <w:style w:type="paragraph" w:styleId="berschrift1">
    <w:name w:val="heading 1"/>
    <w:basedOn w:val="berschrift"/>
    <w:next w:val="Textkrper"/>
    <w:link w:val="berschrift1Zeichen"/>
    <w:qFormat/>
    <w:rsid w:val="00F10868"/>
    <w:pPr>
      <w:pageBreakBefore/>
      <w:outlineLvl w:val="0"/>
    </w:pPr>
    <w:rPr>
      <w:u w:val="single"/>
    </w:rPr>
  </w:style>
  <w:style w:type="paragraph" w:styleId="berschrift2">
    <w:name w:val="heading 2"/>
    <w:basedOn w:val="berschrift"/>
    <w:next w:val="Textkrper"/>
    <w:link w:val="berschrift2Zeichen"/>
    <w:qFormat/>
    <w:rsid w:val="00F10868"/>
    <w:pPr>
      <w:outlineLvl w:val="1"/>
    </w:pPr>
    <w:rPr>
      <w:sz w:val="24"/>
      <w:szCs w:val="24"/>
    </w:rPr>
  </w:style>
  <w:style w:type="paragraph" w:styleId="berschrift3">
    <w:name w:val="heading 3"/>
    <w:basedOn w:val="berschrift"/>
    <w:next w:val="Textkrper"/>
    <w:link w:val="berschrift3Zeichen"/>
    <w:qFormat/>
    <w:rsid w:val="00F10868"/>
    <w:pPr>
      <w:outlineLvl w:val="2"/>
    </w:pPr>
    <w:rPr>
      <w:u w:val="single"/>
    </w:rPr>
  </w:style>
  <w:style w:type="paragraph" w:styleId="berschrift4">
    <w:name w:val="heading 4"/>
    <w:basedOn w:val="berschrift"/>
    <w:next w:val="Textkrper"/>
    <w:link w:val="berschrift4Zeichen"/>
    <w:qFormat/>
    <w:rsid w:val="00F10868"/>
    <w:pPr>
      <w:outlineLvl w:val="3"/>
    </w:pPr>
    <w:rPr>
      <w:i/>
      <w:iCs/>
      <w:sz w:val="23"/>
      <w:szCs w:val="23"/>
    </w:rPr>
  </w:style>
  <w:style w:type="paragraph" w:styleId="berschrift5">
    <w:name w:val="heading 5"/>
    <w:basedOn w:val="berschrift"/>
    <w:next w:val="Textkrper"/>
    <w:link w:val="berschrift5Zeichen"/>
    <w:qFormat/>
    <w:rsid w:val="00F10868"/>
    <w:pPr>
      <w:outlineLvl w:val="4"/>
    </w:pPr>
    <w:rPr>
      <w:sz w:val="23"/>
      <w:szCs w:val="23"/>
    </w:rPr>
  </w:style>
  <w:style w:type="paragraph" w:styleId="berschrift6">
    <w:name w:val="heading 6"/>
    <w:basedOn w:val="berschrift"/>
    <w:next w:val="Textkrper"/>
    <w:link w:val="berschrift6Zeichen"/>
    <w:qFormat/>
    <w:rsid w:val="00F10868"/>
    <w:pPr>
      <w:outlineLvl w:val="5"/>
    </w:pPr>
    <w:rPr>
      <w:sz w:val="21"/>
      <w:szCs w:val="21"/>
    </w:rPr>
  </w:style>
  <w:style w:type="paragraph" w:styleId="berschrift7">
    <w:name w:val="heading 7"/>
    <w:basedOn w:val="berschrift"/>
    <w:next w:val="Textkrper"/>
    <w:link w:val="berschrift7Zeichen"/>
    <w:qFormat/>
    <w:rsid w:val="00F10868"/>
    <w:pPr>
      <w:outlineLvl w:val="6"/>
    </w:pPr>
    <w:rPr>
      <w:sz w:val="21"/>
      <w:szCs w:val="21"/>
    </w:rPr>
  </w:style>
  <w:style w:type="paragraph" w:styleId="berschrift8">
    <w:name w:val="heading 8"/>
    <w:basedOn w:val="berschrift"/>
    <w:next w:val="Textkrper"/>
    <w:link w:val="berschrift8Zeichen"/>
    <w:qFormat/>
    <w:rsid w:val="00F10868"/>
    <w:pPr>
      <w:outlineLvl w:val="7"/>
    </w:pPr>
    <w:rPr>
      <w:sz w:val="21"/>
      <w:szCs w:val="21"/>
    </w:rPr>
  </w:style>
  <w:style w:type="paragraph" w:styleId="berschrift9">
    <w:name w:val="heading 9"/>
    <w:basedOn w:val="berschrift"/>
    <w:next w:val="Textkrper"/>
    <w:link w:val="berschrift9Zeichen"/>
    <w:qFormat/>
    <w:rsid w:val="00F10868"/>
    <w:pPr>
      <w:outlineLvl w:val="8"/>
    </w:pPr>
    <w:rPr>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berschrift"/>
    <w:basedOn w:val="Standard"/>
    <w:next w:val="Textkrper"/>
    <w:link w:val="berschriftZchn"/>
    <w:uiPriority w:val="99"/>
    <w:rsid w:val="00F10868"/>
    <w:pPr>
      <w:keepNext/>
      <w:widowControl w:val="0"/>
      <w:autoSpaceDE w:val="0"/>
      <w:autoSpaceDN w:val="0"/>
      <w:adjustRightInd w:val="0"/>
      <w:spacing w:before="240" w:after="120"/>
    </w:pPr>
    <w:rPr>
      <w:rFonts w:ascii="Arial" w:hAnsi="Arial" w:cs="Arial"/>
      <w:b/>
      <w:bCs/>
      <w:sz w:val="28"/>
      <w:szCs w:val="28"/>
    </w:rPr>
  </w:style>
  <w:style w:type="paragraph" w:styleId="Textkrper">
    <w:name w:val="Body Text"/>
    <w:basedOn w:val="Standard"/>
    <w:link w:val="TextkrperZeichen"/>
    <w:rsid w:val="00F10868"/>
    <w:pPr>
      <w:widowControl w:val="0"/>
      <w:autoSpaceDE w:val="0"/>
      <w:autoSpaceDN w:val="0"/>
      <w:adjustRightInd w:val="0"/>
      <w:spacing w:after="120"/>
    </w:pPr>
    <w:rPr>
      <w:rFonts w:ascii="Arial" w:hAnsi="Arial" w:cs="Arial"/>
    </w:rPr>
  </w:style>
  <w:style w:type="character" w:customStyle="1" w:styleId="TextkrperZeichen">
    <w:name w:val="Textkörper Zeichen"/>
    <w:basedOn w:val="Absatzstandardschriftart"/>
    <w:link w:val="Textkrper"/>
    <w:rsid w:val="00F10868"/>
    <w:rPr>
      <w:rFonts w:ascii="Arial" w:hAnsi="Arial" w:cs="Arial"/>
      <w:sz w:val="24"/>
      <w:szCs w:val="24"/>
      <w:lang w:eastAsia="de-DE"/>
    </w:rPr>
  </w:style>
  <w:style w:type="character" w:customStyle="1" w:styleId="berschriftZchn">
    <w:name w:val="†berschrift Zchn"/>
    <w:basedOn w:val="Absatzstandardschriftart"/>
    <w:link w:val="berschrift"/>
    <w:uiPriority w:val="99"/>
    <w:locked/>
    <w:rsid w:val="00F10868"/>
    <w:rPr>
      <w:rFonts w:ascii="Arial" w:hAnsi="Arial" w:cs="Arial"/>
      <w:b/>
      <w:bCs/>
      <w:sz w:val="28"/>
      <w:szCs w:val="28"/>
      <w:lang w:eastAsia="de-DE"/>
    </w:rPr>
  </w:style>
  <w:style w:type="character" w:customStyle="1" w:styleId="berschrift1Zeichen">
    <w:name w:val="Überschrift 1 Zeichen"/>
    <w:basedOn w:val="Absatzstandardschriftart"/>
    <w:link w:val="berschrift1"/>
    <w:rsid w:val="00F10868"/>
    <w:rPr>
      <w:rFonts w:ascii="Arial" w:hAnsi="Arial" w:cs="Arial"/>
      <w:b/>
      <w:bCs/>
      <w:sz w:val="28"/>
      <w:szCs w:val="28"/>
      <w:u w:val="single"/>
      <w:lang w:eastAsia="de-DE"/>
    </w:rPr>
  </w:style>
  <w:style w:type="character" w:customStyle="1" w:styleId="berschrift2Zeichen">
    <w:name w:val="Überschrift 2 Zeichen"/>
    <w:basedOn w:val="Absatzstandardschriftart"/>
    <w:link w:val="berschrift2"/>
    <w:rsid w:val="00F10868"/>
    <w:rPr>
      <w:rFonts w:ascii="Arial" w:hAnsi="Arial" w:cs="Arial"/>
      <w:b/>
      <w:bCs/>
      <w:sz w:val="24"/>
      <w:szCs w:val="24"/>
      <w:lang w:eastAsia="de-DE"/>
    </w:rPr>
  </w:style>
  <w:style w:type="character" w:customStyle="1" w:styleId="berschrift3Zeichen">
    <w:name w:val="Überschrift 3 Zeichen"/>
    <w:basedOn w:val="Absatzstandardschriftart"/>
    <w:link w:val="berschrift3"/>
    <w:uiPriority w:val="9"/>
    <w:rsid w:val="00F10868"/>
    <w:rPr>
      <w:rFonts w:ascii="Arial" w:hAnsi="Arial" w:cs="Arial"/>
      <w:b/>
      <w:bCs/>
      <w:sz w:val="28"/>
      <w:szCs w:val="28"/>
      <w:u w:val="single"/>
      <w:lang w:eastAsia="de-DE"/>
    </w:rPr>
  </w:style>
  <w:style w:type="character" w:customStyle="1" w:styleId="berschrift4Zeichen">
    <w:name w:val="Überschrift 4 Zeichen"/>
    <w:basedOn w:val="Absatzstandardschriftart"/>
    <w:link w:val="berschrift4"/>
    <w:rsid w:val="00F10868"/>
    <w:rPr>
      <w:rFonts w:ascii="Arial" w:hAnsi="Arial" w:cs="Arial"/>
      <w:b/>
      <w:bCs/>
      <w:i/>
      <w:iCs/>
      <w:sz w:val="23"/>
      <w:szCs w:val="23"/>
      <w:lang w:eastAsia="de-DE"/>
    </w:rPr>
  </w:style>
  <w:style w:type="character" w:customStyle="1" w:styleId="berschrift5Zeichen">
    <w:name w:val="Überschrift 5 Zeichen"/>
    <w:basedOn w:val="Absatzstandardschriftart"/>
    <w:link w:val="berschrift5"/>
    <w:rsid w:val="00F10868"/>
    <w:rPr>
      <w:rFonts w:ascii="Arial" w:hAnsi="Arial" w:cs="Arial"/>
      <w:b/>
      <w:bCs/>
      <w:sz w:val="23"/>
      <w:szCs w:val="23"/>
      <w:lang w:eastAsia="de-DE"/>
    </w:rPr>
  </w:style>
  <w:style w:type="character" w:customStyle="1" w:styleId="berschrift6Zeichen">
    <w:name w:val="Überschrift 6 Zeichen"/>
    <w:basedOn w:val="Absatzstandardschriftart"/>
    <w:link w:val="berschrift6"/>
    <w:rsid w:val="00F10868"/>
    <w:rPr>
      <w:rFonts w:ascii="Arial" w:hAnsi="Arial" w:cs="Arial"/>
      <w:b/>
      <w:bCs/>
      <w:sz w:val="21"/>
      <w:szCs w:val="21"/>
      <w:lang w:eastAsia="de-DE"/>
    </w:rPr>
  </w:style>
  <w:style w:type="character" w:customStyle="1" w:styleId="berschrift7Zeichen">
    <w:name w:val="Überschrift 7 Zeichen"/>
    <w:basedOn w:val="Absatzstandardschriftart"/>
    <w:link w:val="berschrift7"/>
    <w:rsid w:val="00F10868"/>
    <w:rPr>
      <w:rFonts w:ascii="Arial" w:hAnsi="Arial" w:cs="Arial"/>
      <w:b/>
      <w:bCs/>
      <w:sz w:val="21"/>
      <w:szCs w:val="21"/>
      <w:lang w:eastAsia="de-DE"/>
    </w:rPr>
  </w:style>
  <w:style w:type="character" w:customStyle="1" w:styleId="berschrift8Zeichen">
    <w:name w:val="Überschrift 8 Zeichen"/>
    <w:basedOn w:val="Absatzstandardschriftart"/>
    <w:link w:val="berschrift8"/>
    <w:rsid w:val="00F10868"/>
    <w:rPr>
      <w:rFonts w:ascii="Arial" w:hAnsi="Arial" w:cs="Arial"/>
      <w:b/>
      <w:bCs/>
      <w:sz w:val="21"/>
      <w:szCs w:val="21"/>
      <w:lang w:eastAsia="de-DE"/>
    </w:rPr>
  </w:style>
  <w:style w:type="character" w:customStyle="1" w:styleId="berschrift9Zeichen">
    <w:name w:val="Überschrift 9 Zeichen"/>
    <w:basedOn w:val="Absatzstandardschriftart"/>
    <w:link w:val="berschrift9"/>
    <w:rsid w:val="00F10868"/>
    <w:rPr>
      <w:rFonts w:ascii="Arial" w:hAnsi="Arial" w:cs="Arial"/>
      <w:b/>
      <w:bCs/>
      <w:sz w:val="21"/>
      <w:szCs w:val="21"/>
      <w:lang w:eastAsia="de-DE"/>
    </w:rPr>
  </w:style>
  <w:style w:type="paragraph" w:customStyle="1" w:styleId="Standa">
    <w:name w:val="Standa"/>
    <w:uiPriority w:val="99"/>
    <w:rsid w:val="00B34D4C"/>
    <w:rPr>
      <w:lang w:eastAsia="de-DE"/>
    </w:rPr>
  </w:style>
  <w:style w:type="character" w:customStyle="1" w:styleId="Absatz-Standardschrift">
    <w:name w:val="Absatz-Standardschrift"/>
    <w:uiPriority w:val="99"/>
    <w:semiHidden/>
    <w:rsid w:val="007D39CE"/>
  </w:style>
  <w:style w:type="table" w:customStyle="1" w:styleId="NormaleTabe">
    <w:name w:val="Normale Tabe"/>
    <w:uiPriority w:val="99"/>
    <w:semiHidden/>
    <w:rsid w:val="007D39CE"/>
    <w:tblPr>
      <w:tblInd w:w="0" w:type="dxa"/>
      <w:tblCellMar>
        <w:top w:w="0" w:type="dxa"/>
        <w:left w:w="108" w:type="dxa"/>
        <w:bottom w:w="0" w:type="dxa"/>
        <w:right w:w="108" w:type="dxa"/>
      </w:tblCellMar>
    </w:tblPr>
  </w:style>
  <w:style w:type="paragraph" w:customStyle="1" w:styleId="Standa2">
    <w:name w:val="Standa2"/>
    <w:uiPriority w:val="99"/>
    <w:rsid w:val="00762BB8"/>
    <w:rPr>
      <w:lang w:eastAsia="de-DE"/>
    </w:rPr>
  </w:style>
  <w:style w:type="character" w:customStyle="1" w:styleId="Absatz-Standardschrift2">
    <w:name w:val="Absatz-Standardschrift2"/>
    <w:uiPriority w:val="99"/>
    <w:semiHidden/>
    <w:rsid w:val="00C8260A"/>
  </w:style>
  <w:style w:type="table" w:customStyle="1" w:styleId="NormaleTabe2">
    <w:name w:val="Normale Tabe2"/>
    <w:uiPriority w:val="99"/>
    <w:semiHidden/>
    <w:rsid w:val="00C8260A"/>
    <w:tblPr>
      <w:tblInd w:w="0" w:type="dxa"/>
      <w:tblCellMar>
        <w:top w:w="0" w:type="dxa"/>
        <w:left w:w="108" w:type="dxa"/>
        <w:bottom w:w="0" w:type="dxa"/>
        <w:right w:w="108" w:type="dxa"/>
      </w:tblCellMar>
    </w:tblPr>
  </w:style>
  <w:style w:type="paragraph" w:customStyle="1" w:styleId="Standa1">
    <w:name w:val="Standa1"/>
    <w:uiPriority w:val="99"/>
    <w:rsid w:val="00521870"/>
    <w:pPr>
      <w:widowControl w:val="0"/>
      <w:autoSpaceDE w:val="0"/>
      <w:autoSpaceDN w:val="0"/>
      <w:adjustRightInd w:val="0"/>
    </w:pPr>
    <w:rPr>
      <w:rFonts w:ascii="Arial" w:hAnsi="Arial" w:cs="Arial"/>
      <w:lang w:eastAsia="de-DE"/>
    </w:rPr>
  </w:style>
  <w:style w:type="paragraph" w:customStyle="1" w:styleId="berschri">
    <w:name w:val="berschri"/>
    <w:basedOn w:val="berschrift0"/>
    <w:next w:val="Textkrpe"/>
    <w:uiPriority w:val="99"/>
    <w:rsid w:val="00311DAB"/>
    <w:pPr>
      <w:pageBreakBefore/>
      <w:outlineLvl w:val="0"/>
    </w:pPr>
    <w:rPr>
      <w:u w:val="single"/>
    </w:rPr>
  </w:style>
  <w:style w:type="paragraph" w:customStyle="1" w:styleId="berschrift0">
    <w:name w:val="berschrift"/>
    <w:basedOn w:val="Standa1"/>
    <w:next w:val="Textkrpe"/>
    <w:uiPriority w:val="99"/>
    <w:rsid w:val="00521870"/>
    <w:pPr>
      <w:keepNext/>
      <w:spacing w:before="240" w:after="120"/>
    </w:pPr>
    <w:rPr>
      <w:b/>
      <w:bCs/>
      <w:sz w:val="28"/>
      <w:szCs w:val="28"/>
    </w:rPr>
  </w:style>
  <w:style w:type="paragraph" w:customStyle="1" w:styleId="Textkrpe">
    <w:name w:val="Textk_rpe"/>
    <w:basedOn w:val="Standa1"/>
    <w:uiPriority w:val="99"/>
    <w:rsid w:val="00521870"/>
    <w:pPr>
      <w:spacing w:after="120"/>
    </w:pPr>
  </w:style>
  <w:style w:type="paragraph" w:customStyle="1" w:styleId="berschri8">
    <w:name w:val="berschri8"/>
    <w:basedOn w:val="berschrift0"/>
    <w:next w:val="Textkrpe"/>
    <w:uiPriority w:val="99"/>
    <w:rsid w:val="00521870"/>
    <w:pPr>
      <w:outlineLvl w:val="1"/>
    </w:pPr>
    <w:rPr>
      <w:sz w:val="24"/>
      <w:szCs w:val="24"/>
    </w:rPr>
  </w:style>
  <w:style w:type="paragraph" w:customStyle="1" w:styleId="berschri7">
    <w:name w:val="berschri7"/>
    <w:basedOn w:val="berschrift0"/>
    <w:next w:val="Textkrpe"/>
    <w:uiPriority w:val="99"/>
    <w:rsid w:val="00521870"/>
    <w:pPr>
      <w:outlineLvl w:val="2"/>
    </w:pPr>
    <w:rPr>
      <w:u w:val="single"/>
    </w:rPr>
  </w:style>
  <w:style w:type="paragraph" w:customStyle="1" w:styleId="berschri6">
    <w:name w:val="berschri6"/>
    <w:basedOn w:val="berschrift0"/>
    <w:next w:val="Textkrpe"/>
    <w:uiPriority w:val="99"/>
    <w:rsid w:val="00521870"/>
    <w:pPr>
      <w:outlineLvl w:val="3"/>
    </w:pPr>
    <w:rPr>
      <w:i/>
      <w:iCs/>
      <w:sz w:val="23"/>
      <w:szCs w:val="23"/>
    </w:rPr>
  </w:style>
  <w:style w:type="paragraph" w:customStyle="1" w:styleId="berschri5">
    <w:name w:val="berschri5"/>
    <w:basedOn w:val="berschrift0"/>
    <w:next w:val="Textkrpe"/>
    <w:uiPriority w:val="99"/>
    <w:rsid w:val="00521870"/>
    <w:pPr>
      <w:outlineLvl w:val="4"/>
    </w:pPr>
    <w:rPr>
      <w:sz w:val="23"/>
      <w:szCs w:val="23"/>
    </w:rPr>
  </w:style>
  <w:style w:type="paragraph" w:customStyle="1" w:styleId="berschri4">
    <w:name w:val="berschri4"/>
    <w:basedOn w:val="berschrift0"/>
    <w:next w:val="Textkrpe"/>
    <w:uiPriority w:val="99"/>
    <w:rsid w:val="00521870"/>
    <w:pPr>
      <w:outlineLvl w:val="5"/>
    </w:pPr>
    <w:rPr>
      <w:sz w:val="21"/>
      <w:szCs w:val="21"/>
    </w:rPr>
  </w:style>
  <w:style w:type="paragraph" w:customStyle="1" w:styleId="berschri3">
    <w:name w:val="berschri3"/>
    <w:basedOn w:val="berschrift0"/>
    <w:next w:val="Textkrpe"/>
    <w:uiPriority w:val="99"/>
    <w:rsid w:val="00521870"/>
    <w:pPr>
      <w:outlineLvl w:val="6"/>
    </w:pPr>
    <w:rPr>
      <w:sz w:val="21"/>
      <w:szCs w:val="21"/>
    </w:rPr>
  </w:style>
  <w:style w:type="paragraph" w:customStyle="1" w:styleId="berschri2">
    <w:name w:val="berschri2"/>
    <w:basedOn w:val="berschrift0"/>
    <w:next w:val="Textkrpe"/>
    <w:uiPriority w:val="99"/>
    <w:rsid w:val="00521870"/>
    <w:pPr>
      <w:outlineLvl w:val="7"/>
    </w:pPr>
    <w:rPr>
      <w:sz w:val="21"/>
      <w:szCs w:val="21"/>
    </w:rPr>
  </w:style>
  <w:style w:type="paragraph" w:customStyle="1" w:styleId="berschri1">
    <w:name w:val="berschri1"/>
    <w:basedOn w:val="berschrift0"/>
    <w:next w:val="Textkrpe"/>
    <w:uiPriority w:val="99"/>
    <w:rsid w:val="00521870"/>
    <w:pPr>
      <w:outlineLvl w:val="8"/>
    </w:pPr>
    <w:rPr>
      <w:sz w:val="21"/>
      <w:szCs w:val="21"/>
    </w:rPr>
  </w:style>
  <w:style w:type="character" w:customStyle="1" w:styleId="Absatz-Standardschrift1">
    <w:name w:val="Absatz-Standardschrift1"/>
    <w:uiPriority w:val="99"/>
    <w:semiHidden/>
    <w:rsid w:val="00762BB8"/>
  </w:style>
  <w:style w:type="table" w:customStyle="1" w:styleId="NormaleTabe1">
    <w:name w:val="Normale Tabe1"/>
    <w:uiPriority w:val="99"/>
    <w:semiHidden/>
    <w:rsid w:val="00762BB8"/>
    <w:tblPr>
      <w:tblInd w:w="0" w:type="dxa"/>
      <w:tblCellMar>
        <w:top w:w="0" w:type="dxa"/>
        <w:left w:w="108" w:type="dxa"/>
        <w:bottom w:w="0" w:type="dxa"/>
        <w:right w:w="108" w:type="dxa"/>
      </w:tblCellMar>
    </w:tblPr>
  </w:style>
  <w:style w:type="character" w:customStyle="1" w:styleId="Heading1Char">
    <w:name w:val="Heading 1 Char"/>
    <w:basedOn w:val="Absatz-Standardschrift1"/>
    <w:uiPriority w:val="99"/>
    <w:rsid w:val="00521870"/>
    <w:rPr>
      <w:rFonts w:ascii="Calibri" w:hAnsi="Calibri" w:cs="Times New Roman"/>
      <w:b/>
      <w:bCs/>
      <w:kern w:val="32"/>
      <w:sz w:val="32"/>
    </w:rPr>
  </w:style>
  <w:style w:type="character" w:customStyle="1" w:styleId="Heading3Char">
    <w:name w:val="Heading 3 Char"/>
    <w:basedOn w:val="Absatz-Standardschrift1"/>
    <w:uiPriority w:val="99"/>
    <w:semiHidden/>
    <w:rsid w:val="00521870"/>
    <w:rPr>
      <w:rFonts w:ascii="Calibri" w:hAnsi="Calibri" w:cs="Times New Roman"/>
      <w:b/>
      <w:bCs/>
      <w:sz w:val="26"/>
    </w:rPr>
  </w:style>
  <w:style w:type="character" w:customStyle="1" w:styleId="Heading4Char">
    <w:name w:val="Heading 4 Char"/>
    <w:basedOn w:val="Absatz-Standardschrift1"/>
    <w:uiPriority w:val="99"/>
    <w:semiHidden/>
    <w:rsid w:val="00521870"/>
    <w:rPr>
      <w:rFonts w:ascii="Cambria" w:hAnsi="Cambria" w:cs="Times New Roman"/>
      <w:b/>
      <w:bCs/>
      <w:sz w:val="28"/>
    </w:rPr>
  </w:style>
  <w:style w:type="character" w:customStyle="1" w:styleId="Heading5Char">
    <w:name w:val="Heading 5 Char"/>
    <w:basedOn w:val="Absatz-Standardschrift1"/>
    <w:uiPriority w:val="99"/>
    <w:semiHidden/>
    <w:rsid w:val="00521870"/>
    <w:rPr>
      <w:rFonts w:ascii="Cambria" w:hAnsi="Cambria" w:cs="Times New Roman"/>
      <w:b/>
      <w:bCs/>
      <w:i/>
      <w:iCs/>
      <w:sz w:val="26"/>
    </w:rPr>
  </w:style>
  <w:style w:type="character" w:customStyle="1" w:styleId="Heading6Char">
    <w:name w:val="Heading 6 Char"/>
    <w:basedOn w:val="Absatz-Standardschrift1"/>
    <w:uiPriority w:val="99"/>
    <w:semiHidden/>
    <w:rsid w:val="00521870"/>
    <w:rPr>
      <w:rFonts w:ascii="Cambria" w:hAnsi="Cambria" w:cs="Times New Roman"/>
      <w:b/>
      <w:bCs/>
      <w:sz w:val="22"/>
    </w:rPr>
  </w:style>
  <w:style w:type="character" w:customStyle="1" w:styleId="Heading7Char">
    <w:name w:val="Heading 7 Char"/>
    <w:basedOn w:val="Absatz-Standardschrift1"/>
    <w:uiPriority w:val="99"/>
    <w:semiHidden/>
    <w:rsid w:val="00521870"/>
    <w:rPr>
      <w:rFonts w:ascii="Cambria" w:hAnsi="Cambria" w:cs="Times New Roman"/>
      <w:sz w:val="24"/>
    </w:rPr>
  </w:style>
  <w:style w:type="character" w:customStyle="1" w:styleId="Heading8Char">
    <w:name w:val="Heading 8 Char"/>
    <w:basedOn w:val="Absatz-Standardschrift1"/>
    <w:uiPriority w:val="99"/>
    <w:semiHidden/>
    <w:rsid w:val="00521870"/>
    <w:rPr>
      <w:rFonts w:ascii="Cambria" w:hAnsi="Cambria" w:cs="Times New Roman"/>
      <w:i/>
      <w:iCs/>
      <w:sz w:val="24"/>
    </w:rPr>
  </w:style>
  <w:style w:type="character" w:customStyle="1" w:styleId="Heading9Char">
    <w:name w:val="Heading 9 Char"/>
    <w:basedOn w:val="Absatz-Standardschrift1"/>
    <w:uiPriority w:val="99"/>
    <w:semiHidden/>
    <w:rsid w:val="00521870"/>
    <w:rPr>
      <w:rFonts w:ascii="Calibri" w:hAnsi="Calibri" w:cs="Times New Roman"/>
      <w:sz w:val="22"/>
    </w:rPr>
  </w:style>
  <w:style w:type="character" w:customStyle="1" w:styleId="BodyTextChar">
    <w:name w:val="Body Text Char"/>
    <w:basedOn w:val="Absatz-Standardschrift1"/>
    <w:uiPriority w:val="99"/>
    <w:semiHidden/>
    <w:rsid w:val="00521870"/>
    <w:rPr>
      <w:rFonts w:ascii="Arial" w:hAnsi="Arial" w:cs="Arial"/>
    </w:rPr>
  </w:style>
  <w:style w:type="paragraph" w:customStyle="1" w:styleId="berschrift10">
    <w:name w:val="berschrift 10"/>
    <w:basedOn w:val="berschrift0"/>
    <w:next w:val="Textkrpe"/>
    <w:uiPriority w:val="99"/>
    <w:rsid w:val="00521870"/>
    <w:rPr>
      <w:sz w:val="21"/>
      <w:szCs w:val="21"/>
    </w:rPr>
  </w:style>
  <w:style w:type="paragraph" w:customStyle="1" w:styleId="TabellenInhalt">
    <w:name w:val="Tabellen Inhalt"/>
    <w:basedOn w:val="Textkrpe"/>
    <w:uiPriority w:val="99"/>
    <w:rsid w:val="00521870"/>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Tabellenberschrift">
    <w:name w:val="Tabellen æberschrift"/>
    <w:basedOn w:val="TabellenInhalt"/>
    <w:uiPriority w:val="99"/>
    <w:rsid w:val="00521870"/>
    <w:pPr>
      <w:jc w:val="center"/>
    </w:pPr>
    <w:rPr>
      <w:b/>
      <w:bCs/>
      <w:i/>
      <w:iCs/>
    </w:rPr>
  </w:style>
  <w:style w:type="paragraph" w:customStyle="1" w:styleId="Fuzei">
    <w:name w:val="FuÛzei"/>
    <w:basedOn w:val="Standa1"/>
    <w:uiPriority w:val="99"/>
    <w:rsid w:val="00521870"/>
    <w:pPr>
      <w:tabs>
        <w:tab w:val="center" w:pos="4818"/>
        <w:tab w:val="right" w:pos="9637"/>
      </w:tabs>
    </w:pPr>
  </w:style>
  <w:style w:type="character" w:customStyle="1" w:styleId="FooterChar">
    <w:name w:val="Footer Char"/>
    <w:basedOn w:val="Absatz-Standardschrift1"/>
    <w:uiPriority w:val="99"/>
    <w:semiHidden/>
    <w:rsid w:val="00521870"/>
    <w:rPr>
      <w:rFonts w:ascii="Arial" w:hAnsi="Arial" w:cs="Arial"/>
    </w:rPr>
  </w:style>
  <w:style w:type="paragraph" w:customStyle="1" w:styleId="Gegenberstellung">
    <w:name w:val="Gegen™berstellung"/>
    <w:basedOn w:val="Textkrpe"/>
    <w:uiPriority w:val="99"/>
    <w:rsid w:val="00521870"/>
    <w:pPr>
      <w:tabs>
        <w:tab w:val="left" w:pos="2835"/>
      </w:tabs>
      <w:ind w:left="2835" w:hanging="2551"/>
    </w:pPr>
  </w:style>
  <w:style w:type="paragraph" w:customStyle="1" w:styleId="TabelleZahlen">
    <w:name w:val="Tabelle Zahlen"/>
    <w:basedOn w:val="Textkrpe"/>
    <w:uiPriority w:val="99"/>
    <w:rsid w:val="00521870"/>
    <w:pPr>
      <w:spacing w:before="57" w:after="57"/>
      <w:ind w:left="57" w:right="57" w:firstLine="57"/>
      <w:jc w:val="right"/>
    </w:pPr>
    <w:rPr>
      <w:b/>
      <w:bCs/>
      <w:sz w:val="16"/>
      <w:szCs w:val="16"/>
    </w:rPr>
  </w:style>
  <w:style w:type="paragraph" w:customStyle="1" w:styleId="TabelleTitel">
    <w:name w:val="Tabelle Titel"/>
    <w:basedOn w:val="TabelleZahlen"/>
    <w:uiPriority w:val="99"/>
    <w:rsid w:val="00521870"/>
    <w:pPr>
      <w:jc w:val="center"/>
    </w:pPr>
    <w:rPr>
      <w:sz w:val="24"/>
      <w:szCs w:val="24"/>
    </w:rPr>
  </w:style>
  <w:style w:type="paragraph" w:customStyle="1" w:styleId="TabelleLinks">
    <w:name w:val="Tabelle Links"/>
    <w:basedOn w:val="TabelleZahlen"/>
    <w:uiPriority w:val="99"/>
    <w:rsid w:val="00521870"/>
    <w:pPr>
      <w:jc w:val="left"/>
    </w:pPr>
  </w:style>
  <w:style w:type="paragraph" w:customStyle="1" w:styleId="TabelleZentriert">
    <w:name w:val="Tabelle Zentriert"/>
    <w:basedOn w:val="TabelleZahlen"/>
    <w:uiPriority w:val="99"/>
    <w:rsid w:val="00521870"/>
    <w:pPr>
      <w:jc w:val="center"/>
    </w:pPr>
  </w:style>
  <w:style w:type="character" w:customStyle="1" w:styleId="Numerierungszeichen">
    <w:name w:val="Numerierungszeichen"/>
    <w:uiPriority w:val="99"/>
    <w:rsid w:val="00521870"/>
  </w:style>
  <w:style w:type="paragraph" w:customStyle="1" w:styleId="Kopfze">
    <w:name w:val="Kopfze"/>
    <w:basedOn w:val="Standa1"/>
    <w:uiPriority w:val="99"/>
    <w:rsid w:val="00521870"/>
    <w:pPr>
      <w:tabs>
        <w:tab w:val="center" w:pos="4536"/>
        <w:tab w:val="right" w:pos="9072"/>
      </w:tabs>
    </w:pPr>
  </w:style>
  <w:style w:type="character" w:customStyle="1" w:styleId="HeaderChar">
    <w:name w:val="Header Char"/>
    <w:basedOn w:val="Absatz-Standardschrift1"/>
    <w:uiPriority w:val="99"/>
    <w:semiHidden/>
    <w:rsid w:val="00521870"/>
    <w:rPr>
      <w:rFonts w:ascii="Arial" w:hAnsi="Arial" w:cs="Arial"/>
    </w:rPr>
  </w:style>
  <w:style w:type="paragraph" w:customStyle="1" w:styleId="Dokumentstru">
    <w:name w:val="Dokumentstru"/>
    <w:basedOn w:val="Standa1"/>
    <w:uiPriority w:val="99"/>
    <w:semiHidden/>
    <w:rsid w:val="00521870"/>
    <w:pPr>
      <w:shd w:val="clear" w:color="auto" w:fill="000080"/>
    </w:pPr>
    <w:rPr>
      <w:rFonts w:ascii="Tahoma" w:hAnsi="Tahoma" w:cs="Tahoma"/>
    </w:rPr>
  </w:style>
  <w:style w:type="character" w:customStyle="1" w:styleId="DocumentMapChar">
    <w:name w:val="Document Map Char"/>
    <w:basedOn w:val="Absatz-Standardschrift1"/>
    <w:uiPriority w:val="99"/>
    <w:semiHidden/>
    <w:rsid w:val="00521870"/>
    <w:rPr>
      <w:rFonts w:ascii="Lucida Grande" w:hAnsi="Lucida Grande" w:cs="Arial"/>
      <w:sz w:val="24"/>
    </w:rPr>
  </w:style>
  <w:style w:type="paragraph" w:customStyle="1" w:styleId="Verze">
    <w:name w:val="Verze"/>
    <w:basedOn w:val="Standa1"/>
    <w:next w:val="Standa1"/>
    <w:autoRedefine/>
    <w:uiPriority w:val="99"/>
    <w:semiHidden/>
    <w:rsid w:val="00521870"/>
    <w:pPr>
      <w:tabs>
        <w:tab w:val="right" w:leader="dot" w:pos="9291"/>
      </w:tabs>
    </w:pPr>
    <w:rPr>
      <w:b/>
      <w:bCs/>
      <w:noProof/>
    </w:rPr>
  </w:style>
  <w:style w:type="paragraph" w:customStyle="1" w:styleId="Verze8">
    <w:name w:val="Verze8"/>
    <w:basedOn w:val="Standa1"/>
    <w:next w:val="Standa1"/>
    <w:autoRedefine/>
    <w:uiPriority w:val="99"/>
    <w:semiHidden/>
    <w:rsid w:val="00521870"/>
    <w:pPr>
      <w:ind w:left="280"/>
    </w:pPr>
  </w:style>
  <w:style w:type="paragraph" w:customStyle="1" w:styleId="Verze7">
    <w:name w:val="Verze7"/>
    <w:basedOn w:val="Standa1"/>
    <w:next w:val="Standa1"/>
    <w:autoRedefine/>
    <w:uiPriority w:val="99"/>
    <w:semiHidden/>
    <w:rsid w:val="00521870"/>
    <w:pPr>
      <w:ind w:left="560"/>
    </w:pPr>
  </w:style>
  <w:style w:type="paragraph" w:customStyle="1" w:styleId="Verze6">
    <w:name w:val="Verze6"/>
    <w:basedOn w:val="Standa1"/>
    <w:next w:val="Standa1"/>
    <w:autoRedefine/>
    <w:uiPriority w:val="99"/>
    <w:semiHidden/>
    <w:rsid w:val="00521870"/>
    <w:pPr>
      <w:ind w:left="840"/>
    </w:pPr>
  </w:style>
  <w:style w:type="paragraph" w:customStyle="1" w:styleId="Verze5">
    <w:name w:val="Verze5"/>
    <w:basedOn w:val="Standa1"/>
    <w:next w:val="Standa1"/>
    <w:autoRedefine/>
    <w:uiPriority w:val="99"/>
    <w:semiHidden/>
    <w:rsid w:val="00521870"/>
    <w:pPr>
      <w:ind w:left="1120"/>
    </w:pPr>
  </w:style>
  <w:style w:type="paragraph" w:customStyle="1" w:styleId="Verze4">
    <w:name w:val="Verze4"/>
    <w:basedOn w:val="Standa1"/>
    <w:next w:val="Standa1"/>
    <w:autoRedefine/>
    <w:uiPriority w:val="99"/>
    <w:semiHidden/>
    <w:rsid w:val="00521870"/>
    <w:pPr>
      <w:ind w:left="1400"/>
    </w:pPr>
  </w:style>
  <w:style w:type="paragraph" w:customStyle="1" w:styleId="Verze3">
    <w:name w:val="Verze3"/>
    <w:basedOn w:val="Standa1"/>
    <w:next w:val="Standa1"/>
    <w:autoRedefine/>
    <w:uiPriority w:val="99"/>
    <w:semiHidden/>
    <w:rsid w:val="00521870"/>
    <w:pPr>
      <w:ind w:left="1680"/>
    </w:pPr>
  </w:style>
  <w:style w:type="paragraph" w:customStyle="1" w:styleId="Verze2">
    <w:name w:val="Verze2"/>
    <w:basedOn w:val="Standa1"/>
    <w:next w:val="Standa1"/>
    <w:autoRedefine/>
    <w:uiPriority w:val="99"/>
    <w:semiHidden/>
    <w:rsid w:val="00521870"/>
    <w:pPr>
      <w:ind w:left="1960"/>
    </w:pPr>
  </w:style>
  <w:style w:type="paragraph" w:customStyle="1" w:styleId="Verze1">
    <w:name w:val="Verze1"/>
    <w:basedOn w:val="Standa1"/>
    <w:next w:val="Standa1"/>
    <w:autoRedefine/>
    <w:uiPriority w:val="99"/>
    <w:semiHidden/>
    <w:rsid w:val="00521870"/>
    <w:pPr>
      <w:ind w:left="2240"/>
    </w:pPr>
  </w:style>
  <w:style w:type="character" w:styleId="Link">
    <w:name w:val="Hyperlink"/>
    <w:basedOn w:val="Absatz-Standardschrift1"/>
    <w:rsid w:val="00521870"/>
    <w:rPr>
      <w:rFonts w:cs="Times New Roman"/>
      <w:color w:val="0000FF"/>
      <w:u w:val="single"/>
    </w:rPr>
  </w:style>
  <w:style w:type="character" w:styleId="Seitenzahl">
    <w:name w:val="page number"/>
    <w:basedOn w:val="Absatz-Standardschrift1"/>
    <w:rsid w:val="00521870"/>
    <w:rPr>
      <w:rFonts w:cs="Times New Roman"/>
    </w:rPr>
  </w:style>
  <w:style w:type="character" w:customStyle="1" w:styleId="berschriftZchn0">
    <w:name w:val="berschrift Zchn"/>
    <w:basedOn w:val="Absatz-Standardschrift1"/>
    <w:uiPriority w:val="99"/>
    <w:rsid w:val="000C4F51"/>
    <w:rPr>
      <w:rFonts w:ascii="Arial" w:hAnsi="Arial" w:cs="Arial"/>
      <w:b/>
      <w:bCs/>
      <w:sz w:val="28"/>
      <w:lang w:val="de-DE" w:eastAsia="de-DE"/>
    </w:rPr>
  </w:style>
  <w:style w:type="character" w:customStyle="1" w:styleId="Heading2Char">
    <w:name w:val="Heading 2 Char"/>
    <w:basedOn w:val="berschriftZchn0"/>
    <w:uiPriority w:val="99"/>
    <w:rsid w:val="000C4F51"/>
    <w:rPr>
      <w:rFonts w:ascii="Arial" w:hAnsi="Arial" w:cs="Arial"/>
      <w:b/>
      <w:bCs/>
      <w:sz w:val="24"/>
      <w:lang w:val="de-DE" w:eastAsia="de-DE"/>
    </w:rPr>
  </w:style>
  <w:style w:type="paragraph" w:styleId="Verzeichnis1">
    <w:name w:val="toc 1"/>
    <w:basedOn w:val="Standard"/>
    <w:next w:val="Standard"/>
    <w:autoRedefine/>
    <w:uiPriority w:val="39"/>
    <w:unhideWhenUsed/>
    <w:rsid w:val="0077196B"/>
  </w:style>
  <w:style w:type="paragraph" w:styleId="Verzeichnis2">
    <w:name w:val="toc 2"/>
    <w:basedOn w:val="Standard"/>
    <w:next w:val="Standard"/>
    <w:autoRedefine/>
    <w:uiPriority w:val="39"/>
    <w:unhideWhenUsed/>
    <w:rsid w:val="0077196B"/>
    <w:pPr>
      <w:ind w:left="240"/>
    </w:pPr>
  </w:style>
  <w:style w:type="paragraph" w:styleId="Verzeichnis5">
    <w:name w:val="toc 5"/>
    <w:basedOn w:val="Standard"/>
    <w:next w:val="Standard"/>
    <w:autoRedefine/>
    <w:uiPriority w:val="39"/>
    <w:semiHidden/>
    <w:unhideWhenUsed/>
    <w:rsid w:val="00215963"/>
    <w:pPr>
      <w:ind w:left="960"/>
    </w:pPr>
  </w:style>
  <w:style w:type="paragraph" w:customStyle="1" w:styleId="berschrift100">
    <w:name w:val="†berschrift 10"/>
    <w:basedOn w:val="berschrift"/>
    <w:next w:val="Textkrper"/>
    <w:uiPriority w:val="99"/>
    <w:rsid w:val="00F10868"/>
    <w:rPr>
      <w:sz w:val="21"/>
      <w:szCs w:val="21"/>
    </w:rPr>
  </w:style>
  <w:style w:type="paragraph" w:customStyle="1" w:styleId="Tabellenberschrift0">
    <w:name w:val="Tabellen †berschrift"/>
    <w:basedOn w:val="TabellenInhalt"/>
    <w:uiPriority w:val="99"/>
    <w:rsid w:val="00F10868"/>
    <w:pPr>
      <w:jc w:val="center"/>
    </w:pPr>
    <w:rPr>
      <w:b/>
      <w:bCs/>
      <w:i/>
      <w:iCs/>
    </w:rPr>
  </w:style>
  <w:style w:type="paragraph" w:styleId="Fuzeile">
    <w:name w:val="footer"/>
    <w:basedOn w:val="Standard"/>
    <w:link w:val="FuzeileZeichen"/>
    <w:rsid w:val="00F10868"/>
    <w:pPr>
      <w:widowControl w:val="0"/>
      <w:tabs>
        <w:tab w:val="center" w:pos="4818"/>
        <w:tab w:val="right" w:pos="9637"/>
      </w:tabs>
      <w:autoSpaceDE w:val="0"/>
      <w:autoSpaceDN w:val="0"/>
      <w:adjustRightInd w:val="0"/>
    </w:pPr>
    <w:rPr>
      <w:rFonts w:ascii="Arial" w:hAnsi="Arial" w:cs="Arial"/>
    </w:rPr>
  </w:style>
  <w:style w:type="character" w:customStyle="1" w:styleId="FuzeileZeichen">
    <w:name w:val="Fußzeile Zeichen"/>
    <w:basedOn w:val="Absatzstandardschriftart"/>
    <w:link w:val="Fuzeile"/>
    <w:rsid w:val="00F10868"/>
    <w:rPr>
      <w:rFonts w:ascii="Arial" w:hAnsi="Arial" w:cs="Arial"/>
      <w:sz w:val="24"/>
      <w:szCs w:val="24"/>
      <w:lang w:eastAsia="de-DE"/>
    </w:rPr>
  </w:style>
  <w:style w:type="paragraph" w:customStyle="1" w:styleId="Gegenberstellung0">
    <w:name w:val="GegenŸberstellung"/>
    <w:basedOn w:val="Textkrper"/>
    <w:uiPriority w:val="99"/>
    <w:rsid w:val="00F10868"/>
    <w:pPr>
      <w:tabs>
        <w:tab w:val="left" w:pos="2835"/>
      </w:tabs>
      <w:ind w:left="2835" w:hanging="2551"/>
    </w:pPr>
  </w:style>
  <w:style w:type="paragraph" w:styleId="Kopfzeile">
    <w:name w:val="header"/>
    <w:basedOn w:val="Standard"/>
    <w:link w:val="KopfzeileZeichen"/>
    <w:rsid w:val="00F10868"/>
    <w:pPr>
      <w:widowControl w:val="0"/>
      <w:tabs>
        <w:tab w:val="center" w:pos="4536"/>
        <w:tab w:val="right" w:pos="9072"/>
      </w:tabs>
      <w:autoSpaceDE w:val="0"/>
      <w:autoSpaceDN w:val="0"/>
      <w:adjustRightInd w:val="0"/>
    </w:pPr>
    <w:rPr>
      <w:rFonts w:ascii="Arial" w:hAnsi="Arial" w:cs="Arial"/>
    </w:rPr>
  </w:style>
  <w:style w:type="character" w:customStyle="1" w:styleId="KopfzeileZeichen">
    <w:name w:val="Kopfzeile Zeichen"/>
    <w:basedOn w:val="Absatzstandardschriftart"/>
    <w:link w:val="Kopfzeile"/>
    <w:rsid w:val="00F10868"/>
    <w:rPr>
      <w:rFonts w:ascii="Arial" w:hAnsi="Arial" w:cs="Arial"/>
      <w:sz w:val="24"/>
      <w:szCs w:val="24"/>
      <w:lang w:eastAsia="de-DE"/>
    </w:rPr>
  </w:style>
  <w:style w:type="paragraph" w:styleId="Dokumentstruktur">
    <w:name w:val="Document Map"/>
    <w:basedOn w:val="Standard"/>
    <w:link w:val="DokumentstrukturZeichen"/>
    <w:uiPriority w:val="99"/>
    <w:semiHidden/>
    <w:rsid w:val="00F10868"/>
    <w:pPr>
      <w:widowControl w:val="0"/>
      <w:shd w:val="clear" w:color="auto" w:fill="000080"/>
      <w:autoSpaceDE w:val="0"/>
      <w:autoSpaceDN w:val="0"/>
      <w:adjustRightInd w:val="0"/>
    </w:pPr>
    <w:rPr>
      <w:rFonts w:ascii="Tahoma" w:hAnsi="Tahoma" w:cs="Tahoma"/>
    </w:rPr>
  </w:style>
  <w:style w:type="character" w:customStyle="1" w:styleId="DokumentstrukturZeichen">
    <w:name w:val="Dokumentstruktur Zeichen"/>
    <w:basedOn w:val="Absatzstandardschriftart"/>
    <w:link w:val="Dokumentstruktur"/>
    <w:uiPriority w:val="99"/>
    <w:semiHidden/>
    <w:rsid w:val="00F10868"/>
    <w:rPr>
      <w:rFonts w:ascii="Tahoma" w:hAnsi="Tahoma" w:cs="Tahoma"/>
      <w:sz w:val="24"/>
      <w:szCs w:val="24"/>
      <w:shd w:val="clear" w:color="auto" w:fill="000080"/>
      <w:lang w:eastAsia="de-DE"/>
    </w:rPr>
  </w:style>
  <w:style w:type="paragraph" w:styleId="Verzeichnis3">
    <w:name w:val="toc 3"/>
    <w:basedOn w:val="Standard"/>
    <w:next w:val="Standard"/>
    <w:autoRedefine/>
    <w:uiPriority w:val="39"/>
    <w:rsid w:val="00F10868"/>
    <w:pPr>
      <w:widowControl w:val="0"/>
      <w:autoSpaceDE w:val="0"/>
      <w:autoSpaceDN w:val="0"/>
      <w:adjustRightInd w:val="0"/>
      <w:ind w:left="560"/>
    </w:pPr>
    <w:rPr>
      <w:rFonts w:ascii="Arial" w:hAnsi="Arial" w:cs="Arial"/>
    </w:rPr>
  </w:style>
  <w:style w:type="paragraph" w:styleId="Verzeichnis4">
    <w:name w:val="toc 4"/>
    <w:basedOn w:val="Standard"/>
    <w:next w:val="Standard"/>
    <w:autoRedefine/>
    <w:uiPriority w:val="39"/>
    <w:rsid w:val="00F10868"/>
    <w:pPr>
      <w:widowControl w:val="0"/>
      <w:autoSpaceDE w:val="0"/>
      <w:autoSpaceDN w:val="0"/>
      <w:adjustRightInd w:val="0"/>
      <w:ind w:left="840"/>
    </w:pPr>
    <w:rPr>
      <w:rFonts w:ascii="Arial" w:hAnsi="Arial" w:cs="Arial"/>
    </w:rPr>
  </w:style>
  <w:style w:type="paragraph" w:styleId="Verzeichnis6">
    <w:name w:val="toc 6"/>
    <w:basedOn w:val="Standard"/>
    <w:next w:val="Standard"/>
    <w:autoRedefine/>
    <w:uiPriority w:val="39"/>
    <w:semiHidden/>
    <w:rsid w:val="00F10868"/>
    <w:pPr>
      <w:widowControl w:val="0"/>
      <w:autoSpaceDE w:val="0"/>
      <w:autoSpaceDN w:val="0"/>
      <w:adjustRightInd w:val="0"/>
      <w:ind w:left="1400"/>
    </w:pPr>
    <w:rPr>
      <w:rFonts w:ascii="Arial" w:hAnsi="Arial" w:cs="Arial"/>
    </w:rPr>
  </w:style>
  <w:style w:type="paragraph" w:styleId="Verzeichnis7">
    <w:name w:val="toc 7"/>
    <w:basedOn w:val="Standard"/>
    <w:next w:val="Standard"/>
    <w:autoRedefine/>
    <w:uiPriority w:val="39"/>
    <w:semiHidden/>
    <w:rsid w:val="00F10868"/>
    <w:pPr>
      <w:widowControl w:val="0"/>
      <w:autoSpaceDE w:val="0"/>
      <w:autoSpaceDN w:val="0"/>
      <w:adjustRightInd w:val="0"/>
      <w:ind w:left="1680"/>
    </w:pPr>
    <w:rPr>
      <w:rFonts w:ascii="Arial" w:hAnsi="Arial" w:cs="Arial"/>
    </w:rPr>
  </w:style>
  <w:style w:type="paragraph" w:styleId="Verzeichnis8">
    <w:name w:val="toc 8"/>
    <w:basedOn w:val="Standard"/>
    <w:next w:val="Standard"/>
    <w:autoRedefine/>
    <w:uiPriority w:val="39"/>
    <w:semiHidden/>
    <w:rsid w:val="00F10868"/>
    <w:pPr>
      <w:widowControl w:val="0"/>
      <w:autoSpaceDE w:val="0"/>
      <w:autoSpaceDN w:val="0"/>
      <w:adjustRightInd w:val="0"/>
      <w:ind w:left="1960"/>
    </w:pPr>
    <w:rPr>
      <w:rFonts w:ascii="Arial" w:hAnsi="Arial" w:cs="Arial"/>
    </w:rPr>
  </w:style>
  <w:style w:type="paragraph" w:styleId="Verzeichnis9">
    <w:name w:val="toc 9"/>
    <w:basedOn w:val="Standard"/>
    <w:next w:val="Standard"/>
    <w:autoRedefine/>
    <w:uiPriority w:val="39"/>
    <w:semiHidden/>
    <w:rsid w:val="00F10868"/>
    <w:pPr>
      <w:widowControl w:val="0"/>
      <w:autoSpaceDE w:val="0"/>
      <w:autoSpaceDN w:val="0"/>
      <w:adjustRightInd w:val="0"/>
      <w:ind w:left="2240"/>
    </w:pPr>
    <w:rPr>
      <w:rFonts w:ascii="Arial" w:hAnsi="Arial" w:cs="Arial"/>
    </w:rPr>
  </w:style>
  <w:style w:type="paragraph" w:styleId="Listenabsatz">
    <w:name w:val="List Paragraph"/>
    <w:basedOn w:val="Standard"/>
    <w:uiPriority w:val="34"/>
    <w:qFormat/>
    <w:rsid w:val="00F10868"/>
    <w:pPr>
      <w:widowControl w:val="0"/>
      <w:autoSpaceDE w:val="0"/>
      <w:autoSpaceDN w:val="0"/>
      <w:adjustRightInd w:val="0"/>
      <w:ind w:left="720"/>
      <w:contextualSpacing/>
    </w:pPr>
    <w:rPr>
      <w:rFonts w:ascii="Arial" w:hAnsi="Arial" w:cs="Arial"/>
    </w:rPr>
  </w:style>
  <w:style w:type="character" w:styleId="GesichteterLink">
    <w:name w:val="FollowedHyperlink"/>
    <w:basedOn w:val="Absatzstandardschriftart"/>
    <w:rsid w:val="00F10868"/>
    <w:rPr>
      <w:color w:val="800080" w:themeColor="followedHyperlink"/>
      <w:u w:val="single"/>
    </w:rPr>
  </w:style>
  <w:style w:type="table" w:styleId="Tabellenraster">
    <w:name w:val="Table Grid"/>
    <w:basedOn w:val="NormaleTabelle"/>
    <w:uiPriority w:val="59"/>
    <w:rsid w:val="00F10868"/>
    <w:rPr>
      <w:lang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1">
    <w:name w:val="Standard1"/>
    <w:basedOn w:val="Standard"/>
    <w:rsid w:val="00F10868"/>
    <w:pPr>
      <w:overflowPunct w:val="0"/>
      <w:autoSpaceDE w:val="0"/>
      <w:autoSpaceDN w:val="0"/>
      <w:adjustRightInd w:val="0"/>
      <w:jc w:val="both"/>
      <w:textAlignment w:val="baseline"/>
    </w:pPr>
    <w:rPr>
      <w:sz w:val="22"/>
      <w:szCs w:val="20"/>
    </w:rPr>
  </w:style>
  <w:style w:type="paragraph" w:customStyle="1" w:styleId="Textkrper21">
    <w:name w:val="Textkörper 21"/>
    <w:basedOn w:val="Standard"/>
    <w:rsid w:val="00F10868"/>
    <w:pPr>
      <w:overflowPunct w:val="0"/>
      <w:autoSpaceDE w:val="0"/>
      <w:autoSpaceDN w:val="0"/>
      <w:adjustRightInd w:val="0"/>
      <w:spacing w:after="80"/>
      <w:jc w:val="both"/>
      <w:textAlignment w:val="baseline"/>
    </w:pPr>
    <w:rPr>
      <w:sz w:val="18"/>
      <w:szCs w:val="20"/>
    </w:rPr>
  </w:style>
  <w:style w:type="paragraph" w:styleId="NurText">
    <w:name w:val="Plain Text"/>
    <w:basedOn w:val="Standard"/>
    <w:link w:val="NurTextZeichen"/>
    <w:rsid w:val="00F10868"/>
    <w:rPr>
      <w:rFonts w:ascii="Courier New" w:hAnsi="Courier New" w:cs="Courier New"/>
      <w:sz w:val="20"/>
      <w:szCs w:val="20"/>
    </w:rPr>
  </w:style>
  <w:style w:type="character" w:customStyle="1" w:styleId="NurTextZeichen">
    <w:name w:val="Nur Text Zeichen"/>
    <w:basedOn w:val="Absatzstandardschriftart"/>
    <w:link w:val="NurText"/>
    <w:rsid w:val="00F10868"/>
    <w:rPr>
      <w:rFonts w:ascii="Courier New" w:hAnsi="Courier New" w:cs="Courier New"/>
      <w:lang w:eastAsia="de-DE"/>
    </w:rPr>
  </w:style>
  <w:style w:type="paragraph" w:styleId="Textkrper2">
    <w:name w:val="Body Text 2"/>
    <w:basedOn w:val="Standard"/>
    <w:link w:val="Textkrper2Zeichen"/>
    <w:rsid w:val="00F10868"/>
    <w:pPr>
      <w:jc w:val="both"/>
    </w:pPr>
    <w:rPr>
      <w:rFonts w:ascii="Tahoma" w:hAnsi="Tahoma" w:cs="Tahoma"/>
    </w:rPr>
  </w:style>
  <w:style w:type="character" w:customStyle="1" w:styleId="Textkrper2Zeichen">
    <w:name w:val="Textkörper 2 Zeichen"/>
    <w:basedOn w:val="Absatzstandardschriftart"/>
    <w:link w:val="Textkrper2"/>
    <w:rsid w:val="00F10868"/>
    <w:rPr>
      <w:rFonts w:ascii="Tahoma" w:hAnsi="Tahoma" w:cs="Tahoma"/>
      <w:sz w:val="24"/>
      <w:szCs w:val="24"/>
      <w:lang w:eastAsia="de-DE"/>
    </w:rPr>
  </w:style>
  <w:style w:type="paragraph" w:customStyle="1" w:styleId="xl1856">
    <w:name w:val="xl1856"/>
    <w:basedOn w:val="Standard"/>
    <w:rsid w:val="0092722F"/>
    <w:pPr>
      <w:spacing w:beforeLines="1" w:afterLines="1"/>
    </w:pPr>
    <w:rPr>
      <w:rFonts w:ascii="Times" w:hAnsi="Times"/>
      <w:b/>
      <w:bCs/>
      <w:sz w:val="20"/>
      <w:szCs w:val="20"/>
    </w:rPr>
  </w:style>
  <w:style w:type="paragraph" w:customStyle="1" w:styleId="xl1859">
    <w:name w:val="xl1859"/>
    <w:basedOn w:val="Standard"/>
    <w:rsid w:val="0092722F"/>
    <w:pPr>
      <w:pBdr>
        <w:top w:val="single" w:sz="4" w:space="0" w:color="auto"/>
        <w:bottom w:val="double" w:sz="6" w:space="0" w:color="auto"/>
      </w:pBdr>
      <w:spacing w:beforeLines="1" w:afterLines="1"/>
    </w:pPr>
    <w:rPr>
      <w:rFonts w:ascii="Times" w:hAnsi="Times"/>
      <w:sz w:val="20"/>
      <w:szCs w:val="20"/>
    </w:rPr>
  </w:style>
  <w:style w:type="paragraph" w:customStyle="1" w:styleId="xl1860">
    <w:name w:val="xl1860"/>
    <w:basedOn w:val="Standard"/>
    <w:rsid w:val="0092722F"/>
    <w:pPr>
      <w:pBdr>
        <w:top w:val="single" w:sz="4" w:space="0" w:color="auto"/>
        <w:bottom w:val="double" w:sz="6" w:space="0" w:color="auto"/>
      </w:pBdr>
      <w:spacing w:beforeLines="1" w:afterLines="1"/>
    </w:pPr>
    <w:rPr>
      <w:rFonts w:ascii="Times" w:hAnsi="Times"/>
      <w:sz w:val="20"/>
      <w:szCs w:val="20"/>
    </w:rPr>
  </w:style>
  <w:style w:type="paragraph" w:customStyle="1" w:styleId="xl1861">
    <w:name w:val="xl1861"/>
    <w:basedOn w:val="Standard"/>
    <w:rsid w:val="0092722F"/>
    <w:pPr>
      <w:pBdr>
        <w:bottom w:val="single" w:sz="8" w:space="0" w:color="auto"/>
      </w:pBdr>
      <w:spacing w:beforeLines="1" w:afterLines="1"/>
    </w:pPr>
    <w:rPr>
      <w:rFonts w:ascii="Times" w:hAnsi="Times"/>
      <w:sz w:val="20"/>
      <w:szCs w:val="20"/>
    </w:rPr>
  </w:style>
  <w:style w:type="paragraph" w:customStyle="1" w:styleId="xl1862">
    <w:name w:val="xl1862"/>
    <w:basedOn w:val="Standard"/>
    <w:rsid w:val="0092722F"/>
    <w:pPr>
      <w:pBdr>
        <w:top w:val="single" w:sz="4" w:space="0" w:color="auto"/>
        <w:bottom w:val="double" w:sz="6" w:space="0" w:color="auto"/>
      </w:pBdr>
      <w:spacing w:beforeLines="1" w:afterLines="1"/>
    </w:pPr>
    <w:rPr>
      <w:rFonts w:ascii="Times" w:hAnsi="Times"/>
      <w:b/>
      <w:bCs/>
      <w:sz w:val="20"/>
      <w:szCs w:val="20"/>
    </w:rPr>
  </w:style>
  <w:style w:type="paragraph" w:customStyle="1" w:styleId="xl1863">
    <w:name w:val="xl1863"/>
    <w:basedOn w:val="Standard"/>
    <w:rsid w:val="0092722F"/>
    <w:pPr>
      <w:pBdr>
        <w:top w:val="single" w:sz="4" w:space="0" w:color="auto"/>
        <w:bottom w:val="double" w:sz="6" w:space="0" w:color="auto"/>
      </w:pBdr>
      <w:spacing w:beforeLines="1" w:afterLines="1"/>
    </w:pPr>
    <w:rPr>
      <w:rFonts w:ascii="Times" w:hAnsi="Times"/>
      <w:b/>
      <w:bCs/>
      <w:sz w:val="20"/>
      <w:szCs w:val="20"/>
    </w:rPr>
  </w:style>
  <w:style w:type="paragraph" w:customStyle="1" w:styleId="xl1864">
    <w:name w:val="xl1864"/>
    <w:basedOn w:val="Standard"/>
    <w:rsid w:val="0092722F"/>
    <w:pPr>
      <w:pBdr>
        <w:top w:val="single" w:sz="4" w:space="0" w:color="auto"/>
        <w:bottom w:val="double" w:sz="6" w:space="0" w:color="auto"/>
      </w:pBdr>
      <w:spacing w:beforeLines="1" w:afterLines="1"/>
    </w:pPr>
    <w:rPr>
      <w:rFonts w:ascii="Times" w:hAnsi="Times"/>
      <w:b/>
      <w:bCs/>
      <w:sz w:val="20"/>
      <w:szCs w:val="20"/>
    </w:rPr>
  </w:style>
  <w:style w:type="paragraph" w:customStyle="1" w:styleId="xl1865">
    <w:name w:val="xl1865"/>
    <w:basedOn w:val="Standard"/>
    <w:rsid w:val="0092722F"/>
    <w:pPr>
      <w:pBdr>
        <w:bottom w:val="single" w:sz="4" w:space="0" w:color="auto"/>
      </w:pBdr>
      <w:spacing w:beforeLines="1" w:afterLines="1"/>
    </w:pPr>
    <w:rPr>
      <w:rFonts w:ascii="Times" w:hAnsi="Times"/>
      <w:b/>
      <w:bCs/>
      <w:sz w:val="20"/>
      <w:szCs w:val="20"/>
    </w:rPr>
  </w:style>
  <w:style w:type="paragraph" w:customStyle="1" w:styleId="xl1866">
    <w:name w:val="xl1866"/>
    <w:basedOn w:val="Standard"/>
    <w:rsid w:val="0092722F"/>
    <w:pPr>
      <w:pBdr>
        <w:bottom w:val="single" w:sz="4" w:space="0" w:color="auto"/>
      </w:pBdr>
      <w:spacing w:beforeLines="1" w:afterLines="1"/>
    </w:pPr>
    <w:rPr>
      <w:rFonts w:ascii="Times" w:hAnsi="Times"/>
      <w:sz w:val="20"/>
      <w:szCs w:val="20"/>
    </w:rPr>
  </w:style>
  <w:style w:type="paragraph" w:customStyle="1" w:styleId="xl1867">
    <w:name w:val="xl1867"/>
    <w:basedOn w:val="Standard"/>
    <w:rsid w:val="0092722F"/>
    <w:pPr>
      <w:pBdr>
        <w:bottom w:val="single" w:sz="4" w:space="0" w:color="auto"/>
      </w:pBdr>
      <w:spacing w:beforeLines="1" w:afterLines="1"/>
    </w:pPr>
    <w:rPr>
      <w:rFonts w:ascii="Times" w:hAnsi="Times"/>
      <w:sz w:val="20"/>
      <w:szCs w:val="20"/>
    </w:rPr>
  </w:style>
  <w:style w:type="paragraph" w:customStyle="1" w:styleId="xl1868">
    <w:name w:val="xl1868"/>
    <w:basedOn w:val="Standard"/>
    <w:rsid w:val="0092722F"/>
    <w:pPr>
      <w:pBdr>
        <w:bottom w:val="single" w:sz="4" w:space="0" w:color="auto"/>
      </w:pBdr>
      <w:spacing w:beforeLines="1" w:afterLines="1"/>
    </w:pPr>
    <w:rPr>
      <w:rFonts w:ascii="Times" w:hAnsi="Times"/>
      <w:sz w:val="20"/>
      <w:szCs w:val="20"/>
    </w:rPr>
  </w:style>
  <w:style w:type="paragraph" w:customStyle="1" w:styleId="xl1869">
    <w:name w:val="xl1869"/>
    <w:basedOn w:val="Standard"/>
    <w:rsid w:val="0092722F"/>
    <w:pPr>
      <w:pBdr>
        <w:bottom w:val="single" w:sz="8" w:space="0" w:color="auto"/>
      </w:pBdr>
      <w:spacing w:beforeLines="1" w:afterLines="1"/>
      <w:jc w:val="center"/>
    </w:pPr>
    <w:rPr>
      <w:rFonts w:ascii="Times" w:hAnsi="Times"/>
      <w:b/>
      <w:bCs/>
      <w:sz w:val="20"/>
      <w:szCs w:val="20"/>
    </w:rPr>
  </w:style>
  <w:style w:type="paragraph" w:customStyle="1" w:styleId="xl1870">
    <w:name w:val="xl1870"/>
    <w:basedOn w:val="Standard"/>
    <w:rsid w:val="0092722F"/>
    <w:pPr>
      <w:pBdr>
        <w:bottom w:val="single" w:sz="8" w:space="0" w:color="auto"/>
      </w:pBdr>
      <w:spacing w:beforeLines="1" w:afterLines="1"/>
      <w:jc w:val="right"/>
    </w:pPr>
    <w:rPr>
      <w:rFonts w:ascii="Times" w:hAnsi="Times"/>
      <w:b/>
      <w:bCs/>
      <w:sz w:val="20"/>
      <w:szCs w:val="20"/>
    </w:rPr>
  </w:style>
  <w:style w:type="paragraph" w:customStyle="1" w:styleId="xl1871">
    <w:name w:val="xl1871"/>
    <w:basedOn w:val="Standard"/>
    <w:rsid w:val="0092722F"/>
    <w:pPr>
      <w:spacing w:beforeLines="1" w:afterLines="1"/>
      <w:jc w:val="right"/>
    </w:pPr>
    <w:rPr>
      <w:rFonts w:ascii="Times" w:hAnsi="Times"/>
      <w:sz w:val="20"/>
      <w:szCs w:val="20"/>
    </w:rPr>
  </w:style>
  <w:style w:type="paragraph" w:styleId="Sprechblasentext">
    <w:name w:val="Balloon Text"/>
    <w:basedOn w:val="Standard"/>
    <w:link w:val="SprechblasentextZeichen"/>
    <w:uiPriority w:val="99"/>
    <w:rsid w:val="00C25BF0"/>
    <w:rPr>
      <w:rFonts w:ascii="Lucida Grande" w:hAnsi="Lucida Grande"/>
      <w:sz w:val="18"/>
      <w:szCs w:val="18"/>
    </w:rPr>
  </w:style>
  <w:style w:type="character" w:customStyle="1" w:styleId="SprechblasentextZeichen">
    <w:name w:val="Sprechblasentext Zeichen"/>
    <w:basedOn w:val="Absatzstandardschriftart"/>
    <w:link w:val="Sprechblasentext"/>
    <w:uiPriority w:val="99"/>
    <w:rsid w:val="00C25BF0"/>
    <w:rPr>
      <w:rFonts w:ascii="Lucida Grande" w:hAnsi="Lucida Grande"/>
      <w:sz w:val="18"/>
      <w:szCs w:val="18"/>
      <w:lang w:eastAsia="de-DE"/>
    </w:rPr>
  </w:style>
  <w:style w:type="paragraph" w:styleId="StandardWeb">
    <w:name w:val="Normal (Web)"/>
    <w:basedOn w:val="Standard"/>
    <w:uiPriority w:val="99"/>
    <w:rsid w:val="00F24FE5"/>
    <w:pPr>
      <w:spacing w:beforeLines="1" w:afterLines="1"/>
    </w:pPr>
    <w:rPr>
      <w:rFonts w:ascii="Times" w:hAnsi="Times"/>
      <w:sz w:val="20"/>
      <w:szCs w:val="20"/>
    </w:rPr>
  </w:style>
  <w:style w:type="paragraph" w:styleId="Textkrpereinzug">
    <w:name w:val="Body Text Indent"/>
    <w:basedOn w:val="Standard"/>
    <w:link w:val="TextkrpereinzugZeichen"/>
    <w:uiPriority w:val="99"/>
    <w:unhideWhenUsed/>
    <w:rsid w:val="003D4D8E"/>
    <w:pPr>
      <w:widowControl w:val="0"/>
      <w:autoSpaceDE w:val="0"/>
      <w:autoSpaceDN w:val="0"/>
      <w:adjustRightInd w:val="0"/>
      <w:spacing w:after="120"/>
      <w:ind w:left="283"/>
    </w:pPr>
    <w:rPr>
      <w:rFonts w:ascii="Arial" w:hAnsi="Arial" w:cs="Arial"/>
    </w:rPr>
  </w:style>
  <w:style w:type="character" w:customStyle="1" w:styleId="TextkrpereinzugZeichen">
    <w:name w:val="Textkörpereinzug Zeichen"/>
    <w:basedOn w:val="Absatzstandardschriftart"/>
    <w:link w:val="Textkrpereinzug"/>
    <w:uiPriority w:val="99"/>
    <w:rsid w:val="003D4D8E"/>
    <w:rPr>
      <w:rFonts w:ascii="Arial" w:hAnsi="Arial" w:cs="Arial"/>
      <w:lang w:eastAsia="de-DE"/>
    </w:rPr>
  </w:style>
  <w:style w:type="paragraph" w:customStyle="1" w:styleId="SanexioAbsatz">
    <w:name w:val="Sanexio Absatz"/>
    <w:basedOn w:val="Standard"/>
    <w:link w:val="SanexioAbsatzZchn"/>
    <w:qFormat/>
    <w:rsid w:val="003D4D8E"/>
    <w:pPr>
      <w:spacing w:line="360" w:lineRule="auto"/>
      <w:jc w:val="both"/>
    </w:pPr>
    <w:rPr>
      <w:rFonts w:ascii="Verdana" w:hAnsi="Verdana"/>
    </w:rPr>
  </w:style>
  <w:style w:type="character" w:customStyle="1" w:styleId="SanexioAbsatzZchn">
    <w:name w:val="Sanexio Absatz Zchn"/>
    <w:basedOn w:val="Absatzstandardschriftart"/>
    <w:link w:val="SanexioAbsatz"/>
    <w:rsid w:val="003D4D8E"/>
    <w:rPr>
      <w:rFonts w:ascii="Verdana" w:hAnsi="Verdana"/>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7.emf"/><Relationship Id="rId21" Type="http://schemas.openxmlformats.org/officeDocument/2006/relationships/image" Target="media/image8.emf"/><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image" Target="media/image6.emf"/><Relationship Id="rId19" Type="http://schemas.openxmlformats.org/officeDocument/2006/relationships/oleObject" Target="embeddings/oleObject1.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CF662E-AA5F-472A-B1D1-45B336353622}" type="doc">
      <dgm:prSet loTypeId="urn:microsoft.com/office/officeart/2005/8/layout/chevron2" loCatId="process" qsTypeId="urn:microsoft.com/office/officeart/2005/8/quickstyle/simple5" qsCatId="simple" csTypeId="urn:microsoft.com/office/officeart/2005/8/colors/accent1_2" csCatId="accent1" phldr="1"/>
      <dgm:spPr/>
      <dgm:t>
        <a:bodyPr/>
        <a:lstStyle/>
        <a:p>
          <a:endParaRPr lang="de-DE"/>
        </a:p>
      </dgm:t>
    </dgm:pt>
    <dgm:pt modelId="{DEF47DBB-949A-41CA-A080-D3B83546D1F2}">
      <dgm:prSet phldrT="[Text]"/>
      <dgm:spPr/>
      <dgm:t>
        <a:bodyPr/>
        <a:lstStyle/>
        <a:p>
          <a:r>
            <a:rPr lang="de-DE"/>
            <a:t>KickOff</a:t>
          </a:r>
        </a:p>
      </dgm:t>
    </dgm:pt>
    <dgm:pt modelId="{DF0EF076-7482-48A1-B581-C57C9CF73758}" type="parTrans" cxnId="{CEF15A91-697E-42FD-BF34-194EAADA1636}">
      <dgm:prSet/>
      <dgm:spPr/>
      <dgm:t>
        <a:bodyPr/>
        <a:lstStyle/>
        <a:p>
          <a:endParaRPr lang="de-DE"/>
        </a:p>
      </dgm:t>
    </dgm:pt>
    <dgm:pt modelId="{8956A11A-4E2C-4734-A3E1-A9E0715A7585}" type="sibTrans" cxnId="{CEF15A91-697E-42FD-BF34-194EAADA1636}">
      <dgm:prSet/>
      <dgm:spPr/>
      <dgm:t>
        <a:bodyPr/>
        <a:lstStyle/>
        <a:p>
          <a:endParaRPr lang="de-DE"/>
        </a:p>
      </dgm:t>
    </dgm:pt>
    <dgm:pt modelId="{12A1CFBC-76CF-42FB-849C-F306F10FD00C}">
      <dgm:prSet phldrT="[Text]"/>
      <dgm:spPr/>
      <dgm:t>
        <a:bodyPr/>
        <a:lstStyle/>
        <a:p>
          <a:r>
            <a:rPr lang="de-DE"/>
            <a:t>Servicecenter </a:t>
          </a:r>
        </a:p>
      </dgm:t>
    </dgm:pt>
    <dgm:pt modelId="{9DDDA93F-84DD-4E01-BEB4-AA8EE5A13A48}" type="parTrans" cxnId="{33745781-4579-47C4-8BC6-D9167745C4E1}">
      <dgm:prSet/>
      <dgm:spPr/>
      <dgm:t>
        <a:bodyPr/>
        <a:lstStyle/>
        <a:p>
          <a:endParaRPr lang="de-DE"/>
        </a:p>
      </dgm:t>
    </dgm:pt>
    <dgm:pt modelId="{B8798EFA-0D94-4645-8E4A-80B82C187AC6}" type="sibTrans" cxnId="{33745781-4579-47C4-8BC6-D9167745C4E1}">
      <dgm:prSet/>
      <dgm:spPr/>
      <dgm:t>
        <a:bodyPr/>
        <a:lstStyle/>
        <a:p>
          <a:endParaRPr lang="de-DE"/>
        </a:p>
      </dgm:t>
    </dgm:pt>
    <dgm:pt modelId="{3784F58C-AF64-4973-B410-CD94226A9CDA}">
      <dgm:prSet phldrT="[Text]"/>
      <dgm:spPr/>
      <dgm:t>
        <a:bodyPr/>
        <a:lstStyle/>
        <a:p>
          <a:r>
            <a:rPr lang="de-DE"/>
            <a:t>Docvocat Phase 1</a:t>
          </a:r>
        </a:p>
      </dgm:t>
    </dgm:pt>
    <dgm:pt modelId="{501E445B-4496-4FAF-8E3B-306B990C7962}" type="parTrans" cxnId="{E820968C-8E99-49C9-842E-0FCD14050FCB}">
      <dgm:prSet/>
      <dgm:spPr/>
      <dgm:t>
        <a:bodyPr/>
        <a:lstStyle/>
        <a:p>
          <a:endParaRPr lang="de-DE"/>
        </a:p>
      </dgm:t>
    </dgm:pt>
    <dgm:pt modelId="{5741C107-F621-4BEF-9269-214A90A71CFE}" type="sibTrans" cxnId="{E820968C-8E99-49C9-842E-0FCD14050FCB}">
      <dgm:prSet/>
      <dgm:spPr/>
      <dgm:t>
        <a:bodyPr/>
        <a:lstStyle/>
        <a:p>
          <a:endParaRPr lang="de-DE"/>
        </a:p>
      </dgm:t>
    </dgm:pt>
    <dgm:pt modelId="{284C15D2-DC9B-4231-8A82-25DCCFFAB8C4}">
      <dgm:prSet phldrT="[Text]"/>
      <dgm:spPr/>
      <dgm:t>
        <a:bodyPr/>
        <a:lstStyle/>
        <a:p>
          <a:r>
            <a:rPr lang="de-DE"/>
            <a:t>Webbasierte Werbung</a:t>
          </a:r>
        </a:p>
      </dgm:t>
    </dgm:pt>
    <dgm:pt modelId="{B005F661-76CA-4584-823A-9EFF3952CAED}" type="parTrans" cxnId="{7EC82AC4-0EE6-447F-8028-FAC5BAFEC235}">
      <dgm:prSet/>
      <dgm:spPr/>
      <dgm:t>
        <a:bodyPr/>
        <a:lstStyle/>
        <a:p>
          <a:endParaRPr lang="de-DE"/>
        </a:p>
      </dgm:t>
    </dgm:pt>
    <dgm:pt modelId="{421B15B5-2775-474E-B1F8-E89427BFE13C}" type="sibTrans" cxnId="{7EC82AC4-0EE6-447F-8028-FAC5BAFEC235}">
      <dgm:prSet/>
      <dgm:spPr/>
      <dgm:t>
        <a:bodyPr/>
        <a:lstStyle/>
        <a:p>
          <a:endParaRPr lang="de-DE"/>
        </a:p>
      </dgm:t>
    </dgm:pt>
    <dgm:pt modelId="{3EB0D89F-7072-4745-8A05-35FACE0AA56C}">
      <dgm:prSet phldrT="[Text]"/>
      <dgm:spPr/>
      <dgm:t>
        <a:bodyPr/>
        <a:lstStyle/>
        <a:p>
          <a:r>
            <a:rPr lang="de-DE"/>
            <a:t>Kundenakquise (Web)</a:t>
          </a:r>
        </a:p>
      </dgm:t>
    </dgm:pt>
    <dgm:pt modelId="{B536F0D0-D9A3-461E-B80B-E166B3DCBBBB}" type="parTrans" cxnId="{9B785822-FB25-4C96-B3E3-8541AF658144}">
      <dgm:prSet/>
      <dgm:spPr/>
      <dgm:t>
        <a:bodyPr/>
        <a:lstStyle/>
        <a:p>
          <a:endParaRPr lang="de-DE"/>
        </a:p>
      </dgm:t>
    </dgm:pt>
    <dgm:pt modelId="{2CD31BB3-5D7C-4889-9EDC-189F005C62DC}" type="sibTrans" cxnId="{9B785822-FB25-4C96-B3E3-8541AF658144}">
      <dgm:prSet/>
      <dgm:spPr/>
      <dgm:t>
        <a:bodyPr/>
        <a:lstStyle/>
        <a:p>
          <a:endParaRPr lang="de-DE"/>
        </a:p>
      </dgm:t>
    </dgm:pt>
    <dgm:pt modelId="{2789190B-9B2C-478E-B415-100DF7146304}">
      <dgm:prSet phldrT="[Text]"/>
      <dgm:spPr/>
      <dgm:t>
        <a:bodyPr/>
        <a:lstStyle/>
        <a:p>
          <a:r>
            <a:rPr lang="de-DE"/>
            <a:t>Juvantis Relase (Phase2)</a:t>
          </a:r>
        </a:p>
      </dgm:t>
    </dgm:pt>
    <dgm:pt modelId="{E3A5FFDA-9D7F-4253-9EDD-D12DA5B00FBB}" type="parTrans" cxnId="{661F33B7-D31B-4336-85AE-EB08FB0EE31A}">
      <dgm:prSet/>
      <dgm:spPr/>
      <dgm:t>
        <a:bodyPr/>
        <a:lstStyle/>
        <a:p>
          <a:endParaRPr lang="de-DE"/>
        </a:p>
      </dgm:t>
    </dgm:pt>
    <dgm:pt modelId="{6CC86BAB-AF99-4531-817F-2368FFD02708}" type="sibTrans" cxnId="{661F33B7-D31B-4336-85AE-EB08FB0EE31A}">
      <dgm:prSet/>
      <dgm:spPr/>
      <dgm:t>
        <a:bodyPr/>
        <a:lstStyle/>
        <a:p>
          <a:endParaRPr lang="de-DE"/>
        </a:p>
      </dgm:t>
    </dgm:pt>
    <dgm:pt modelId="{30CBE2A2-2B39-4057-8BBC-880828E12B8A}">
      <dgm:prSet phldrT="[Text]"/>
      <dgm:spPr/>
      <dgm:t>
        <a:bodyPr/>
        <a:lstStyle/>
        <a:p>
          <a:r>
            <a:rPr lang="de-DE"/>
            <a:t>Webbasierte Werbung</a:t>
          </a:r>
        </a:p>
      </dgm:t>
    </dgm:pt>
    <dgm:pt modelId="{19AAB1E5-307D-4990-A190-55747D447A48}" type="parTrans" cxnId="{04A8D0FD-619E-48C5-BD63-50FB7872F82F}">
      <dgm:prSet/>
      <dgm:spPr/>
      <dgm:t>
        <a:bodyPr/>
        <a:lstStyle/>
        <a:p>
          <a:endParaRPr lang="de-DE"/>
        </a:p>
      </dgm:t>
    </dgm:pt>
    <dgm:pt modelId="{38CB1381-E117-47D7-AC36-14F261155F16}" type="sibTrans" cxnId="{04A8D0FD-619E-48C5-BD63-50FB7872F82F}">
      <dgm:prSet/>
      <dgm:spPr/>
      <dgm:t>
        <a:bodyPr/>
        <a:lstStyle/>
        <a:p>
          <a:endParaRPr lang="de-DE"/>
        </a:p>
      </dgm:t>
    </dgm:pt>
    <dgm:pt modelId="{AD6D5DD0-AB06-40B7-825C-949FAF6CFEDB}">
      <dgm:prSet phldrT="[Text]"/>
      <dgm:spPr/>
      <dgm:t>
        <a:bodyPr/>
        <a:lstStyle/>
        <a:p>
          <a:r>
            <a:rPr lang="de-DE"/>
            <a:t>Phase 3 Öffnung Juvantis B2C</a:t>
          </a:r>
        </a:p>
      </dgm:t>
    </dgm:pt>
    <dgm:pt modelId="{B685D710-5ED5-4D11-8DC4-F754EAEA74AD}" type="parTrans" cxnId="{D95387BC-6308-4B40-8742-CA495008D805}">
      <dgm:prSet/>
      <dgm:spPr/>
      <dgm:t>
        <a:bodyPr/>
        <a:lstStyle/>
        <a:p>
          <a:endParaRPr lang="de-DE"/>
        </a:p>
      </dgm:t>
    </dgm:pt>
    <dgm:pt modelId="{56827495-EA68-43A9-83FA-52D0C04F5273}" type="sibTrans" cxnId="{D95387BC-6308-4B40-8742-CA495008D805}">
      <dgm:prSet/>
      <dgm:spPr/>
      <dgm:t>
        <a:bodyPr/>
        <a:lstStyle/>
        <a:p>
          <a:endParaRPr lang="de-DE"/>
        </a:p>
      </dgm:t>
    </dgm:pt>
    <dgm:pt modelId="{FFFE373E-5D8E-4DCA-9EF4-689B61357169}">
      <dgm:prSet phldrT="[Text]"/>
      <dgm:spPr/>
      <dgm:t>
        <a:bodyPr/>
        <a:lstStyle/>
        <a:p>
          <a:r>
            <a:rPr lang="de-DE"/>
            <a:t>Kundenakquise (Direktansprache)</a:t>
          </a:r>
        </a:p>
      </dgm:t>
    </dgm:pt>
    <dgm:pt modelId="{FED1883C-2070-4352-86CE-7BA34E7BE9CC}" type="parTrans" cxnId="{780C5148-EEB7-4C0D-B8E8-BA0D932B12BA}">
      <dgm:prSet/>
      <dgm:spPr/>
      <dgm:t>
        <a:bodyPr/>
        <a:lstStyle/>
        <a:p>
          <a:endParaRPr lang="de-DE"/>
        </a:p>
      </dgm:t>
    </dgm:pt>
    <dgm:pt modelId="{94759603-D279-45E4-9376-EDBE184A5815}" type="sibTrans" cxnId="{780C5148-EEB7-4C0D-B8E8-BA0D932B12BA}">
      <dgm:prSet/>
      <dgm:spPr/>
      <dgm:t>
        <a:bodyPr/>
        <a:lstStyle/>
        <a:p>
          <a:endParaRPr lang="de-DE"/>
        </a:p>
      </dgm:t>
    </dgm:pt>
    <dgm:pt modelId="{E5519243-E859-4734-9B7F-538E868A442D}">
      <dgm:prSet phldrT="[Text]"/>
      <dgm:spPr/>
      <dgm:t>
        <a:bodyPr/>
        <a:lstStyle/>
        <a:p>
          <a:r>
            <a:rPr lang="de-DE"/>
            <a:t>Kundenakquise Printmedien</a:t>
          </a:r>
        </a:p>
      </dgm:t>
    </dgm:pt>
    <dgm:pt modelId="{E46AD83F-29A0-4171-A619-DCAF0545C23A}" type="parTrans" cxnId="{418F7224-A49C-454D-82ED-DAD9EEBF5D35}">
      <dgm:prSet/>
      <dgm:spPr/>
      <dgm:t>
        <a:bodyPr/>
        <a:lstStyle/>
        <a:p>
          <a:endParaRPr lang="de-DE"/>
        </a:p>
      </dgm:t>
    </dgm:pt>
    <dgm:pt modelId="{E0E9F492-AC48-45D7-AEAA-48CC03C2A99D}" type="sibTrans" cxnId="{418F7224-A49C-454D-82ED-DAD9EEBF5D35}">
      <dgm:prSet/>
      <dgm:spPr/>
      <dgm:t>
        <a:bodyPr/>
        <a:lstStyle/>
        <a:p>
          <a:endParaRPr lang="de-DE"/>
        </a:p>
      </dgm:t>
    </dgm:pt>
    <dgm:pt modelId="{E34D7201-5CCC-4F36-8AF0-AD1D3B368E77}">
      <dgm:prSet phldrT="[Text]"/>
      <dgm:spPr/>
      <dgm:t>
        <a:bodyPr/>
        <a:lstStyle/>
        <a:p>
          <a:r>
            <a:rPr lang="de-DE"/>
            <a:t>Kundenakquise (Web)</a:t>
          </a:r>
        </a:p>
      </dgm:t>
    </dgm:pt>
    <dgm:pt modelId="{A99F1F46-598D-4FEB-B184-9F09558B85FA}" type="parTrans" cxnId="{718337CC-EEC6-4860-A9F8-A8893BE4F5AF}">
      <dgm:prSet/>
      <dgm:spPr/>
      <dgm:t>
        <a:bodyPr/>
        <a:lstStyle/>
        <a:p>
          <a:endParaRPr lang="de-DE"/>
        </a:p>
      </dgm:t>
    </dgm:pt>
    <dgm:pt modelId="{07AEF550-64E7-46D1-960D-F1E0CA505260}" type="sibTrans" cxnId="{718337CC-EEC6-4860-A9F8-A8893BE4F5AF}">
      <dgm:prSet/>
      <dgm:spPr/>
      <dgm:t>
        <a:bodyPr/>
        <a:lstStyle/>
        <a:p>
          <a:endParaRPr lang="de-DE"/>
        </a:p>
      </dgm:t>
    </dgm:pt>
    <dgm:pt modelId="{A0CBC9DC-6D4B-463D-8906-EEACD7D92F91}">
      <dgm:prSet phldrT="[Text]"/>
      <dgm:spPr/>
      <dgm:t>
        <a:bodyPr/>
        <a:lstStyle/>
        <a:p>
          <a:r>
            <a:rPr lang="de-DE"/>
            <a:t>Kundenakquise (Direktansprache)</a:t>
          </a:r>
        </a:p>
      </dgm:t>
    </dgm:pt>
    <dgm:pt modelId="{00207BCA-D561-42E7-A6CA-32D642078823}" type="parTrans" cxnId="{EF78FD94-20CE-4464-B315-146048491A36}">
      <dgm:prSet/>
      <dgm:spPr/>
      <dgm:t>
        <a:bodyPr/>
        <a:lstStyle/>
        <a:p>
          <a:endParaRPr lang="de-DE"/>
        </a:p>
      </dgm:t>
    </dgm:pt>
    <dgm:pt modelId="{9098E82D-EF82-48C7-BE44-1E5F13297B45}" type="sibTrans" cxnId="{EF78FD94-20CE-4464-B315-146048491A36}">
      <dgm:prSet/>
      <dgm:spPr/>
      <dgm:t>
        <a:bodyPr/>
        <a:lstStyle/>
        <a:p>
          <a:endParaRPr lang="de-DE"/>
        </a:p>
      </dgm:t>
    </dgm:pt>
    <dgm:pt modelId="{6242BFC5-84D8-42BE-A9D2-F4ED83CC78EB}">
      <dgm:prSet phldrT="[Text]"/>
      <dgm:spPr/>
      <dgm:t>
        <a:bodyPr/>
        <a:lstStyle/>
        <a:p>
          <a:r>
            <a:rPr lang="de-DE"/>
            <a:t>Kundenakquise Printmedien</a:t>
          </a:r>
        </a:p>
      </dgm:t>
    </dgm:pt>
    <dgm:pt modelId="{6EFAC1FA-E414-4209-B772-CFC4EAAB7B35}" type="parTrans" cxnId="{95F2D9CA-1B96-4FAD-AFE5-B7EDE205FF56}">
      <dgm:prSet/>
      <dgm:spPr/>
      <dgm:t>
        <a:bodyPr/>
        <a:lstStyle/>
        <a:p>
          <a:endParaRPr lang="de-DE"/>
        </a:p>
      </dgm:t>
    </dgm:pt>
    <dgm:pt modelId="{0CAFAADE-B193-456E-AC8F-021C24F1C3F9}" type="sibTrans" cxnId="{95F2D9CA-1B96-4FAD-AFE5-B7EDE205FF56}">
      <dgm:prSet/>
      <dgm:spPr/>
      <dgm:t>
        <a:bodyPr/>
        <a:lstStyle/>
        <a:p>
          <a:endParaRPr lang="de-DE"/>
        </a:p>
      </dgm:t>
    </dgm:pt>
    <dgm:pt modelId="{BD16A111-A17C-413C-9DE5-BF402DC16438}">
      <dgm:prSet phldrT="[Text]"/>
      <dgm:spPr/>
      <dgm:t>
        <a:bodyPr/>
        <a:lstStyle/>
        <a:p>
          <a:r>
            <a:rPr lang="de-DE"/>
            <a:t>Entwicklung von Juvantis</a:t>
          </a:r>
        </a:p>
      </dgm:t>
    </dgm:pt>
    <dgm:pt modelId="{BF182E81-FD3A-46EE-822A-BDFAD6019FB8}" type="parTrans" cxnId="{7E794151-10F4-464B-BEF4-2C1DFEF96940}">
      <dgm:prSet/>
      <dgm:spPr/>
      <dgm:t>
        <a:bodyPr/>
        <a:lstStyle/>
        <a:p>
          <a:endParaRPr lang="de-DE"/>
        </a:p>
      </dgm:t>
    </dgm:pt>
    <dgm:pt modelId="{5E669CC6-028E-4B40-968C-BE3661DA7FE6}" type="sibTrans" cxnId="{7E794151-10F4-464B-BEF4-2C1DFEF96940}">
      <dgm:prSet/>
      <dgm:spPr/>
      <dgm:t>
        <a:bodyPr/>
        <a:lstStyle/>
        <a:p>
          <a:endParaRPr lang="de-DE"/>
        </a:p>
      </dgm:t>
    </dgm:pt>
    <dgm:pt modelId="{93C2BE34-1655-4CE4-B3A7-8E64A5AB5BAC}">
      <dgm:prSet phldrT="[Text]"/>
      <dgm:spPr/>
      <dgm:t>
        <a:bodyPr/>
        <a:lstStyle/>
        <a:p>
          <a:r>
            <a:rPr lang="de-DE"/>
            <a:t>Docvocat und Juvantis ausbauen</a:t>
          </a:r>
        </a:p>
      </dgm:t>
    </dgm:pt>
    <dgm:pt modelId="{E66E9CA8-0878-4399-B5E6-762564C0414E}" type="parTrans" cxnId="{1DEC55DD-D2F0-4454-9E49-E8FD883520FE}">
      <dgm:prSet/>
      <dgm:spPr/>
      <dgm:t>
        <a:bodyPr/>
        <a:lstStyle/>
        <a:p>
          <a:endParaRPr lang="de-DE"/>
        </a:p>
      </dgm:t>
    </dgm:pt>
    <dgm:pt modelId="{57BFFF6A-6838-4857-AB63-00CACE0B0DEA}" type="sibTrans" cxnId="{1DEC55DD-D2F0-4454-9E49-E8FD883520FE}">
      <dgm:prSet/>
      <dgm:spPr/>
      <dgm:t>
        <a:bodyPr/>
        <a:lstStyle/>
        <a:p>
          <a:endParaRPr lang="de-DE"/>
        </a:p>
      </dgm:t>
    </dgm:pt>
    <dgm:pt modelId="{7CEF1854-C23A-1C43-B2AB-C5AD718F9414}">
      <dgm:prSet phldrT="[Text]"/>
      <dgm:spPr/>
      <dgm:t>
        <a:bodyPr/>
        <a:lstStyle/>
        <a:p>
          <a:r>
            <a:rPr lang="de-DE"/>
            <a:t>Entwicklung Personal - E-Health Plattform</a:t>
          </a:r>
        </a:p>
      </dgm:t>
    </dgm:pt>
    <dgm:pt modelId="{1FD708B4-F145-0B43-B4BD-ACAE2BEF42D1}" type="parTrans" cxnId="{97C518E2-95C5-194A-A18C-E869CD8A778D}">
      <dgm:prSet/>
      <dgm:spPr/>
      <dgm:t>
        <a:bodyPr/>
        <a:lstStyle/>
        <a:p>
          <a:endParaRPr lang="de-DE"/>
        </a:p>
      </dgm:t>
    </dgm:pt>
    <dgm:pt modelId="{58EC6C06-628D-6C44-AC9F-CE4FF8839DD7}" type="sibTrans" cxnId="{97C518E2-95C5-194A-A18C-E869CD8A778D}">
      <dgm:prSet/>
      <dgm:spPr/>
      <dgm:t>
        <a:bodyPr/>
        <a:lstStyle/>
        <a:p>
          <a:endParaRPr lang="de-DE"/>
        </a:p>
      </dgm:t>
    </dgm:pt>
    <dgm:pt modelId="{AAF41139-1E1A-48D8-9874-868849488DEC}" type="pres">
      <dgm:prSet presAssocID="{55CF662E-AA5F-472A-B1D1-45B336353622}" presName="linearFlow" presStyleCnt="0">
        <dgm:presLayoutVars>
          <dgm:dir/>
          <dgm:animLvl val="lvl"/>
          <dgm:resizeHandles val="exact"/>
        </dgm:presLayoutVars>
      </dgm:prSet>
      <dgm:spPr/>
      <dgm:t>
        <a:bodyPr/>
        <a:lstStyle/>
        <a:p>
          <a:endParaRPr lang="de-DE"/>
        </a:p>
      </dgm:t>
    </dgm:pt>
    <dgm:pt modelId="{45A260E4-D78B-4041-B86C-C486C5DBCE3E}" type="pres">
      <dgm:prSet presAssocID="{DEF47DBB-949A-41CA-A080-D3B83546D1F2}" presName="composite" presStyleCnt="0"/>
      <dgm:spPr/>
    </dgm:pt>
    <dgm:pt modelId="{2B23F5E5-24CE-4D1E-A521-37B6D4615F29}" type="pres">
      <dgm:prSet presAssocID="{DEF47DBB-949A-41CA-A080-D3B83546D1F2}" presName="parentText" presStyleLbl="alignNode1" presStyleIdx="0" presStyleCnt="4">
        <dgm:presLayoutVars>
          <dgm:chMax val="1"/>
          <dgm:bulletEnabled val="1"/>
        </dgm:presLayoutVars>
      </dgm:prSet>
      <dgm:spPr/>
      <dgm:t>
        <a:bodyPr/>
        <a:lstStyle/>
        <a:p>
          <a:endParaRPr lang="de-DE"/>
        </a:p>
      </dgm:t>
    </dgm:pt>
    <dgm:pt modelId="{53730CCB-6495-459B-AA5E-8DDB31E40553}" type="pres">
      <dgm:prSet presAssocID="{DEF47DBB-949A-41CA-A080-D3B83546D1F2}" presName="descendantText" presStyleLbl="alignAcc1" presStyleIdx="0" presStyleCnt="4">
        <dgm:presLayoutVars>
          <dgm:bulletEnabled val="1"/>
        </dgm:presLayoutVars>
      </dgm:prSet>
      <dgm:spPr/>
      <dgm:t>
        <a:bodyPr/>
        <a:lstStyle/>
        <a:p>
          <a:endParaRPr lang="de-DE"/>
        </a:p>
      </dgm:t>
    </dgm:pt>
    <dgm:pt modelId="{FF0A04B1-19E0-43C4-B89C-D8308DE1429D}" type="pres">
      <dgm:prSet presAssocID="{8956A11A-4E2C-4734-A3E1-A9E0715A7585}" presName="sp" presStyleCnt="0"/>
      <dgm:spPr/>
    </dgm:pt>
    <dgm:pt modelId="{1965DF82-8586-4C07-A0F4-81A2951CA28D}" type="pres">
      <dgm:prSet presAssocID="{3784F58C-AF64-4973-B410-CD94226A9CDA}" presName="composite" presStyleCnt="0"/>
      <dgm:spPr/>
    </dgm:pt>
    <dgm:pt modelId="{FF6E7480-B07F-4B32-819B-B10C443C0CCB}" type="pres">
      <dgm:prSet presAssocID="{3784F58C-AF64-4973-B410-CD94226A9CDA}" presName="parentText" presStyleLbl="alignNode1" presStyleIdx="1" presStyleCnt="4">
        <dgm:presLayoutVars>
          <dgm:chMax val="1"/>
          <dgm:bulletEnabled val="1"/>
        </dgm:presLayoutVars>
      </dgm:prSet>
      <dgm:spPr/>
      <dgm:t>
        <a:bodyPr/>
        <a:lstStyle/>
        <a:p>
          <a:endParaRPr lang="de-DE"/>
        </a:p>
      </dgm:t>
    </dgm:pt>
    <dgm:pt modelId="{DFC6C623-2A2C-470B-AFAA-4A6B2E4BD6AD}" type="pres">
      <dgm:prSet presAssocID="{3784F58C-AF64-4973-B410-CD94226A9CDA}" presName="descendantText" presStyleLbl="alignAcc1" presStyleIdx="1" presStyleCnt="4">
        <dgm:presLayoutVars>
          <dgm:bulletEnabled val="1"/>
        </dgm:presLayoutVars>
      </dgm:prSet>
      <dgm:spPr/>
      <dgm:t>
        <a:bodyPr/>
        <a:lstStyle/>
        <a:p>
          <a:endParaRPr lang="de-DE"/>
        </a:p>
      </dgm:t>
    </dgm:pt>
    <dgm:pt modelId="{F202438C-D192-40C1-9199-CD592580F0E0}" type="pres">
      <dgm:prSet presAssocID="{5741C107-F621-4BEF-9269-214A90A71CFE}" presName="sp" presStyleCnt="0"/>
      <dgm:spPr/>
    </dgm:pt>
    <dgm:pt modelId="{3064E929-58C7-4C60-B56F-4EDED9E898A3}" type="pres">
      <dgm:prSet presAssocID="{2789190B-9B2C-478E-B415-100DF7146304}" presName="composite" presStyleCnt="0"/>
      <dgm:spPr/>
    </dgm:pt>
    <dgm:pt modelId="{F83E0235-07FA-4B3C-943E-AA3F7CA46E79}" type="pres">
      <dgm:prSet presAssocID="{2789190B-9B2C-478E-B415-100DF7146304}" presName="parentText" presStyleLbl="alignNode1" presStyleIdx="2" presStyleCnt="4">
        <dgm:presLayoutVars>
          <dgm:chMax val="1"/>
          <dgm:bulletEnabled val="1"/>
        </dgm:presLayoutVars>
      </dgm:prSet>
      <dgm:spPr/>
      <dgm:t>
        <a:bodyPr/>
        <a:lstStyle/>
        <a:p>
          <a:endParaRPr lang="de-DE"/>
        </a:p>
      </dgm:t>
    </dgm:pt>
    <dgm:pt modelId="{441AE4B0-BE30-457A-A4AE-1B957A596951}" type="pres">
      <dgm:prSet presAssocID="{2789190B-9B2C-478E-B415-100DF7146304}" presName="descendantText" presStyleLbl="alignAcc1" presStyleIdx="2" presStyleCnt="4">
        <dgm:presLayoutVars>
          <dgm:bulletEnabled val="1"/>
        </dgm:presLayoutVars>
      </dgm:prSet>
      <dgm:spPr/>
      <dgm:t>
        <a:bodyPr/>
        <a:lstStyle/>
        <a:p>
          <a:endParaRPr lang="de-DE"/>
        </a:p>
      </dgm:t>
    </dgm:pt>
    <dgm:pt modelId="{03B234A9-E715-48EC-8DC0-F170CD7AB0E7}" type="pres">
      <dgm:prSet presAssocID="{6CC86BAB-AF99-4531-817F-2368FFD02708}" presName="sp" presStyleCnt="0"/>
      <dgm:spPr/>
    </dgm:pt>
    <dgm:pt modelId="{2A0AE913-C497-4670-AFD9-146B2ECDD696}" type="pres">
      <dgm:prSet presAssocID="{AD6D5DD0-AB06-40B7-825C-949FAF6CFEDB}" presName="composite" presStyleCnt="0"/>
      <dgm:spPr/>
    </dgm:pt>
    <dgm:pt modelId="{7B0E5DAD-E763-4291-8BAE-C1559625F361}" type="pres">
      <dgm:prSet presAssocID="{AD6D5DD0-AB06-40B7-825C-949FAF6CFEDB}" presName="parentText" presStyleLbl="alignNode1" presStyleIdx="3" presStyleCnt="4">
        <dgm:presLayoutVars>
          <dgm:chMax val="1"/>
          <dgm:bulletEnabled val="1"/>
        </dgm:presLayoutVars>
      </dgm:prSet>
      <dgm:spPr/>
      <dgm:t>
        <a:bodyPr/>
        <a:lstStyle/>
        <a:p>
          <a:endParaRPr lang="de-DE"/>
        </a:p>
      </dgm:t>
    </dgm:pt>
    <dgm:pt modelId="{816192F7-AEFC-482E-9B18-EFF5DB02A70C}" type="pres">
      <dgm:prSet presAssocID="{AD6D5DD0-AB06-40B7-825C-949FAF6CFEDB}" presName="descendantText" presStyleLbl="alignAcc1" presStyleIdx="3" presStyleCnt="4">
        <dgm:presLayoutVars>
          <dgm:bulletEnabled val="1"/>
        </dgm:presLayoutVars>
      </dgm:prSet>
      <dgm:spPr/>
      <dgm:t>
        <a:bodyPr/>
        <a:lstStyle/>
        <a:p>
          <a:endParaRPr lang="de-DE"/>
        </a:p>
      </dgm:t>
    </dgm:pt>
  </dgm:ptLst>
  <dgm:cxnLst>
    <dgm:cxn modelId="{BEB8D84D-702B-624A-A8FF-4253AD7663DF}" type="presOf" srcId="{2789190B-9B2C-478E-B415-100DF7146304}" destId="{F83E0235-07FA-4B3C-943E-AA3F7CA46E79}" srcOrd="0" destOrd="0" presId="urn:microsoft.com/office/officeart/2005/8/layout/chevron2"/>
    <dgm:cxn modelId="{1FF104B8-6C69-8749-8DFA-2596574DE815}" type="presOf" srcId="{AD6D5DD0-AB06-40B7-825C-949FAF6CFEDB}" destId="{7B0E5DAD-E763-4291-8BAE-C1559625F361}" srcOrd="0" destOrd="0" presId="urn:microsoft.com/office/officeart/2005/8/layout/chevron2"/>
    <dgm:cxn modelId="{97C518E2-95C5-194A-A18C-E869CD8A778D}" srcId="{AD6D5DD0-AB06-40B7-825C-949FAF6CFEDB}" destId="{7CEF1854-C23A-1C43-B2AB-C5AD718F9414}" srcOrd="1" destOrd="0" parTransId="{1FD708B4-F145-0B43-B4BD-ACAE2BEF42D1}" sibTransId="{58EC6C06-628D-6C44-AC9F-CE4FF8839DD7}"/>
    <dgm:cxn modelId="{956D8E16-E77D-2C42-8BEB-901F21785096}" type="presOf" srcId="{93C2BE34-1655-4CE4-B3A7-8E64A5AB5BAC}" destId="{816192F7-AEFC-482E-9B18-EFF5DB02A70C}" srcOrd="0" destOrd="0" presId="urn:microsoft.com/office/officeart/2005/8/layout/chevron2"/>
    <dgm:cxn modelId="{0A75EBD9-011D-204E-8084-D7B85829F680}" type="presOf" srcId="{A0CBC9DC-6D4B-463D-8906-EEACD7D92F91}" destId="{441AE4B0-BE30-457A-A4AE-1B957A596951}" srcOrd="0" destOrd="2" presId="urn:microsoft.com/office/officeart/2005/8/layout/chevron2"/>
    <dgm:cxn modelId="{661F33B7-D31B-4336-85AE-EB08FB0EE31A}" srcId="{55CF662E-AA5F-472A-B1D1-45B336353622}" destId="{2789190B-9B2C-478E-B415-100DF7146304}" srcOrd="2" destOrd="0" parTransId="{E3A5FFDA-9D7F-4253-9EDD-D12DA5B00FBB}" sibTransId="{6CC86BAB-AF99-4531-817F-2368FFD02708}"/>
    <dgm:cxn modelId="{3C95AAF1-E1F9-C545-ADE2-CDA4EBC11FE5}" type="presOf" srcId="{7CEF1854-C23A-1C43-B2AB-C5AD718F9414}" destId="{816192F7-AEFC-482E-9B18-EFF5DB02A70C}" srcOrd="0" destOrd="1" presId="urn:microsoft.com/office/officeart/2005/8/layout/chevron2"/>
    <dgm:cxn modelId="{6FBDB670-D536-FF4A-8A56-EC6591977A3F}" type="presOf" srcId="{55CF662E-AA5F-472A-B1D1-45B336353622}" destId="{AAF41139-1E1A-48D8-9874-868849488DEC}" srcOrd="0" destOrd="0" presId="urn:microsoft.com/office/officeart/2005/8/layout/chevron2"/>
    <dgm:cxn modelId="{7EC82AC4-0EE6-447F-8028-FAC5BAFEC235}" srcId="{3784F58C-AF64-4973-B410-CD94226A9CDA}" destId="{284C15D2-DC9B-4231-8A82-25DCCFFAB8C4}" srcOrd="0" destOrd="0" parTransId="{B005F661-76CA-4584-823A-9EFF3952CAED}" sibTransId="{421B15B5-2775-474E-B1F8-E89427BFE13C}"/>
    <dgm:cxn modelId="{95F2D9CA-1B96-4FAD-AFE5-B7EDE205FF56}" srcId="{2789190B-9B2C-478E-B415-100DF7146304}" destId="{6242BFC5-84D8-42BE-A9D2-F4ED83CC78EB}" srcOrd="3" destOrd="0" parTransId="{6EFAC1FA-E414-4209-B772-CFC4EAAB7B35}" sibTransId="{0CAFAADE-B193-456E-AC8F-021C24F1C3F9}"/>
    <dgm:cxn modelId="{4F203561-75E2-EC45-A317-5C1B6F3D80E6}" type="presOf" srcId="{3EB0D89F-7072-4745-8A05-35FACE0AA56C}" destId="{DFC6C623-2A2C-470B-AFAA-4A6B2E4BD6AD}" srcOrd="0" destOrd="1" presId="urn:microsoft.com/office/officeart/2005/8/layout/chevron2"/>
    <dgm:cxn modelId="{04A8D0FD-619E-48C5-BD63-50FB7872F82F}" srcId="{2789190B-9B2C-478E-B415-100DF7146304}" destId="{30CBE2A2-2B39-4057-8BBC-880828E12B8A}" srcOrd="0" destOrd="0" parTransId="{19AAB1E5-307D-4990-A190-55747D447A48}" sibTransId="{38CB1381-E117-47D7-AC36-14F261155F16}"/>
    <dgm:cxn modelId="{CEF15A91-697E-42FD-BF34-194EAADA1636}" srcId="{55CF662E-AA5F-472A-B1D1-45B336353622}" destId="{DEF47DBB-949A-41CA-A080-D3B83546D1F2}" srcOrd="0" destOrd="0" parTransId="{DF0EF076-7482-48A1-B581-C57C9CF73758}" sibTransId="{8956A11A-4E2C-4734-A3E1-A9E0715A7585}"/>
    <dgm:cxn modelId="{7E794151-10F4-464B-BEF4-2C1DFEF96940}" srcId="{3784F58C-AF64-4973-B410-CD94226A9CDA}" destId="{BD16A111-A17C-413C-9DE5-BF402DC16438}" srcOrd="4" destOrd="0" parTransId="{BF182E81-FD3A-46EE-822A-BDFAD6019FB8}" sibTransId="{5E669CC6-028E-4B40-968C-BE3661DA7FE6}"/>
    <dgm:cxn modelId="{BF21AA2B-92EE-424A-B2F7-211B07FF3384}" type="presOf" srcId="{12A1CFBC-76CF-42FB-849C-F306F10FD00C}" destId="{53730CCB-6495-459B-AA5E-8DDB31E40553}" srcOrd="0" destOrd="0" presId="urn:microsoft.com/office/officeart/2005/8/layout/chevron2"/>
    <dgm:cxn modelId="{62C9FD20-9EB2-394B-A002-32D6FB2B7D7A}" type="presOf" srcId="{BD16A111-A17C-413C-9DE5-BF402DC16438}" destId="{DFC6C623-2A2C-470B-AFAA-4A6B2E4BD6AD}" srcOrd="0" destOrd="4" presId="urn:microsoft.com/office/officeart/2005/8/layout/chevron2"/>
    <dgm:cxn modelId="{CBB91E3C-BBDB-A646-9AA6-A3651CB0B28C}" type="presOf" srcId="{E5519243-E859-4734-9B7F-538E868A442D}" destId="{DFC6C623-2A2C-470B-AFAA-4A6B2E4BD6AD}" srcOrd="0" destOrd="3" presId="urn:microsoft.com/office/officeart/2005/8/layout/chevron2"/>
    <dgm:cxn modelId="{718337CC-EEC6-4860-A9F8-A8893BE4F5AF}" srcId="{2789190B-9B2C-478E-B415-100DF7146304}" destId="{E34D7201-5CCC-4F36-8AF0-AD1D3B368E77}" srcOrd="1" destOrd="0" parTransId="{A99F1F46-598D-4FEB-B184-9F09558B85FA}" sibTransId="{07AEF550-64E7-46D1-960D-F1E0CA505260}"/>
    <dgm:cxn modelId="{2D0D32EA-1234-B243-8A51-A05BA800610B}" type="presOf" srcId="{284C15D2-DC9B-4231-8A82-25DCCFFAB8C4}" destId="{DFC6C623-2A2C-470B-AFAA-4A6B2E4BD6AD}" srcOrd="0" destOrd="0" presId="urn:microsoft.com/office/officeart/2005/8/layout/chevron2"/>
    <dgm:cxn modelId="{9B785822-FB25-4C96-B3E3-8541AF658144}" srcId="{3784F58C-AF64-4973-B410-CD94226A9CDA}" destId="{3EB0D89F-7072-4745-8A05-35FACE0AA56C}" srcOrd="1" destOrd="0" parTransId="{B536F0D0-D9A3-461E-B80B-E166B3DCBBBB}" sibTransId="{2CD31BB3-5D7C-4889-9EDC-189F005C62DC}"/>
    <dgm:cxn modelId="{8382DF9F-9BA5-3E4E-BBEF-807FB9400DD5}" type="presOf" srcId="{3784F58C-AF64-4973-B410-CD94226A9CDA}" destId="{FF6E7480-B07F-4B32-819B-B10C443C0CCB}" srcOrd="0" destOrd="0" presId="urn:microsoft.com/office/officeart/2005/8/layout/chevron2"/>
    <dgm:cxn modelId="{1DEC55DD-D2F0-4454-9E49-E8FD883520FE}" srcId="{AD6D5DD0-AB06-40B7-825C-949FAF6CFEDB}" destId="{93C2BE34-1655-4CE4-B3A7-8E64A5AB5BAC}" srcOrd="0" destOrd="0" parTransId="{E66E9CA8-0878-4399-B5E6-762564C0414E}" sibTransId="{57BFFF6A-6838-4857-AB63-00CACE0B0DEA}"/>
    <dgm:cxn modelId="{33745781-4579-47C4-8BC6-D9167745C4E1}" srcId="{DEF47DBB-949A-41CA-A080-D3B83546D1F2}" destId="{12A1CFBC-76CF-42FB-849C-F306F10FD00C}" srcOrd="0" destOrd="0" parTransId="{9DDDA93F-84DD-4E01-BEB4-AA8EE5A13A48}" sibTransId="{B8798EFA-0D94-4645-8E4A-80B82C187AC6}"/>
    <dgm:cxn modelId="{0AF84702-6AC0-F145-9BE8-186E0A738940}" type="presOf" srcId="{6242BFC5-84D8-42BE-A9D2-F4ED83CC78EB}" destId="{441AE4B0-BE30-457A-A4AE-1B957A596951}" srcOrd="0" destOrd="3" presId="urn:microsoft.com/office/officeart/2005/8/layout/chevron2"/>
    <dgm:cxn modelId="{B47A7E8A-4023-4941-B651-E9AB1ED4833A}" type="presOf" srcId="{30CBE2A2-2B39-4057-8BBC-880828E12B8A}" destId="{441AE4B0-BE30-457A-A4AE-1B957A596951}" srcOrd="0" destOrd="0" presId="urn:microsoft.com/office/officeart/2005/8/layout/chevron2"/>
    <dgm:cxn modelId="{9F355D65-33A8-1D49-9936-34367B59FA22}" type="presOf" srcId="{E34D7201-5CCC-4F36-8AF0-AD1D3B368E77}" destId="{441AE4B0-BE30-457A-A4AE-1B957A596951}" srcOrd="0" destOrd="1" presId="urn:microsoft.com/office/officeart/2005/8/layout/chevron2"/>
    <dgm:cxn modelId="{D95387BC-6308-4B40-8742-CA495008D805}" srcId="{55CF662E-AA5F-472A-B1D1-45B336353622}" destId="{AD6D5DD0-AB06-40B7-825C-949FAF6CFEDB}" srcOrd="3" destOrd="0" parTransId="{B685D710-5ED5-4D11-8DC4-F754EAEA74AD}" sibTransId="{56827495-EA68-43A9-83FA-52D0C04F5273}"/>
    <dgm:cxn modelId="{EF78FD94-20CE-4464-B315-146048491A36}" srcId="{2789190B-9B2C-478E-B415-100DF7146304}" destId="{A0CBC9DC-6D4B-463D-8906-EEACD7D92F91}" srcOrd="2" destOrd="0" parTransId="{00207BCA-D561-42E7-A6CA-32D642078823}" sibTransId="{9098E82D-EF82-48C7-BE44-1E5F13297B45}"/>
    <dgm:cxn modelId="{418F7224-A49C-454D-82ED-DAD9EEBF5D35}" srcId="{3784F58C-AF64-4973-B410-CD94226A9CDA}" destId="{E5519243-E859-4734-9B7F-538E868A442D}" srcOrd="3" destOrd="0" parTransId="{E46AD83F-29A0-4171-A619-DCAF0545C23A}" sibTransId="{E0E9F492-AC48-45D7-AEAA-48CC03C2A99D}"/>
    <dgm:cxn modelId="{5A5268A8-6932-A643-90F2-938CAA9AD2AA}" type="presOf" srcId="{DEF47DBB-949A-41CA-A080-D3B83546D1F2}" destId="{2B23F5E5-24CE-4D1E-A521-37B6D4615F29}" srcOrd="0" destOrd="0" presId="urn:microsoft.com/office/officeart/2005/8/layout/chevron2"/>
    <dgm:cxn modelId="{780C5148-EEB7-4C0D-B8E8-BA0D932B12BA}" srcId="{3784F58C-AF64-4973-B410-CD94226A9CDA}" destId="{FFFE373E-5D8E-4DCA-9EF4-689B61357169}" srcOrd="2" destOrd="0" parTransId="{FED1883C-2070-4352-86CE-7BA34E7BE9CC}" sibTransId="{94759603-D279-45E4-9376-EDBE184A5815}"/>
    <dgm:cxn modelId="{E820968C-8E99-49C9-842E-0FCD14050FCB}" srcId="{55CF662E-AA5F-472A-B1D1-45B336353622}" destId="{3784F58C-AF64-4973-B410-CD94226A9CDA}" srcOrd="1" destOrd="0" parTransId="{501E445B-4496-4FAF-8E3B-306B990C7962}" sibTransId="{5741C107-F621-4BEF-9269-214A90A71CFE}"/>
    <dgm:cxn modelId="{ACD4271A-8CFA-0A48-99D1-C1E4B194BE41}" type="presOf" srcId="{FFFE373E-5D8E-4DCA-9EF4-689B61357169}" destId="{DFC6C623-2A2C-470B-AFAA-4A6B2E4BD6AD}" srcOrd="0" destOrd="2" presId="urn:microsoft.com/office/officeart/2005/8/layout/chevron2"/>
    <dgm:cxn modelId="{1567317D-3C69-B44D-978A-8CCD0A488F6C}" type="presParOf" srcId="{AAF41139-1E1A-48D8-9874-868849488DEC}" destId="{45A260E4-D78B-4041-B86C-C486C5DBCE3E}" srcOrd="0" destOrd="0" presId="urn:microsoft.com/office/officeart/2005/8/layout/chevron2"/>
    <dgm:cxn modelId="{68C1FEC0-A4FE-B140-8C1D-F5B5AD688428}" type="presParOf" srcId="{45A260E4-D78B-4041-B86C-C486C5DBCE3E}" destId="{2B23F5E5-24CE-4D1E-A521-37B6D4615F29}" srcOrd="0" destOrd="0" presId="urn:microsoft.com/office/officeart/2005/8/layout/chevron2"/>
    <dgm:cxn modelId="{B47BBBB2-E049-5246-B760-B8A70851E806}" type="presParOf" srcId="{45A260E4-D78B-4041-B86C-C486C5DBCE3E}" destId="{53730CCB-6495-459B-AA5E-8DDB31E40553}" srcOrd="1" destOrd="0" presId="urn:microsoft.com/office/officeart/2005/8/layout/chevron2"/>
    <dgm:cxn modelId="{603E8A41-9513-2849-ABA6-87F72D85719B}" type="presParOf" srcId="{AAF41139-1E1A-48D8-9874-868849488DEC}" destId="{FF0A04B1-19E0-43C4-B89C-D8308DE1429D}" srcOrd="1" destOrd="0" presId="urn:microsoft.com/office/officeart/2005/8/layout/chevron2"/>
    <dgm:cxn modelId="{555A0147-64DE-364A-8CB5-165C2FEF8B4E}" type="presParOf" srcId="{AAF41139-1E1A-48D8-9874-868849488DEC}" destId="{1965DF82-8586-4C07-A0F4-81A2951CA28D}" srcOrd="2" destOrd="0" presId="urn:microsoft.com/office/officeart/2005/8/layout/chevron2"/>
    <dgm:cxn modelId="{58ACE9FF-9BB3-8A44-88D4-70056AA5211C}" type="presParOf" srcId="{1965DF82-8586-4C07-A0F4-81A2951CA28D}" destId="{FF6E7480-B07F-4B32-819B-B10C443C0CCB}" srcOrd="0" destOrd="0" presId="urn:microsoft.com/office/officeart/2005/8/layout/chevron2"/>
    <dgm:cxn modelId="{117DE7C3-622C-2F42-A8EA-341EC3FDA083}" type="presParOf" srcId="{1965DF82-8586-4C07-A0F4-81A2951CA28D}" destId="{DFC6C623-2A2C-470B-AFAA-4A6B2E4BD6AD}" srcOrd="1" destOrd="0" presId="urn:microsoft.com/office/officeart/2005/8/layout/chevron2"/>
    <dgm:cxn modelId="{4F47CA63-C2CD-EC49-960B-529574820C5B}" type="presParOf" srcId="{AAF41139-1E1A-48D8-9874-868849488DEC}" destId="{F202438C-D192-40C1-9199-CD592580F0E0}" srcOrd="3" destOrd="0" presId="urn:microsoft.com/office/officeart/2005/8/layout/chevron2"/>
    <dgm:cxn modelId="{9DEB1BA1-D39C-1C4F-B9AD-7E2D0F159E63}" type="presParOf" srcId="{AAF41139-1E1A-48D8-9874-868849488DEC}" destId="{3064E929-58C7-4C60-B56F-4EDED9E898A3}" srcOrd="4" destOrd="0" presId="urn:microsoft.com/office/officeart/2005/8/layout/chevron2"/>
    <dgm:cxn modelId="{B1F82CB7-66CA-864B-9B9A-152211833601}" type="presParOf" srcId="{3064E929-58C7-4C60-B56F-4EDED9E898A3}" destId="{F83E0235-07FA-4B3C-943E-AA3F7CA46E79}" srcOrd="0" destOrd="0" presId="urn:microsoft.com/office/officeart/2005/8/layout/chevron2"/>
    <dgm:cxn modelId="{5B1E936A-1C85-2B4F-820E-488F773D13B5}" type="presParOf" srcId="{3064E929-58C7-4C60-B56F-4EDED9E898A3}" destId="{441AE4B0-BE30-457A-A4AE-1B957A596951}" srcOrd="1" destOrd="0" presId="urn:microsoft.com/office/officeart/2005/8/layout/chevron2"/>
    <dgm:cxn modelId="{27EC290F-8112-2F47-BBB2-09BDEAACBD6F}" type="presParOf" srcId="{AAF41139-1E1A-48D8-9874-868849488DEC}" destId="{03B234A9-E715-48EC-8DC0-F170CD7AB0E7}" srcOrd="5" destOrd="0" presId="urn:microsoft.com/office/officeart/2005/8/layout/chevron2"/>
    <dgm:cxn modelId="{D15FE8C9-3376-8947-BD11-E6051E259742}" type="presParOf" srcId="{AAF41139-1E1A-48D8-9874-868849488DEC}" destId="{2A0AE913-C497-4670-AFD9-146B2ECDD696}" srcOrd="6" destOrd="0" presId="urn:microsoft.com/office/officeart/2005/8/layout/chevron2"/>
    <dgm:cxn modelId="{A5F955B8-C010-4F43-ACA5-73E6604ADE3A}" type="presParOf" srcId="{2A0AE913-C497-4670-AFD9-146B2ECDD696}" destId="{7B0E5DAD-E763-4291-8BAE-C1559625F361}" srcOrd="0" destOrd="0" presId="urn:microsoft.com/office/officeart/2005/8/layout/chevron2"/>
    <dgm:cxn modelId="{FC8B4FF7-D189-1349-A173-6F6E7829530F}" type="presParOf" srcId="{2A0AE913-C497-4670-AFD9-146B2ECDD696}" destId="{816192F7-AEFC-482E-9B18-EFF5DB02A70C}"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23F5E5-24CE-4D1E-A521-37B6D4615F29}">
      <dsp:nvSpPr>
        <dsp:cNvPr id="0" name=""/>
        <dsp:cNvSpPr/>
      </dsp:nvSpPr>
      <dsp:spPr>
        <a:xfrm rot="5400000">
          <a:off x="-199052" y="203168"/>
          <a:ext cx="1327014" cy="928910"/>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KickOff</a:t>
          </a:r>
        </a:p>
      </dsp:txBody>
      <dsp:txXfrm rot="-5400000">
        <a:off x="0" y="468571"/>
        <a:ext cx="928910" cy="398104"/>
      </dsp:txXfrm>
    </dsp:sp>
    <dsp:sp modelId="{53730CCB-6495-459B-AA5E-8DDB31E40553}">
      <dsp:nvSpPr>
        <dsp:cNvPr id="0" name=""/>
        <dsp:cNvSpPr/>
      </dsp:nvSpPr>
      <dsp:spPr>
        <a:xfrm rot="5400000">
          <a:off x="2880072" y="-1947046"/>
          <a:ext cx="862559" cy="476488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DE" sz="900" kern="1200"/>
            <a:t>Servicecenter </a:t>
          </a:r>
        </a:p>
      </dsp:txBody>
      <dsp:txXfrm rot="-5400000">
        <a:off x="928910" y="46223"/>
        <a:ext cx="4722777" cy="778345"/>
      </dsp:txXfrm>
    </dsp:sp>
    <dsp:sp modelId="{FF6E7480-B07F-4B32-819B-B10C443C0CCB}">
      <dsp:nvSpPr>
        <dsp:cNvPr id="0" name=""/>
        <dsp:cNvSpPr/>
      </dsp:nvSpPr>
      <dsp:spPr>
        <a:xfrm rot="5400000">
          <a:off x="-199052" y="1384493"/>
          <a:ext cx="1327014" cy="928910"/>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Docvocat Phase 1</a:t>
          </a:r>
        </a:p>
      </dsp:txBody>
      <dsp:txXfrm rot="-5400000">
        <a:off x="0" y="1649896"/>
        <a:ext cx="928910" cy="398104"/>
      </dsp:txXfrm>
    </dsp:sp>
    <dsp:sp modelId="{DFC6C623-2A2C-470B-AFAA-4A6B2E4BD6AD}">
      <dsp:nvSpPr>
        <dsp:cNvPr id="0" name=""/>
        <dsp:cNvSpPr/>
      </dsp:nvSpPr>
      <dsp:spPr>
        <a:xfrm rot="5400000">
          <a:off x="2880072" y="-765721"/>
          <a:ext cx="862559" cy="476488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DE" sz="900" kern="1200"/>
            <a:t>Webbasierte Werbung</a:t>
          </a:r>
        </a:p>
        <a:p>
          <a:pPr marL="57150" lvl="1" indent="-57150" algn="l" defTabSz="400050">
            <a:lnSpc>
              <a:spcPct val="90000"/>
            </a:lnSpc>
            <a:spcBef>
              <a:spcPct val="0"/>
            </a:spcBef>
            <a:spcAft>
              <a:spcPct val="15000"/>
            </a:spcAft>
            <a:buChar char="••"/>
          </a:pPr>
          <a:r>
            <a:rPr lang="de-DE" sz="900" kern="1200"/>
            <a:t>Kundenakquise (Web)</a:t>
          </a:r>
        </a:p>
        <a:p>
          <a:pPr marL="57150" lvl="1" indent="-57150" algn="l" defTabSz="400050">
            <a:lnSpc>
              <a:spcPct val="90000"/>
            </a:lnSpc>
            <a:spcBef>
              <a:spcPct val="0"/>
            </a:spcBef>
            <a:spcAft>
              <a:spcPct val="15000"/>
            </a:spcAft>
            <a:buChar char="••"/>
          </a:pPr>
          <a:r>
            <a:rPr lang="de-DE" sz="900" kern="1200"/>
            <a:t>Kundenakquise (Direktansprache)</a:t>
          </a:r>
        </a:p>
        <a:p>
          <a:pPr marL="57150" lvl="1" indent="-57150" algn="l" defTabSz="400050">
            <a:lnSpc>
              <a:spcPct val="90000"/>
            </a:lnSpc>
            <a:spcBef>
              <a:spcPct val="0"/>
            </a:spcBef>
            <a:spcAft>
              <a:spcPct val="15000"/>
            </a:spcAft>
            <a:buChar char="••"/>
          </a:pPr>
          <a:r>
            <a:rPr lang="de-DE" sz="900" kern="1200"/>
            <a:t>Kundenakquise Printmedien</a:t>
          </a:r>
        </a:p>
        <a:p>
          <a:pPr marL="57150" lvl="1" indent="-57150" algn="l" defTabSz="400050">
            <a:lnSpc>
              <a:spcPct val="90000"/>
            </a:lnSpc>
            <a:spcBef>
              <a:spcPct val="0"/>
            </a:spcBef>
            <a:spcAft>
              <a:spcPct val="15000"/>
            </a:spcAft>
            <a:buChar char="••"/>
          </a:pPr>
          <a:r>
            <a:rPr lang="de-DE" sz="900" kern="1200"/>
            <a:t>Entwicklung von Juvantis</a:t>
          </a:r>
        </a:p>
      </dsp:txBody>
      <dsp:txXfrm rot="-5400000">
        <a:off x="928910" y="1227548"/>
        <a:ext cx="4722777" cy="778345"/>
      </dsp:txXfrm>
    </dsp:sp>
    <dsp:sp modelId="{F83E0235-07FA-4B3C-943E-AA3F7CA46E79}">
      <dsp:nvSpPr>
        <dsp:cNvPr id="0" name=""/>
        <dsp:cNvSpPr/>
      </dsp:nvSpPr>
      <dsp:spPr>
        <a:xfrm rot="5400000">
          <a:off x="-199052" y="2565817"/>
          <a:ext cx="1327014" cy="928910"/>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Juvantis Relase (Phase2)</a:t>
          </a:r>
        </a:p>
      </dsp:txBody>
      <dsp:txXfrm rot="-5400000">
        <a:off x="0" y="2831220"/>
        <a:ext cx="928910" cy="398104"/>
      </dsp:txXfrm>
    </dsp:sp>
    <dsp:sp modelId="{441AE4B0-BE30-457A-A4AE-1B957A596951}">
      <dsp:nvSpPr>
        <dsp:cNvPr id="0" name=""/>
        <dsp:cNvSpPr/>
      </dsp:nvSpPr>
      <dsp:spPr>
        <a:xfrm rot="5400000">
          <a:off x="2880072" y="415602"/>
          <a:ext cx="862559" cy="476488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DE" sz="900" kern="1200"/>
            <a:t>Webbasierte Werbung</a:t>
          </a:r>
        </a:p>
        <a:p>
          <a:pPr marL="57150" lvl="1" indent="-57150" algn="l" defTabSz="400050">
            <a:lnSpc>
              <a:spcPct val="90000"/>
            </a:lnSpc>
            <a:spcBef>
              <a:spcPct val="0"/>
            </a:spcBef>
            <a:spcAft>
              <a:spcPct val="15000"/>
            </a:spcAft>
            <a:buChar char="••"/>
          </a:pPr>
          <a:r>
            <a:rPr lang="de-DE" sz="900" kern="1200"/>
            <a:t>Kundenakquise (Web)</a:t>
          </a:r>
        </a:p>
        <a:p>
          <a:pPr marL="57150" lvl="1" indent="-57150" algn="l" defTabSz="400050">
            <a:lnSpc>
              <a:spcPct val="90000"/>
            </a:lnSpc>
            <a:spcBef>
              <a:spcPct val="0"/>
            </a:spcBef>
            <a:spcAft>
              <a:spcPct val="15000"/>
            </a:spcAft>
            <a:buChar char="••"/>
          </a:pPr>
          <a:r>
            <a:rPr lang="de-DE" sz="900" kern="1200"/>
            <a:t>Kundenakquise (Direktansprache)</a:t>
          </a:r>
        </a:p>
        <a:p>
          <a:pPr marL="57150" lvl="1" indent="-57150" algn="l" defTabSz="400050">
            <a:lnSpc>
              <a:spcPct val="90000"/>
            </a:lnSpc>
            <a:spcBef>
              <a:spcPct val="0"/>
            </a:spcBef>
            <a:spcAft>
              <a:spcPct val="15000"/>
            </a:spcAft>
            <a:buChar char="••"/>
          </a:pPr>
          <a:r>
            <a:rPr lang="de-DE" sz="900" kern="1200"/>
            <a:t>Kundenakquise Printmedien</a:t>
          </a:r>
        </a:p>
      </dsp:txBody>
      <dsp:txXfrm rot="-5400000">
        <a:off x="928910" y="2408872"/>
        <a:ext cx="4722777" cy="778345"/>
      </dsp:txXfrm>
    </dsp:sp>
    <dsp:sp modelId="{7B0E5DAD-E763-4291-8BAE-C1559625F361}">
      <dsp:nvSpPr>
        <dsp:cNvPr id="0" name=""/>
        <dsp:cNvSpPr/>
      </dsp:nvSpPr>
      <dsp:spPr>
        <a:xfrm rot="5400000">
          <a:off x="-199052" y="3747141"/>
          <a:ext cx="1327014" cy="928910"/>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Phase 3 Öffnung Juvantis B2C</a:t>
          </a:r>
        </a:p>
      </dsp:txBody>
      <dsp:txXfrm rot="-5400000">
        <a:off x="0" y="4012544"/>
        <a:ext cx="928910" cy="398104"/>
      </dsp:txXfrm>
    </dsp:sp>
    <dsp:sp modelId="{816192F7-AEFC-482E-9B18-EFF5DB02A70C}">
      <dsp:nvSpPr>
        <dsp:cNvPr id="0" name=""/>
        <dsp:cNvSpPr/>
      </dsp:nvSpPr>
      <dsp:spPr>
        <a:xfrm rot="5400000">
          <a:off x="2880072" y="1596927"/>
          <a:ext cx="862559" cy="476488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DE" sz="900" kern="1200"/>
            <a:t>Docvocat und Juvantis ausbauen</a:t>
          </a:r>
        </a:p>
        <a:p>
          <a:pPr marL="57150" lvl="1" indent="-57150" algn="l" defTabSz="400050">
            <a:lnSpc>
              <a:spcPct val="90000"/>
            </a:lnSpc>
            <a:spcBef>
              <a:spcPct val="0"/>
            </a:spcBef>
            <a:spcAft>
              <a:spcPct val="15000"/>
            </a:spcAft>
            <a:buChar char="••"/>
          </a:pPr>
          <a:r>
            <a:rPr lang="de-DE" sz="900" kern="1200"/>
            <a:t>Entwicklung Personal - E-Health Plattform</a:t>
          </a:r>
        </a:p>
      </dsp:txBody>
      <dsp:txXfrm rot="-5400000">
        <a:off x="928910" y="3590197"/>
        <a:ext cx="4722777" cy="7783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6621</Words>
  <Characters>41718</Characters>
  <Application>Microsoft Macintosh Word</Application>
  <DocSecurity>0</DocSecurity>
  <Lines>347</Lines>
  <Paragraphs>96</Paragraphs>
  <ScaleCrop>false</ScaleCrop>
  <Company>A2C Software AG</Company>
  <LinksUpToDate>false</LinksUpToDate>
  <CharactersWithSpaces>48243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Business-Plan</dc:title>
  <dc:subject/>
  <dc:creator>Malaika</dc:creator>
  <cp:keywords/>
  <cp:lastModifiedBy>Dr. Siegbert Stracke</cp:lastModifiedBy>
  <cp:revision>177</cp:revision>
  <cp:lastPrinted>2012-04-25T10:58:00Z</cp:lastPrinted>
  <dcterms:created xsi:type="dcterms:W3CDTF">2012-04-20T12:11:00Z</dcterms:created>
  <dcterms:modified xsi:type="dcterms:W3CDTF">2012-11-27T17:53:00Z</dcterms:modified>
</cp:coreProperties>
</file>