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24184" w14:textId="77777777" w:rsidR="00B62E6C" w:rsidRPr="00D9040E" w:rsidRDefault="00B62E6C" w:rsidP="00B62E6C">
      <w:pPr>
        <w:pStyle w:val="Textkrpe"/>
      </w:pPr>
    </w:p>
    <w:p w14:paraId="51A83055" w14:textId="77777777" w:rsidR="00B62E6C" w:rsidRPr="00D9040E" w:rsidRDefault="00B62E6C" w:rsidP="00B62E6C">
      <w:pPr>
        <w:pStyle w:val="Standa1"/>
        <w:jc w:val="center"/>
        <w:rPr>
          <w:b/>
          <w:sz w:val="36"/>
        </w:rPr>
      </w:pPr>
      <w:r w:rsidRPr="00D9040E">
        <w:rPr>
          <w:b/>
          <w:sz w:val="36"/>
        </w:rPr>
        <w:t xml:space="preserve">Strategiepapier </w:t>
      </w:r>
      <w:r w:rsidR="00F570ED" w:rsidRPr="00D9040E">
        <w:rPr>
          <w:b/>
          <w:sz w:val="36"/>
        </w:rPr>
        <w:t>DOCVOCAT</w:t>
      </w:r>
    </w:p>
    <w:p w14:paraId="3C52FC61" w14:textId="77777777" w:rsidR="00B62E6C" w:rsidRPr="00D9040E" w:rsidRDefault="00B62E6C" w:rsidP="00B62E6C">
      <w:pPr>
        <w:pStyle w:val="Standa1"/>
        <w:jc w:val="center"/>
      </w:pPr>
    </w:p>
    <w:p w14:paraId="56A8E45D" w14:textId="77777777" w:rsidR="00B62E6C" w:rsidRPr="00D9040E" w:rsidRDefault="00B62E6C" w:rsidP="00B62E6C">
      <w:pPr>
        <w:pStyle w:val="Standa1"/>
        <w:jc w:val="center"/>
      </w:pPr>
    </w:p>
    <w:p w14:paraId="284D966F" w14:textId="77777777" w:rsidR="00B62E6C" w:rsidRPr="00D9040E" w:rsidRDefault="00B62E6C" w:rsidP="00B62E6C">
      <w:pPr>
        <w:pStyle w:val="Standa1"/>
        <w:rPr>
          <w:b/>
          <w:bCs/>
        </w:rPr>
      </w:pPr>
      <w:r w:rsidRPr="00D9040E">
        <w:rPr>
          <w:b/>
          <w:bCs/>
          <w:noProof/>
        </w:rPr>
        <w:drawing>
          <wp:inline distT="0" distB="0" distL="0" distR="0" wp14:anchorId="698BDE38" wp14:editId="35D8FB69">
            <wp:extent cx="5904865" cy="2110740"/>
            <wp:effectExtent l="0" t="0" r="0" b="0"/>
            <wp:docPr id="1" name="Bild 1" descr="Macintosh HD:Users:iMacSSMD:Dropbox:SANEXIO:DEV:120905 Logos: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SSMD:Dropbox:SANEXIO:DEV:120905 Logos:sanex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865" cy="2110740"/>
                    </a:xfrm>
                    <a:prstGeom prst="rect">
                      <a:avLst/>
                    </a:prstGeom>
                    <a:noFill/>
                    <a:ln>
                      <a:noFill/>
                    </a:ln>
                  </pic:spPr>
                </pic:pic>
              </a:graphicData>
            </a:graphic>
          </wp:inline>
        </w:drawing>
      </w:r>
    </w:p>
    <w:p w14:paraId="4390E136" w14:textId="77777777" w:rsidR="00B62E6C" w:rsidRPr="00D9040E" w:rsidRDefault="00F570ED" w:rsidP="00B62E6C">
      <w:pPr>
        <w:pStyle w:val="Standa1"/>
        <w:jc w:val="center"/>
        <w:rPr>
          <w:b/>
          <w:bCs/>
        </w:rPr>
      </w:pPr>
      <w:r w:rsidRPr="00D9040E">
        <w:rPr>
          <w:b/>
          <w:bCs/>
          <w:noProof/>
        </w:rPr>
        <w:drawing>
          <wp:inline distT="0" distB="0" distL="0" distR="0" wp14:anchorId="6031C8A7" wp14:editId="70EBA2E1">
            <wp:extent cx="1680210" cy="1680210"/>
            <wp:effectExtent l="0" t="0" r="0" b="0"/>
            <wp:docPr id="5" name="Bild 5" descr="Macintosh HD:Users:iMacSSMD:Dropbox:SANEXIO:DEV:120905 Logos:docv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SSMD:Dropbox:SANEXIO:DEV:120905 Logos:docvoc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946" cy="1680946"/>
                    </a:xfrm>
                    <a:prstGeom prst="rect">
                      <a:avLst/>
                    </a:prstGeom>
                    <a:noFill/>
                    <a:ln>
                      <a:noFill/>
                    </a:ln>
                  </pic:spPr>
                </pic:pic>
              </a:graphicData>
            </a:graphic>
          </wp:inline>
        </w:drawing>
      </w:r>
    </w:p>
    <w:p w14:paraId="281CB9FF" w14:textId="77777777" w:rsidR="00B62E6C" w:rsidRPr="00D9040E" w:rsidRDefault="00B62E6C" w:rsidP="00B62E6C">
      <w:pPr>
        <w:pStyle w:val="Standa1"/>
        <w:jc w:val="center"/>
        <w:rPr>
          <w:b/>
          <w:bCs/>
        </w:rPr>
      </w:pPr>
    </w:p>
    <w:p w14:paraId="71183C42" w14:textId="77777777" w:rsidR="00B62E6C" w:rsidRPr="00D9040E" w:rsidRDefault="00B62E6C" w:rsidP="00B62E6C">
      <w:pPr>
        <w:pStyle w:val="Standa1"/>
        <w:jc w:val="center"/>
        <w:rPr>
          <w:b/>
          <w:bCs/>
        </w:rPr>
      </w:pPr>
    </w:p>
    <w:p w14:paraId="49CC9AE6" w14:textId="77777777" w:rsidR="00B62E6C" w:rsidRPr="00D9040E" w:rsidRDefault="00B62E6C" w:rsidP="00B62E6C">
      <w:pPr>
        <w:pStyle w:val="Standa1"/>
        <w:jc w:val="center"/>
        <w:rPr>
          <w:b/>
          <w:bCs/>
        </w:rPr>
      </w:pPr>
      <w:r w:rsidRPr="00D9040E">
        <w:rPr>
          <w:b/>
          <w:bCs/>
          <w:noProof/>
        </w:rPr>
        <mc:AlternateContent>
          <mc:Choice Requires="wps">
            <w:drawing>
              <wp:anchor distT="0" distB="0" distL="114300" distR="114300" simplePos="0" relativeHeight="251659264" behindDoc="0" locked="0" layoutInCell="1" allowOverlap="1" wp14:anchorId="1AD48761" wp14:editId="7B1FC61E">
                <wp:simplePos x="0" y="0"/>
                <wp:positionH relativeFrom="column">
                  <wp:posOffset>1442085</wp:posOffset>
                </wp:positionH>
                <wp:positionV relativeFrom="paragraph">
                  <wp:posOffset>66675</wp:posOffset>
                </wp:positionV>
                <wp:extent cx="2857500" cy="1804035"/>
                <wp:effectExtent l="0" t="0" r="38100" b="24765"/>
                <wp:wrapTight wrapText="bothSides">
                  <wp:wrapPolygon edited="0">
                    <wp:start x="0" y="0"/>
                    <wp:lineTo x="0" y="21592"/>
                    <wp:lineTo x="21696" y="21592"/>
                    <wp:lineTo x="21696" y="0"/>
                    <wp:lineTo x="0" y="0"/>
                  </wp:wrapPolygon>
                </wp:wrapTigh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804035"/>
                        </a:xfrm>
                        <a:prstGeom prst="rect">
                          <a:avLst/>
                        </a:prstGeom>
                        <a:solidFill>
                          <a:srgbClr val="FFFFFF"/>
                        </a:solidFill>
                        <a:ln w="9525">
                          <a:solidFill>
                            <a:srgbClr val="000000"/>
                          </a:solidFill>
                          <a:miter lim="800000"/>
                          <a:headEnd/>
                          <a:tailEnd/>
                        </a:ln>
                      </wps:spPr>
                      <wps:txbx>
                        <w:txbxContent>
                          <w:p w14:paraId="003C8EFE" w14:textId="77777777" w:rsidR="00F85CF7" w:rsidRPr="00077B23" w:rsidRDefault="00F85CF7" w:rsidP="00077B23">
                            <w:pPr>
                              <w:pStyle w:val="Textkrper"/>
                              <w:jc w:val="center"/>
                              <w:rPr>
                                <w:b/>
                                <w:sz w:val="22"/>
                                <w:szCs w:val="22"/>
                              </w:rPr>
                            </w:pPr>
                          </w:p>
                          <w:p w14:paraId="2E465CBF" w14:textId="77777777" w:rsidR="00F85CF7" w:rsidRPr="00077B23" w:rsidRDefault="00F85CF7" w:rsidP="00077B23">
                            <w:pPr>
                              <w:pStyle w:val="Textkrper"/>
                              <w:jc w:val="center"/>
                              <w:rPr>
                                <w:b/>
                                <w:sz w:val="22"/>
                                <w:szCs w:val="22"/>
                                <w:lang w:val="en-US"/>
                              </w:rPr>
                            </w:pPr>
                            <w:proofErr w:type="spellStart"/>
                            <w:r w:rsidRPr="00077B23">
                              <w:rPr>
                                <w:b/>
                                <w:sz w:val="22"/>
                                <w:szCs w:val="22"/>
                                <w:lang w:val="en-US"/>
                              </w:rPr>
                              <w:t>Frithjof</w:t>
                            </w:r>
                            <w:proofErr w:type="spellEnd"/>
                            <w:r w:rsidRPr="00077B23">
                              <w:rPr>
                                <w:b/>
                                <w:sz w:val="22"/>
                                <w:szCs w:val="22"/>
                                <w:lang w:val="en-US"/>
                              </w:rPr>
                              <w:t xml:space="preserve"> Ebert</w:t>
                            </w:r>
                          </w:p>
                          <w:p w14:paraId="32FF6BA2" w14:textId="5B733F64" w:rsidR="00F85CF7" w:rsidRPr="00077B23" w:rsidRDefault="00F85CF7" w:rsidP="003C12BB">
                            <w:pPr>
                              <w:pStyle w:val="Textkrper"/>
                              <w:rPr>
                                <w:b/>
                                <w:sz w:val="22"/>
                                <w:szCs w:val="22"/>
                              </w:rPr>
                            </w:pPr>
                          </w:p>
                          <w:p w14:paraId="0BD0E638" w14:textId="77777777" w:rsidR="00F85CF7" w:rsidRPr="00077B23" w:rsidRDefault="00F85CF7" w:rsidP="00077B23">
                            <w:pPr>
                              <w:pStyle w:val="Textkrper"/>
                              <w:jc w:val="center"/>
                              <w:rPr>
                                <w:b/>
                                <w:sz w:val="22"/>
                                <w:szCs w:val="22"/>
                              </w:rPr>
                            </w:pPr>
                            <w:r w:rsidRPr="00077B23">
                              <w:rPr>
                                <w:b/>
                                <w:sz w:val="22"/>
                                <w:szCs w:val="22"/>
                              </w:rPr>
                              <w:t xml:space="preserve">Timo </w:t>
                            </w:r>
                            <w:proofErr w:type="spellStart"/>
                            <w:r w:rsidRPr="00077B23">
                              <w:rPr>
                                <w:b/>
                                <w:sz w:val="22"/>
                                <w:szCs w:val="22"/>
                              </w:rPr>
                              <w:t>Kohlweyer</w:t>
                            </w:r>
                            <w:proofErr w:type="spellEnd"/>
                          </w:p>
                          <w:p w14:paraId="028CFD1F" w14:textId="77777777" w:rsidR="00F85CF7" w:rsidRPr="00077B23" w:rsidRDefault="00F85CF7" w:rsidP="00077B23">
                            <w:pPr>
                              <w:pStyle w:val="Textkrper"/>
                              <w:rPr>
                                <w:b/>
                                <w:sz w:val="22"/>
                                <w:szCs w:val="22"/>
                              </w:rPr>
                            </w:pPr>
                          </w:p>
                          <w:p w14:paraId="75D73BBE" w14:textId="77777777" w:rsidR="00F85CF7" w:rsidRPr="00077B23" w:rsidRDefault="00F85CF7" w:rsidP="00077B23">
                            <w:pPr>
                              <w:pStyle w:val="Textkrper"/>
                              <w:jc w:val="center"/>
                              <w:rPr>
                                <w:b/>
                                <w:sz w:val="22"/>
                                <w:szCs w:val="22"/>
                              </w:rPr>
                            </w:pPr>
                            <w:r w:rsidRPr="00077B23">
                              <w:rPr>
                                <w:b/>
                                <w:sz w:val="22"/>
                                <w:szCs w:val="22"/>
                              </w:rPr>
                              <w:t>Siegbert Stracke</w:t>
                            </w:r>
                          </w:p>
                          <w:p w14:paraId="0E61B319" w14:textId="77777777" w:rsidR="00F85CF7" w:rsidRPr="00717FD0" w:rsidRDefault="00F85CF7" w:rsidP="00B62E6C">
                            <w:pPr>
                              <w:pStyle w:val="Textkrper"/>
                              <w:jc w:val="cente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113.55pt;margin-top:5.25pt;width:225pt;height:14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">
                <v:textbox>
                  <w:txbxContent>
                    <w:p w14:paraId="003C8EFE" w14:textId="77777777" w:rsidR="00F85CF7" w:rsidRPr="00077B23" w:rsidRDefault="00F85CF7" w:rsidP="00077B23">
                      <w:pPr>
                        <w:pStyle w:val="Textkrper"/>
                        <w:jc w:val="center"/>
                        <w:rPr>
                          <w:b/>
                          <w:sz w:val="22"/>
                          <w:szCs w:val="22"/>
                        </w:rPr>
                      </w:pPr>
                    </w:p>
                    <w:p w14:paraId="2E465CBF" w14:textId="77777777" w:rsidR="00F85CF7" w:rsidRPr="00077B23" w:rsidRDefault="00F85CF7" w:rsidP="00077B23">
                      <w:pPr>
                        <w:pStyle w:val="Textkrper"/>
                        <w:jc w:val="center"/>
                        <w:rPr>
                          <w:b/>
                          <w:sz w:val="22"/>
                          <w:szCs w:val="22"/>
                          <w:lang w:val="en-US"/>
                        </w:rPr>
                      </w:pPr>
                      <w:proofErr w:type="spellStart"/>
                      <w:r w:rsidRPr="00077B23">
                        <w:rPr>
                          <w:b/>
                          <w:sz w:val="22"/>
                          <w:szCs w:val="22"/>
                          <w:lang w:val="en-US"/>
                        </w:rPr>
                        <w:t>Frithjof</w:t>
                      </w:r>
                      <w:proofErr w:type="spellEnd"/>
                      <w:r w:rsidRPr="00077B23">
                        <w:rPr>
                          <w:b/>
                          <w:sz w:val="22"/>
                          <w:szCs w:val="22"/>
                          <w:lang w:val="en-US"/>
                        </w:rPr>
                        <w:t xml:space="preserve"> Ebert</w:t>
                      </w:r>
                    </w:p>
                    <w:p w14:paraId="32FF6BA2" w14:textId="5B733F64" w:rsidR="00F85CF7" w:rsidRPr="00077B23" w:rsidRDefault="00F85CF7" w:rsidP="003C12BB">
                      <w:pPr>
                        <w:pStyle w:val="Textkrper"/>
                        <w:rPr>
                          <w:b/>
                          <w:sz w:val="22"/>
                          <w:szCs w:val="22"/>
                        </w:rPr>
                      </w:pPr>
                    </w:p>
                    <w:p w14:paraId="0BD0E638" w14:textId="77777777" w:rsidR="00F85CF7" w:rsidRPr="00077B23" w:rsidRDefault="00F85CF7" w:rsidP="00077B23">
                      <w:pPr>
                        <w:pStyle w:val="Textkrper"/>
                        <w:jc w:val="center"/>
                        <w:rPr>
                          <w:b/>
                          <w:sz w:val="22"/>
                          <w:szCs w:val="22"/>
                        </w:rPr>
                      </w:pPr>
                      <w:r w:rsidRPr="00077B23">
                        <w:rPr>
                          <w:b/>
                          <w:sz w:val="22"/>
                          <w:szCs w:val="22"/>
                        </w:rPr>
                        <w:t xml:space="preserve">Timo </w:t>
                      </w:r>
                      <w:proofErr w:type="spellStart"/>
                      <w:r w:rsidRPr="00077B23">
                        <w:rPr>
                          <w:b/>
                          <w:sz w:val="22"/>
                          <w:szCs w:val="22"/>
                        </w:rPr>
                        <w:t>Kohlweyer</w:t>
                      </w:r>
                      <w:proofErr w:type="spellEnd"/>
                    </w:p>
                    <w:p w14:paraId="028CFD1F" w14:textId="77777777" w:rsidR="00F85CF7" w:rsidRPr="00077B23" w:rsidRDefault="00F85CF7" w:rsidP="00077B23">
                      <w:pPr>
                        <w:pStyle w:val="Textkrper"/>
                        <w:rPr>
                          <w:b/>
                          <w:sz w:val="22"/>
                          <w:szCs w:val="22"/>
                        </w:rPr>
                      </w:pPr>
                    </w:p>
                    <w:p w14:paraId="75D73BBE" w14:textId="77777777" w:rsidR="00F85CF7" w:rsidRPr="00077B23" w:rsidRDefault="00F85CF7" w:rsidP="00077B23">
                      <w:pPr>
                        <w:pStyle w:val="Textkrper"/>
                        <w:jc w:val="center"/>
                        <w:rPr>
                          <w:b/>
                          <w:sz w:val="22"/>
                          <w:szCs w:val="22"/>
                        </w:rPr>
                      </w:pPr>
                      <w:r w:rsidRPr="00077B23">
                        <w:rPr>
                          <w:b/>
                          <w:sz w:val="22"/>
                          <w:szCs w:val="22"/>
                        </w:rPr>
                        <w:t>Siegbert Stracke</w:t>
                      </w:r>
                    </w:p>
                    <w:p w14:paraId="0E61B319" w14:textId="77777777" w:rsidR="00F85CF7" w:rsidRPr="00717FD0" w:rsidRDefault="00F85CF7" w:rsidP="00B62E6C">
                      <w:pPr>
                        <w:pStyle w:val="Textkrper"/>
                        <w:jc w:val="center"/>
                        <w:rPr>
                          <w:sz w:val="22"/>
                        </w:rPr>
                      </w:pPr>
                    </w:p>
                  </w:txbxContent>
                </v:textbox>
                <w10:wrap type="tight"/>
              </v:shape>
            </w:pict>
          </mc:Fallback>
        </mc:AlternateContent>
      </w:r>
    </w:p>
    <w:p w14:paraId="495F4B30" w14:textId="77777777" w:rsidR="00B62E6C" w:rsidRPr="00D9040E" w:rsidRDefault="00B62E6C" w:rsidP="00B62E6C">
      <w:pPr>
        <w:pStyle w:val="Standa1"/>
        <w:jc w:val="center"/>
        <w:rPr>
          <w:b/>
          <w:bCs/>
        </w:rPr>
      </w:pPr>
    </w:p>
    <w:p w14:paraId="67D43DE9" w14:textId="77777777" w:rsidR="00B62E6C" w:rsidRPr="00D9040E" w:rsidRDefault="00B62E6C" w:rsidP="00B62E6C">
      <w:pPr>
        <w:pStyle w:val="Standa1"/>
        <w:jc w:val="center"/>
        <w:rPr>
          <w:b/>
          <w:bCs/>
        </w:rPr>
      </w:pPr>
    </w:p>
    <w:p w14:paraId="54580CCD" w14:textId="77777777" w:rsidR="00B62E6C" w:rsidRPr="00D9040E" w:rsidRDefault="00B62E6C" w:rsidP="00B62E6C">
      <w:pPr>
        <w:pStyle w:val="Standa1"/>
        <w:jc w:val="center"/>
        <w:rPr>
          <w:b/>
          <w:bCs/>
        </w:rPr>
      </w:pPr>
    </w:p>
    <w:p w14:paraId="50F009A9" w14:textId="77777777" w:rsidR="00B62E6C" w:rsidRPr="00D9040E" w:rsidRDefault="00B62E6C" w:rsidP="00B62E6C">
      <w:pPr>
        <w:pStyle w:val="Standa1"/>
        <w:jc w:val="center"/>
        <w:rPr>
          <w:b/>
          <w:bCs/>
        </w:rPr>
      </w:pPr>
    </w:p>
    <w:p w14:paraId="23AF7588" w14:textId="77777777" w:rsidR="00B62E6C" w:rsidRPr="00D9040E" w:rsidRDefault="00B62E6C" w:rsidP="00B62E6C">
      <w:pPr>
        <w:pStyle w:val="Standa1"/>
        <w:jc w:val="center"/>
        <w:rPr>
          <w:b/>
          <w:bCs/>
        </w:rPr>
      </w:pPr>
    </w:p>
    <w:p w14:paraId="1D3CB3C8" w14:textId="77777777" w:rsidR="00B62E6C" w:rsidRPr="00D9040E" w:rsidRDefault="00B62E6C" w:rsidP="00B62E6C">
      <w:pPr>
        <w:pStyle w:val="Standa1"/>
        <w:jc w:val="center"/>
        <w:rPr>
          <w:b/>
          <w:bCs/>
        </w:rPr>
      </w:pPr>
    </w:p>
    <w:p w14:paraId="3CC9BD2C" w14:textId="77777777" w:rsidR="00B62E6C" w:rsidRPr="00D9040E" w:rsidRDefault="00B62E6C" w:rsidP="00B62E6C">
      <w:pPr>
        <w:pStyle w:val="Standa1"/>
        <w:jc w:val="center"/>
        <w:rPr>
          <w:b/>
          <w:bCs/>
        </w:rPr>
      </w:pPr>
    </w:p>
    <w:p w14:paraId="226B1FB2" w14:textId="77777777" w:rsidR="00B62E6C" w:rsidRPr="00D9040E" w:rsidRDefault="00B62E6C" w:rsidP="00B62E6C">
      <w:pPr>
        <w:pStyle w:val="Standa1"/>
        <w:jc w:val="center"/>
        <w:rPr>
          <w:b/>
          <w:bCs/>
        </w:rPr>
      </w:pPr>
    </w:p>
    <w:p w14:paraId="02ABB9EC" w14:textId="77777777" w:rsidR="00B62E6C" w:rsidRPr="00D9040E" w:rsidRDefault="00B62E6C" w:rsidP="00B62E6C">
      <w:pPr>
        <w:pStyle w:val="Standa1"/>
        <w:rPr>
          <w:b/>
          <w:bCs/>
        </w:rPr>
      </w:pPr>
    </w:p>
    <w:p w14:paraId="11084670" w14:textId="77777777" w:rsidR="00B62E6C" w:rsidRPr="00D9040E" w:rsidRDefault="00B62E6C" w:rsidP="00B62E6C">
      <w:pPr>
        <w:pStyle w:val="berschrift"/>
        <w:jc w:val="center"/>
      </w:pPr>
    </w:p>
    <w:p w14:paraId="0582F6E8" w14:textId="77777777" w:rsidR="00B62E6C" w:rsidRPr="00D9040E" w:rsidRDefault="00B62E6C" w:rsidP="00B62E6C">
      <w:pPr>
        <w:pStyle w:val="berschrift"/>
        <w:jc w:val="center"/>
      </w:pPr>
    </w:p>
    <w:p w14:paraId="0C46DFF3" w14:textId="77777777" w:rsidR="00B62E6C" w:rsidRPr="00D9040E" w:rsidRDefault="00B62E6C" w:rsidP="00B62E6C">
      <w:pPr>
        <w:pStyle w:val="berschrift"/>
        <w:jc w:val="center"/>
        <w:rPr>
          <w:b w:val="0"/>
          <w:bCs w:val="0"/>
          <w:sz w:val="24"/>
          <w:lang w:val="en-US"/>
        </w:rPr>
      </w:pPr>
      <w:fldSimple w:instr=" DATE  \* MERGEFORMAT ">
        <w:r w:rsidR="00D9040E" w:rsidRPr="00D9040E">
          <w:rPr>
            <w:b w:val="0"/>
            <w:bCs w:val="0"/>
            <w:noProof/>
            <w:sz w:val="24"/>
          </w:rPr>
          <w:t>05.01.13</w:t>
        </w:r>
      </w:fldSimple>
    </w:p>
    <w:p w14:paraId="160A3390" w14:textId="77777777" w:rsidR="00B62E6C" w:rsidRPr="00D9040E" w:rsidRDefault="00B62E6C" w:rsidP="00B62E6C">
      <w:pPr>
        <w:pStyle w:val="berschrift"/>
        <w:spacing w:line="360" w:lineRule="auto"/>
        <w:rPr>
          <w:bCs w:val="0"/>
          <w:sz w:val="22"/>
          <w:szCs w:val="22"/>
          <w:u w:val="single"/>
          <w:lang w:val="en-US"/>
        </w:rPr>
      </w:pPr>
      <w:r w:rsidRPr="00D9040E">
        <w:rPr>
          <w:b w:val="0"/>
          <w:bCs w:val="0"/>
          <w:sz w:val="24"/>
          <w:lang w:val="en-US"/>
        </w:rPr>
        <w:br w:type="page"/>
      </w:r>
      <w:proofErr w:type="spellStart"/>
      <w:r w:rsidRPr="00D9040E">
        <w:rPr>
          <w:bCs w:val="0"/>
          <w:sz w:val="22"/>
          <w:szCs w:val="22"/>
          <w:lang w:val="en-US"/>
        </w:rPr>
        <w:lastRenderedPageBreak/>
        <w:t>Inhaltsverzeichnis</w:t>
      </w:r>
      <w:proofErr w:type="spellEnd"/>
    </w:p>
    <w:p w14:paraId="2068DD54" w14:textId="77777777" w:rsidR="00B62E6C" w:rsidRPr="00D9040E" w:rsidRDefault="00B62E6C" w:rsidP="00B62E6C">
      <w:pPr>
        <w:pStyle w:val="Textkrpe"/>
        <w:spacing w:line="360" w:lineRule="auto"/>
        <w:jc w:val="center"/>
        <w:rPr>
          <w:sz w:val="22"/>
          <w:szCs w:val="22"/>
          <w:lang w:val="en-US"/>
        </w:rPr>
      </w:pPr>
    </w:p>
    <w:bookmarkStart w:id="0" w:name="_GoBack"/>
    <w:p w14:paraId="7D89E7FE" w14:textId="77777777" w:rsidR="00D9040E" w:rsidRPr="00D9040E" w:rsidRDefault="00B62E6C" w:rsidP="00D9040E">
      <w:pPr>
        <w:pStyle w:val="Verzeichnis1"/>
        <w:tabs>
          <w:tab w:val="right" w:leader="dot" w:pos="9291"/>
        </w:tabs>
        <w:spacing w:line="360" w:lineRule="auto"/>
        <w:rPr>
          <w:rFonts w:ascii="Arial" w:eastAsiaTheme="minorEastAsia" w:hAnsi="Arial" w:cs="Arial"/>
          <w:noProof/>
          <w:lang w:eastAsia="ja-JP"/>
        </w:rPr>
      </w:pPr>
      <w:r w:rsidRPr="00D9040E">
        <w:rPr>
          <w:rFonts w:ascii="Arial" w:hAnsi="Arial" w:cs="Arial"/>
          <w:b/>
          <w:bCs/>
          <w:noProof/>
        </w:rPr>
        <w:fldChar w:fldCharType="begin"/>
      </w:r>
      <w:r w:rsidRPr="00D9040E">
        <w:rPr>
          <w:rFonts w:ascii="Arial" w:hAnsi="Arial" w:cs="Arial"/>
          <w:b/>
          <w:lang w:val="en-US"/>
        </w:rPr>
        <w:instrText xml:space="preserve"> TOC \o "1-3" \h \z </w:instrText>
      </w:r>
      <w:r w:rsidRPr="00D9040E">
        <w:rPr>
          <w:rFonts w:ascii="Arial" w:hAnsi="Arial" w:cs="Arial"/>
          <w:b/>
          <w:bCs/>
          <w:noProof/>
        </w:rPr>
        <w:fldChar w:fldCharType="separate"/>
      </w:r>
      <w:r w:rsidR="00D9040E" w:rsidRPr="00D9040E">
        <w:rPr>
          <w:rFonts w:ascii="Arial" w:hAnsi="Arial" w:cs="Arial"/>
          <w:noProof/>
        </w:rPr>
        <w:t>Executive Summary</w:t>
      </w:r>
      <w:r w:rsidR="00D9040E" w:rsidRPr="00D9040E">
        <w:rPr>
          <w:rFonts w:ascii="Arial" w:hAnsi="Arial" w:cs="Arial"/>
          <w:noProof/>
        </w:rPr>
        <w:tab/>
      </w:r>
      <w:r w:rsidR="00D9040E" w:rsidRPr="00D9040E">
        <w:rPr>
          <w:rFonts w:ascii="Arial" w:hAnsi="Arial" w:cs="Arial"/>
          <w:noProof/>
        </w:rPr>
        <w:fldChar w:fldCharType="begin"/>
      </w:r>
      <w:r w:rsidR="00D9040E" w:rsidRPr="00D9040E">
        <w:rPr>
          <w:rFonts w:ascii="Arial" w:hAnsi="Arial" w:cs="Arial"/>
          <w:noProof/>
        </w:rPr>
        <w:instrText xml:space="preserve"> PAGEREF _Toc219003229 \h </w:instrText>
      </w:r>
      <w:r w:rsidR="00D9040E" w:rsidRPr="00D9040E">
        <w:rPr>
          <w:rFonts w:ascii="Arial" w:hAnsi="Arial" w:cs="Arial"/>
          <w:noProof/>
        </w:rPr>
      </w:r>
      <w:r w:rsidR="00D9040E" w:rsidRPr="00D9040E">
        <w:rPr>
          <w:rFonts w:ascii="Arial" w:hAnsi="Arial" w:cs="Arial"/>
          <w:noProof/>
        </w:rPr>
        <w:fldChar w:fldCharType="separate"/>
      </w:r>
      <w:r w:rsidR="00D9040E" w:rsidRPr="00D9040E">
        <w:rPr>
          <w:rFonts w:ascii="Arial" w:hAnsi="Arial" w:cs="Arial"/>
          <w:noProof/>
        </w:rPr>
        <w:t>1</w:t>
      </w:r>
      <w:r w:rsidR="00D9040E" w:rsidRPr="00D9040E">
        <w:rPr>
          <w:rFonts w:ascii="Arial" w:hAnsi="Arial" w:cs="Arial"/>
          <w:noProof/>
        </w:rPr>
        <w:fldChar w:fldCharType="end"/>
      </w:r>
    </w:p>
    <w:p w14:paraId="2E95EFB7" w14:textId="77777777" w:rsidR="00D9040E" w:rsidRPr="00D9040E" w:rsidRDefault="00D9040E" w:rsidP="00D9040E">
      <w:pPr>
        <w:pStyle w:val="Verzeichnis1"/>
        <w:tabs>
          <w:tab w:val="right" w:leader="dot" w:pos="9291"/>
        </w:tabs>
        <w:spacing w:line="360" w:lineRule="auto"/>
        <w:rPr>
          <w:rFonts w:ascii="Arial" w:eastAsiaTheme="minorEastAsia" w:hAnsi="Arial" w:cs="Arial"/>
          <w:noProof/>
          <w:lang w:eastAsia="ja-JP"/>
        </w:rPr>
      </w:pPr>
      <w:r w:rsidRPr="00D9040E">
        <w:rPr>
          <w:rFonts w:ascii="Arial" w:hAnsi="Arial" w:cs="Arial"/>
          <w:noProof/>
        </w:rPr>
        <w:t>Regionale Gesundheitsversorgung</w:t>
      </w:r>
      <w:r w:rsidRPr="00D9040E">
        <w:rPr>
          <w:rFonts w:ascii="Arial" w:hAnsi="Arial" w:cs="Arial"/>
          <w:noProof/>
        </w:rPr>
        <w:tab/>
      </w:r>
      <w:r w:rsidRPr="00D9040E">
        <w:rPr>
          <w:rFonts w:ascii="Arial" w:hAnsi="Arial" w:cs="Arial"/>
          <w:noProof/>
        </w:rPr>
        <w:fldChar w:fldCharType="begin"/>
      </w:r>
      <w:r w:rsidRPr="00D9040E">
        <w:rPr>
          <w:rFonts w:ascii="Arial" w:hAnsi="Arial" w:cs="Arial"/>
          <w:noProof/>
        </w:rPr>
        <w:instrText xml:space="preserve"> PAGEREF _Toc219003230 \h </w:instrText>
      </w:r>
      <w:r w:rsidRPr="00D9040E">
        <w:rPr>
          <w:rFonts w:ascii="Arial" w:hAnsi="Arial" w:cs="Arial"/>
          <w:noProof/>
        </w:rPr>
      </w:r>
      <w:r w:rsidRPr="00D9040E">
        <w:rPr>
          <w:rFonts w:ascii="Arial" w:hAnsi="Arial" w:cs="Arial"/>
          <w:noProof/>
        </w:rPr>
        <w:fldChar w:fldCharType="separate"/>
      </w:r>
      <w:r w:rsidRPr="00D9040E">
        <w:rPr>
          <w:rFonts w:ascii="Arial" w:hAnsi="Arial" w:cs="Arial"/>
          <w:noProof/>
        </w:rPr>
        <w:t>2</w:t>
      </w:r>
      <w:r w:rsidRPr="00D9040E">
        <w:rPr>
          <w:rFonts w:ascii="Arial" w:hAnsi="Arial" w:cs="Arial"/>
          <w:noProof/>
        </w:rPr>
        <w:fldChar w:fldCharType="end"/>
      </w:r>
    </w:p>
    <w:p w14:paraId="4919FD72" w14:textId="77777777" w:rsidR="00D9040E" w:rsidRPr="00D9040E" w:rsidRDefault="00D9040E" w:rsidP="00D9040E">
      <w:pPr>
        <w:pStyle w:val="Verzeichnis1"/>
        <w:tabs>
          <w:tab w:val="right" w:leader="dot" w:pos="9291"/>
        </w:tabs>
        <w:spacing w:line="360" w:lineRule="auto"/>
        <w:rPr>
          <w:rFonts w:ascii="Arial" w:eastAsiaTheme="minorEastAsia" w:hAnsi="Arial" w:cs="Arial"/>
          <w:noProof/>
          <w:lang w:eastAsia="ja-JP"/>
        </w:rPr>
      </w:pPr>
      <w:r w:rsidRPr="00D9040E">
        <w:rPr>
          <w:rFonts w:ascii="Arial" w:hAnsi="Arial" w:cs="Arial"/>
          <w:noProof/>
        </w:rPr>
        <w:t>Strategie</w:t>
      </w:r>
      <w:r w:rsidRPr="00D9040E">
        <w:rPr>
          <w:rFonts w:ascii="Arial" w:hAnsi="Arial" w:cs="Arial"/>
          <w:noProof/>
        </w:rPr>
        <w:tab/>
      </w:r>
      <w:r w:rsidRPr="00D9040E">
        <w:rPr>
          <w:rFonts w:ascii="Arial" w:hAnsi="Arial" w:cs="Arial"/>
          <w:noProof/>
        </w:rPr>
        <w:fldChar w:fldCharType="begin"/>
      </w:r>
      <w:r w:rsidRPr="00D9040E">
        <w:rPr>
          <w:rFonts w:ascii="Arial" w:hAnsi="Arial" w:cs="Arial"/>
          <w:noProof/>
        </w:rPr>
        <w:instrText xml:space="preserve"> PAGEREF _Toc219003231 \h </w:instrText>
      </w:r>
      <w:r w:rsidRPr="00D9040E">
        <w:rPr>
          <w:rFonts w:ascii="Arial" w:hAnsi="Arial" w:cs="Arial"/>
          <w:noProof/>
        </w:rPr>
      </w:r>
      <w:r w:rsidRPr="00D9040E">
        <w:rPr>
          <w:rFonts w:ascii="Arial" w:hAnsi="Arial" w:cs="Arial"/>
          <w:noProof/>
        </w:rPr>
        <w:fldChar w:fldCharType="separate"/>
      </w:r>
      <w:r w:rsidRPr="00D9040E">
        <w:rPr>
          <w:rFonts w:ascii="Arial" w:hAnsi="Arial" w:cs="Arial"/>
          <w:noProof/>
        </w:rPr>
        <w:t>4</w:t>
      </w:r>
      <w:r w:rsidRPr="00D9040E">
        <w:rPr>
          <w:rFonts w:ascii="Arial" w:hAnsi="Arial" w:cs="Arial"/>
          <w:noProof/>
        </w:rPr>
        <w:fldChar w:fldCharType="end"/>
      </w:r>
    </w:p>
    <w:p w14:paraId="051CE093" w14:textId="77777777" w:rsidR="00D9040E" w:rsidRPr="00D9040E" w:rsidRDefault="00D9040E" w:rsidP="00D9040E">
      <w:pPr>
        <w:pStyle w:val="Verzeichnis2"/>
        <w:spacing w:line="360" w:lineRule="auto"/>
        <w:rPr>
          <w:rFonts w:ascii="Arial" w:eastAsiaTheme="minorEastAsia" w:hAnsi="Arial" w:cs="Arial"/>
          <w:noProof/>
          <w:lang w:eastAsia="ja-JP"/>
        </w:rPr>
      </w:pPr>
      <w:r w:rsidRPr="00D9040E">
        <w:rPr>
          <w:rFonts w:ascii="Arial" w:hAnsi="Arial" w:cs="Arial"/>
          <w:noProof/>
        </w:rPr>
        <w:t>Zielgruppenpolitische Entscheidungen</w:t>
      </w:r>
      <w:r w:rsidRPr="00D9040E">
        <w:rPr>
          <w:rFonts w:ascii="Arial" w:hAnsi="Arial" w:cs="Arial"/>
          <w:noProof/>
        </w:rPr>
        <w:tab/>
      </w:r>
      <w:r w:rsidRPr="00D9040E">
        <w:rPr>
          <w:rFonts w:ascii="Arial" w:hAnsi="Arial" w:cs="Arial"/>
          <w:noProof/>
        </w:rPr>
        <w:fldChar w:fldCharType="begin"/>
      </w:r>
      <w:r w:rsidRPr="00D9040E">
        <w:rPr>
          <w:rFonts w:ascii="Arial" w:hAnsi="Arial" w:cs="Arial"/>
          <w:noProof/>
        </w:rPr>
        <w:instrText xml:space="preserve"> PAGEREF _Toc219003232 \h </w:instrText>
      </w:r>
      <w:r w:rsidRPr="00D9040E">
        <w:rPr>
          <w:rFonts w:ascii="Arial" w:hAnsi="Arial" w:cs="Arial"/>
          <w:noProof/>
        </w:rPr>
      </w:r>
      <w:r w:rsidRPr="00D9040E">
        <w:rPr>
          <w:rFonts w:ascii="Arial" w:hAnsi="Arial" w:cs="Arial"/>
          <w:noProof/>
        </w:rPr>
        <w:fldChar w:fldCharType="separate"/>
      </w:r>
      <w:r w:rsidRPr="00D9040E">
        <w:rPr>
          <w:rFonts w:ascii="Arial" w:hAnsi="Arial" w:cs="Arial"/>
          <w:noProof/>
        </w:rPr>
        <w:t>4</w:t>
      </w:r>
      <w:r w:rsidRPr="00D9040E">
        <w:rPr>
          <w:rFonts w:ascii="Arial" w:hAnsi="Arial" w:cs="Arial"/>
          <w:noProof/>
        </w:rPr>
        <w:fldChar w:fldCharType="end"/>
      </w:r>
    </w:p>
    <w:p w14:paraId="3FE018EE" w14:textId="77777777" w:rsidR="00D9040E" w:rsidRPr="00D9040E" w:rsidRDefault="00D9040E" w:rsidP="00D9040E">
      <w:pPr>
        <w:pStyle w:val="Verzeichnis2"/>
        <w:spacing w:line="360" w:lineRule="auto"/>
        <w:rPr>
          <w:rFonts w:ascii="Arial" w:eastAsiaTheme="minorEastAsia" w:hAnsi="Arial" w:cs="Arial"/>
          <w:noProof/>
          <w:lang w:eastAsia="ja-JP"/>
        </w:rPr>
      </w:pPr>
      <w:r w:rsidRPr="00D9040E">
        <w:rPr>
          <w:rFonts w:ascii="Arial" w:hAnsi="Arial" w:cs="Arial"/>
          <w:noProof/>
        </w:rPr>
        <w:t>Angebotspolitische Entscheidungen</w:t>
      </w:r>
      <w:r w:rsidRPr="00D9040E">
        <w:rPr>
          <w:rFonts w:ascii="Arial" w:hAnsi="Arial" w:cs="Arial"/>
          <w:noProof/>
        </w:rPr>
        <w:tab/>
      </w:r>
      <w:r w:rsidRPr="00D9040E">
        <w:rPr>
          <w:rFonts w:ascii="Arial" w:hAnsi="Arial" w:cs="Arial"/>
          <w:noProof/>
        </w:rPr>
        <w:fldChar w:fldCharType="begin"/>
      </w:r>
      <w:r w:rsidRPr="00D9040E">
        <w:rPr>
          <w:rFonts w:ascii="Arial" w:hAnsi="Arial" w:cs="Arial"/>
          <w:noProof/>
        </w:rPr>
        <w:instrText xml:space="preserve"> PAGEREF _Toc219003233 \h </w:instrText>
      </w:r>
      <w:r w:rsidRPr="00D9040E">
        <w:rPr>
          <w:rFonts w:ascii="Arial" w:hAnsi="Arial" w:cs="Arial"/>
          <w:noProof/>
        </w:rPr>
      </w:r>
      <w:r w:rsidRPr="00D9040E">
        <w:rPr>
          <w:rFonts w:ascii="Arial" w:hAnsi="Arial" w:cs="Arial"/>
          <w:noProof/>
        </w:rPr>
        <w:fldChar w:fldCharType="separate"/>
      </w:r>
      <w:r w:rsidRPr="00D9040E">
        <w:rPr>
          <w:rFonts w:ascii="Arial" w:hAnsi="Arial" w:cs="Arial"/>
          <w:noProof/>
        </w:rPr>
        <w:t>5</w:t>
      </w:r>
      <w:r w:rsidRPr="00D9040E">
        <w:rPr>
          <w:rFonts w:ascii="Arial" w:hAnsi="Arial" w:cs="Arial"/>
          <w:noProof/>
        </w:rPr>
        <w:fldChar w:fldCharType="end"/>
      </w:r>
    </w:p>
    <w:p w14:paraId="3AA6342C" w14:textId="77777777" w:rsidR="00B62E6C" w:rsidRPr="00D9040E" w:rsidRDefault="00B62E6C" w:rsidP="00D9040E">
      <w:pPr>
        <w:pStyle w:val="Textkrpe"/>
        <w:spacing w:line="360" w:lineRule="auto"/>
        <w:jc w:val="both"/>
        <w:rPr>
          <w:sz w:val="22"/>
          <w:szCs w:val="22"/>
          <w:lang w:val="en-US"/>
        </w:rPr>
        <w:sectPr w:rsidR="00B62E6C" w:rsidRPr="00D9040E">
          <w:headerReference w:type="default" r:id="rId9"/>
          <w:pgSz w:w="11905" w:h="16837"/>
          <w:pgMar w:top="1134" w:right="1134" w:bottom="1456" w:left="1470" w:header="720" w:footer="1134" w:gutter="0"/>
          <w:pgNumType w:start="1"/>
          <w:cols w:space="720"/>
          <w:noEndnote/>
          <w:titlePg/>
        </w:sectPr>
      </w:pPr>
      <w:r w:rsidRPr="00D9040E">
        <w:rPr>
          <w:b/>
        </w:rPr>
        <w:fldChar w:fldCharType="end"/>
      </w:r>
      <w:bookmarkEnd w:id="0"/>
    </w:p>
    <w:p w14:paraId="152C3EE6" w14:textId="77777777" w:rsidR="00B62E6C" w:rsidRPr="00D9040E" w:rsidRDefault="00B62E6C" w:rsidP="00B62E6C">
      <w:pPr>
        <w:pStyle w:val="Textkrpe"/>
        <w:rPr>
          <w:sz w:val="22"/>
          <w:szCs w:val="22"/>
          <w:lang w:val="en-US"/>
        </w:rPr>
      </w:pPr>
    </w:p>
    <w:p w14:paraId="5D75B8E5" w14:textId="77777777" w:rsidR="00B62E6C" w:rsidRPr="00D9040E" w:rsidRDefault="00B62E6C" w:rsidP="00B62E6C">
      <w:pPr>
        <w:pStyle w:val="Textkrper"/>
        <w:rPr>
          <w:sz w:val="22"/>
          <w:szCs w:val="22"/>
        </w:rPr>
      </w:pPr>
    </w:p>
    <w:p w14:paraId="08432401" w14:textId="77777777" w:rsidR="00B62E6C" w:rsidRPr="00D9040E" w:rsidRDefault="00B62E6C" w:rsidP="00B62E6C">
      <w:pPr>
        <w:pStyle w:val="Textkrper"/>
        <w:rPr>
          <w:sz w:val="22"/>
          <w:szCs w:val="22"/>
        </w:rPr>
      </w:pPr>
    </w:p>
    <w:p w14:paraId="12C8E2AE" w14:textId="77777777" w:rsidR="00B62E6C" w:rsidRPr="00D9040E" w:rsidRDefault="00B62E6C" w:rsidP="00B62E6C">
      <w:pPr>
        <w:pStyle w:val="Textkrper"/>
        <w:rPr>
          <w:sz w:val="22"/>
          <w:szCs w:val="22"/>
        </w:rPr>
      </w:pPr>
    </w:p>
    <w:p w14:paraId="3FACD60C" w14:textId="77777777" w:rsidR="00B62E6C" w:rsidRPr="00D9040E" w:rsidRDefault="00B62E6C" w:rsidP="00B62E6C">
      <w:pPr>
        <w:rPr>
          <w:rFonts w:ascii="Arial" w:hAnsi="Arial" w:cs="Arial"/>
          <w:sz w:val="22"/>
          <w:szCs w:val="22"/>
        </w:rPr>
      </w:pPr>
    </w:p>
    <w:p w14:paraId="649C63F9" w14:textId="0406EA0C" w:rsidR="00B62E6C" w:rsidRPr="00D9040E" w:rsidRDefault="004069CE" w:rsidP="00B62E6C">
      <w:pPr>
        <w:pStyle w:val="berschrift1"/>
        <w:rPr>
          <w:sz w:val="22"/>
          <w:szCs w:val="22"/>
        </w:rPr>
      </w:pPr>
      <w:bookmarkStart w:id="1" w:name="_Toc219003229"/>
      <w:r w:rsidRPr="00D9040E">
        <w:rPr>
          <w:sz w:val="22"/>
          <w:szCs w:val="22"/>
        </w:rPr>
        <w:t>Executive Summary</w:t>
      </w:r>
      <w:bookmarkEnd w:id="1"/>
    </w:p>
    <w:tbl>
      <w:tblPr>
        <w:tblW w:w="0" w:type="auto"/>
        <w:tblLayout w:type="fixed"/>
        <w:tblCellMar>
          <w:left w:w="0" w:type="dxa"/>
          <w:right w:w="0" w:type="dxa"/>
        </w:tblCellMar>
        <w:tblLook w:val="0000" w:firstRow="0" w:lastRow="0" w:firstColumn="0" w:lastColumn="0" w:noHBand="0" w:noVBand="0"/>
      </w:tblPr>
      <w:tblGrid>
        <w:gridCol w:w="9262"/>
      </w:tblGrid>
      <w:tr w:rsidR="00B62E6C" w:rsidRPr="00D9040E" w14:paraId="10316381" w14:textId="77777777" w:rsidTr="004069CE">
        <w:tc>
          <w:tcPr>
            <w:tcW w:w="9262" w:type="dxa"/>
            <w:tcBorders>
              <w:top w:val="nil"/>
              <w:left w:val="nil"/>
              <w:bottom w:val="nil"/>
              <w:right w:val="nil"/>
            </w:tcBorders>
          </w:tcPr>
          <w:p w14:paraId="37356D1F" w14:textId="6E279BEB" w:rsidR="00151FC6" w:rsidRPr="00D9040E" w:rsidRDefault="004069CE" w:rsidP="00151FC6">
            <w:pPr>
              <w:pStyle w:val="TabellenInhalt"/>
              <w:spacing w:line="360" w:lineRule="auto"/>
              <w:jc w:val="both"/>
              <w:rPr>
                <w:sz w:val="22"/>
                <w:szCs w:val="22"/>
              </w:rPr>
            </w:pPr>
            <w:r w:rsidRPr="00D9040E">
              <w:rPr>
                <w:sz w:val="22"/>
                <w:szCs w:val="22"/>
              </w:rPr>
              <w:t xml:space="preserve">Die Alterung der Gesellschaft und der medizinische Fortschritt werden die Nachfrage nach </w:t>
            </w:r>
            <w:r w:rsidR="001E01F2" w:rsidRPr="00D9040E">
              <w:rPr>
                <w:sz w:val="22"/>
                <w:szCs w:val="22"/>
              </w:rPr>
              <w:t>medizinischem Fachp</w:t>
            </w:r>
            <w:r w:rsidRPr="00D9040E">
              <w:rPr>
                <w:sz w:val="22"/>
                <w:szCs w:val="22"/>
              </w:rPr>
              <w:t xml:space="preserve">ersonal in Deutschland weiter steigen lassen. Seit dem Jahr 2000 ist das Personal im Gesundheitswesen um mehr als 12 Prozent gestiegen und wird voraussichtlich bis zum Jahr 2030 um weitere 2 Millionen Beschäftigte anwachsen. Allerdings kann schon jetzt der momentane Bedarf an medizinischem Fachpersonal in Deutschland nicht mehr gedeckt werden. In der nahen Zukunft wird sich dieser Mangel weiter verschärfen. Schätzungen gehen davon aus, dass bereits 2020 annähernd 56.000 Ärzte und gut 140.000 nicht-ärztliche medizinische Fachkräfte fehlen werden. Bis 2030 wird sich die Personallücke sogar auf fast eine Millionen Personen vergrößern (165.000 Ärzte sowie fast 800.000 nicht ärztliche Fachkräfte). </w:t>
            </w:r>
            <w:r w:rsidR="00692FC7" w:rsidRPr="00D9040E">
              <w:rPr>
                <w:sz w:val="22"/>
                <w:szCs w:val="22"/>
              </w:rPr>
              <w:t>Auch im Bereich der Pflege werden 2030 in den Kliniken über 400.000 Pflegekräfte fehlen und im ambulanten Bereich weitere 66.000. Hierbei ist der Personalbedarf der Seniorenh</w:t>
            </w:r>
            <w:r w:rsidR="00C325E9" w:rsidRPr="00D9040E">
              <w:rPr>
                <w:sz w:val="22"/>
                <w:szCs w:val="22"/>
              </w:rPr>
              <w:t>eime noch nicht berücksichtigt.</w:t>
            </w:r>
          </w:p>
          <w:p w14:paraId="7422FE4F" w14:textId="00928706" w:rsidR="00C325E9" w:rsidRPr="00D9040E" w:rsidRDefault="00C325E9" w:rsidP="001E01F2">
            <w:pPr>
              <w:pStyle w:val="TabellenInhalt"/>
              <w:spacing w:line="360" w:lineRule="auto"/>
              <w:jc w:val="both"/>
              <w:rPr>
                <w:sz w:val="22"/>
                <w:szCs w:val="22"/>
              </w:rPr>
            </w:pPr>
            <w:r w:rsidRPr="00D9040E">
              <w:rPr>
                <w:sz w:val="22"/>
                <w:szCs w:val="22"/>
              </w:rPr>
              <w:t xml:space="preserve">Insbesondere in ländlichen Regionen wirken sich die </w:t>
            </w:r>
            <w:r w:rsidR="001E01F2" w:rsidRPr="00D9040E">
              <w:rPr>
                <w:sz w:val="22"/>
                <w:szCs w:val="22"/>
              </w:rPr>
              <w:t>demographische Entwicklung</w:t>
            </w:r>
            <w:r w:rsidRPr="00D9040E">
              <w:rPr>
                <w:sz w:val="22"/>
                <w:szCs w:val="22"/>
              </w:rPr>
              <w:t xml:space="preserve"> und der Ärztemangel negativ aus. Wie gravierend die Auswirkungen einer fehlenden Gesundheitsversorgung vor Ort sind, lässt sich daran ermessen, dass gerade die ärztliche Versorgung der Bevölkerung meist als Grundvoraussetzung für eine regionale Infrastruktur mit weiteren sozialen Versorgungsleistungen wie beispielsweise dem gemeinnützigen Betrieb von Sport- und Freizeitzentren sowie Bildungs-, Pflege- und Betreuungseinrichtungen</w:t>
            </w:r>
            <w:r w:rsidR="001E01F2" w:rsidRPr="00D9040E">
              <w:rPr>
                <w:sz w:val="22"/>
                <w:szCs w:val="22"/>
              </w:rPr>
              <w:t xml:space="preserve"> angesehen wird. </w:t>
            </w:r>
          </w:p>
          <w:p w14:paraId="04501B3B" w14:textId="1F878977" w:rsidR="001E01F2" w:rsidRPr="00D9040E" w:rsidRDefault="001E01F2" w:rsidP="00F924CB">
            <w:pPr>
              <w:pStyle w:val="TabellenInhalt"/>
              <w:spacing w:line="360" w:lineRule="auto"/>
              <w:jc w:val="both"/>
              <w:rPr>
                <w:sz w:val="22"/>
                <w:szCs w:val="22"/>
              </w:rPr>
            </w:pPr>
            <w:r w:rsidRPr="00D9040E">
              <w:rPr>
                <w:sz w:val="22"/>
                <w:szCs w:val="22"/>
              </w:rPr>
              <w:t xml:space="preserve">Eine flexible Möglichkeit, den Ärztemangel in ländlichen Regionen zu überwinden, besteht in dem Einsatz von Honorarärzten. Den Kommunen fehlt hierbei </w:t>
            </w:r>
            <w:r w:rsidR="002E1526" w:rsidRPr="00D9040E">
              <w:rPr>
                <w:sz w:val="22"/>
                <w:szCs w:val="22"/>
              </w:rPr>
              <w:t xml:space="preserve">allerdings </w:t>
            </w:r>
            <w:r w:rsidRPr="00D9040E">
              <w:rPr>
                <w:sz w:val="22"/>
                <w:szCs w:val="22"/>
              </w:rPr>
              <w:t>häufig die Kommunikationsschnittstelle zu den Honorarärzten. Die Webapplikation DOCVOCAT bietet daher eine schnelle und einfache Lösung, beide Seiten miteinander zu verbinden.</w:t>
            </w:r>
            <w:r w:rsidR="00CB2881" w:rsidRPr="00D9040E">
              <w:rPr>
                <w:sz w:val="22"/>
                <w:szCs w:val="22"/>
              </w:rPr>
              <w:t xml:space="preserve"> </w:t>
            </w:r>
          </w:p>
        </w:tc>
      </w:tr>
    </w:tbl>
    <w:p w14:paraId="51C300C3" w14:textId="77777777" w:rsidR="00B62E6C" w:rsidRPr="00D9040E" w:rsidRDefault="00B62E6C" w:rsidP="00B62E6C">
      <w:pPr>
        <w:pStyle w:val="Standa1"/>
        <w:rPr>
          <w:sz w:val="22"/>
          <w:szCs w:val="22"/>
        </w:rPr>
      </w:pPr>
    </w:p>
    <w:p w14:paraId="62951F1A" w14:textId="37FBFD92" w:rsidR="00B62E6C" w:rsidRPr="00D9040E" w:rsidRDefault="003F08AA" w:rsidP="003F08AA">
      <w:pPr>
        <w:pStyle w:val="berschri"/>
        <w:rPr>
          <w:sz w:val="22"/>
          <w:szCs w:val="22"/>
        </w:rPr>
      </w:pPr>
      <w:bookmarkStart w:id="2" w:name="_Toc219003230"/>
      <w:r w:rsidRPr="00D9040E">
        <w:rPr>
          <w:sz w:val="22"/>
          <w:szCs w:val="22"/>
        </w:rPr>
        <w:t>Regionale Gesundheitsversorgung</w:t>
      </w:r>
      <w:bookmarkEnd w:id="2"/>
    </w:p>
    <w:tbl>
      <w:tblPr>
        <w:tblW w:w="0" w:type="auto"/>
        <w:tblLayout w:type="fixed"/>
        <w:tblCellMar>
          <w:left w:w="0" w:type="dxa"/>
          <w:right w:w="0" w:type="dxa"/>
        </w:tblCellMar>
        <w:tblLook w:val="0000" w:firstRow="0" w:lastRow="0" w:firstColumn="0" w:lastColumn="0" w:noHBand="0" w:noVBand="0"/>
      </w:tblPr>
      <w:tblGrid>
        <w:gridCol w:w="9262"/>
      </w:tblGrid>
      <w:tr w:rsidR="00B62E6C" w:rsidRPr="00D9040E" w14:paraId="3611EAAD" w14:textId="77777777" w:rsidTr="004069CE">
        <w:tc>
          <w:tcPr>
            <w:tcW w:w="9262" w:type="dxa"/>
            <w:tcBorders>
              <w:top w:val="nil"/>
              <w:left w:val="nil"/>
              <w:bottom w:val="nil"/>
              <w:right w:val="nil"/>
            </w:tcBorders>
          </w:tcPr>
          <w:p w14:paraId="4C85C948" w14:textId="0AED4874" w:rsidR="00692FC7" w:rsidRPr="00D9040E" w:rsidRDefault="00692FC7" w:rsidP="00692FC7">
            <w:pPr>
              <w:spacing w:line="360" w:lineRule="auto"/>
              <w:jc w:val="both"/>
              <w:rPr>
                <w:rFonts w:ascii="Arial" w:hAnsi="Arial" w:cs="Arial"/>
                <w:sz w:val="22"/>
                <w:szCs w:val="22"/>
              </w:rPr>
            </w:pPr>
            <w:r w:rsidRPr="00D9040E">
              <w:rPr>
                <w:rFonts w:ascii="Arial" w:hAnsi="Arial" w:cs="Arial"/>
                <w:sz w:val="22"/>
                <w:szCs w:val="22"/>
              </w:rPr>
              <w:t xml:space="preserve">Nach aktueller Rechtsprechung wird den </w:t>
            </w:r>
            <w:r w:rsidR="005661B0" w:rsidRPr="00D9040E">
              <w:rPr>
                <w:rFonts w:ascii="Arial" w:hAnsi="Arial" w:cs="Arial"/>
                <w:sz w:val="22"/>
                <w:szCs w:val="22"/>
              </w:rPr>
              <w:t>Kommunen</w:t>
            </w:r>
            <w:r w:rsidRPr="00D9040E">
              <w:rPr>
                <w:rFonts w:ascii="Arial" w:hAnsi="Arial" w:cs="Arial"/>
                <w:sz w:val="22"/>
                <w:szCs w:val="22"/>
              </w:rPr>
              <w:t xml:space="preserve"> zusätzlich eine Auffangposition zur ambulanten Versorgung im Falle von medizinischen Versorgungsengpässen zugesprochen. Es vollzieht sich demnach ein Trend zur Verlagerung des Sicherstellungsauftrages seitens der Kassenärztlichen Vereinigungen auf die jeweiligen Kommunen. Die Übernahme der ambulanten Gesundheitsversorgung stellt eine neue, nahezu  unlösbare Herausforderung für die kommunalen Entscheidungsträger dar, welche bislang nicht auf deren Agenda stand. </w:t>
            </w:r>
          </w:p>
          <w:p w14:paraId="4387A759" w14:textId="359AF004" w:rsidR="00692FC7" w:rsidRPr="00D9040E" w:rsidRDefault="00692FC7" w:rsidP="00692FC7">
            <w:pPr>
              <w:spacing w:line="360" w:lineRule="auto"/>
              <w:jc w:val="both"/>
              <w:rPr>
                <w:rFonts w:ascii="Arial" w:hAnsi="Arial" w:cs="Arial"/>
                <w:sz w:val="22"/>
                <w:szCs w:val="22"/>
              </w:rPr>
            </w:pPr>
            <w:r w:rsidRPr="00D9040E">
              <w:rPr>
                <w:rFonts w:ascii="Arial" w:hAnsi="Arial" w:cs="Arial"/>
                <w:sz w:val="22"/>
                <w:szCs w:val="22"/>
              </w:rPr>
              <w:t xml:space="preserve">Neben vereinzelten Versuchen, Ärzte mit sog. „Fangprämien“ in die Regionen zu locken, leiten die Kommunen ihre exekutive Verantwortung insbesondere auf die „eigenen“ lokalen stationären Einrichtungen über, denen aufgrund ihrer Unternehmensinfrastruktur eine Schlüsselfunktion zur ambulant-stationären Verzahnung zugeschrieben wird. </w:t>
            </w:r>
          </w:p>
          <w:p w14:paraId="462BD327" w14:textId="62B7D480" w:rsidR="00692FC7" w:rsidRPr="00D9040E" w:rsidRDefault="00996A06" w:rsidP="00692FC7">
            <w:pPr>
              <w:spacing w:line="360" w:lineRule="auto"/>
              <w:jc w:val="both"/>
              <w:rPr>
                <w:rFonts w:ascii="Arial" w:hAnsi="Arial" w:cs="Arial"/>
                <w:sz w:val="22"/>
                <w:szCs w:val="22"/>
              </w:rPr>
            </w:pPr>
            <w:r w:rsidRPr="00D9040E">
              <w:rPr>
                <w:rFonts w:ascii="Arial" w:hAnsi="Arial" w:cs="Arial"/>
                <w:sz w:val="22"/>
                <w:szCs w:val="22"/>
              </w:rPr>
              <w:t>Weiterhin</w:t>
            </w:r>
            <w:r w:rsidR="00692FC7" w:rsidRPr="00D9040E">
              <w:rPr>
                <w:rFonts w:ascii="Arial" w:hAnsi="Arial" w:cs="Arial"/>
                <w:sz w:val="22"/>
                <w:szCs w:val="22"/>
              </w:rPr>
              <w:t xml:space="preserve"> e</w:t>
            </w:r>
            <w:r w:rsidRPr="00D9040E">
              <w:rPr>
                <w:rFonts w:ascii="Arial" w:hAnsi="Arial" w:cs="Arial"/>
                <w:sz w:val="22"/>
                <w:szCs w:val="22"/>
              </w:rPr>
              <w:t>rfolgten bundesweit zahlreiche Neug</w:t>
            </w:r>
            <w:r w:rsidR="00692FC7" w:rsidRPr="00D9040E">
              <w:rPr>
                <w:rFonts w:ascii="Arial" w:hAnsi="Arial" w:cs="Arial"/>
                <w:sz w:val="22"/>
                <w:szCs w:val="22"/>
              </w:rPr>
              <w:t xml:space="preserve">ründungen von Medizinischen Versorgungszentren (MVZ), welche </w:t>
            </w:r>
            <w:r w:rsidRPr="00D9040E">
              <w:rPr>
                <w:rFonts w:ascii="Arial" w:hAnsi="Arial" w:cs="Arial"/>
                <w:sz w:val="22"/>
                <w:szCs w:val="22"/>
              </w:rPr>
              <w:t xml:space="preserve">es </w:t>
            </w:r>
            <w:r w:rsidR="00692FC7" w:rsidRPr="00D9040E">
              <w:rPr>
                <w:rFonts w:ascii="Arial" w:hAnsi="Arial" w:cs="Arial"/>
                <w:sz w:val="22"/>
                <w:szCs w:val="22"/>
              </w:rPr>
              <w:t xml:space="preserve">den stationären Leistungserbringern erlauben, sich von ihrem originären Geschäftsfeld, der stationären Versorgung, in ambulante vertragsärztliche Versorgungsstrukturen auszudehnen. </w:t>
            </w:r>
          </w:p>
          <w:p w14:paraId="1A50667F" w14:textId="3B3FC0D3" w:rsidR="00692FC7" w:rsidRPr="00D9040E" w:rsidRDefault="00996A06" w:rsidP="00692FC7">
            <w:pPr>
              <w:spacing w:line="360" w:lineRule="auto"/>
              <w:jc w:val="both"/>
              <w:rPr>
                <w:rFonts w:ascii="Arial" w:hAnsi="Arial" w:cs="Arial"/>
                <w:sz w:val="22"/>
                <w:szCs w:val="22"/>
              </w:rPr>
            </w:pPr>
            <w:r w:rsidRPr="00D9040E">
              <w:rPr>
                <w:rFonts w:ascii="Arial" w:hAnsi="Arial" w:cs="Arial"/>
                <w:sz w:val="22"/>
                <w:szCs w:val="22"/>
              </w:rPr>
              <w:t>Allerdings</w:t>
            </w:r>
            <w:r w:rsidR="00692FC7" w:rsidRPr="00D9040E">
              <w:rPr>
                <w:rFonts w:ascii="Arial" w:hAnsi="Arial" w:cs="Arial"/>
                <w:sz w:val="22"/>
                <w:szCs w:val="22"/>
              </w:rPr>
              <w:t xml:space="preserve"> bleibt</w:t>
            </w:r>
            <w:r w:rsidRPr="00D9040E">
              <w:rPr>
                <w:rFonts w:ascii="Arial" w:hAnsi="Arial" w:cs="Arial"/>
                <w:sz w:val="22"/>
                <w:szCs w:val="22"/>
              </w:rPr>
              <w:t xml:space="preserve"> hier</w:t>
            </w:r>
            <w:r w:rsidR="00692FC7" w:rsidRPr="00D9040E">
              <w:rPr>
                <w:rFonts w:ascii="Arial" w:hAnsi="Arial" w:cs="Arial"/>
                <w:sz w:val="22"/>
                <w:szCs w:val="22"/>
              </w:rPr>
              <w:t xml:space="preserve"> festzuhalten, dass stationäre Einrichtungen überwiegend noch nicht in der Lage sind, die neuartigen ambulanten Versorgungsmodelle an der Schnittstelle stationärer Versorgung unter Einbezug einer </w:t>
            </w:r>
            <w:r w:rsidRPr="00D9040E">
              <w:rPr>
                <w:rFonts w:ascii="Arial" w:hAnsi="Arial" w:cs="Arial"/>
                <w:sz w:val="22"/>
                <w:szCs w:val="22"/>
              </w:rPr>
              <w:t>strategischen</w:t>
            </w:r>
            <w:r w:rsidR="00692FC7" w:rsidRPr="00D9040E">
              <w:rPr>
                <w:rFonts w:ascii="Arial" w:hAnsi="Arial" w:cs="Arial"/>
                <w:sz w:val="22"/>
                <w:szCs w:val="22"/>
              </w:rPr>
              <w:t xml:space="preserve"> Unternehmensführung zu initiieren bzw. zu organisieren. Gerade vor dem Hintergrund einer sic</w:t>
            </w:r>
            <w:r w:rsidRPr="00D9040E">
              <w:rPr>
                <w:rFonts w:ascii="Arial" w:hAnsi="Arial" w:cs="Arial"/>
                <w:sz w:val="22"/>
                <w:szCs w:val="22"/>
              </w:rPr>
              <w:t xml:space="preserve">h ändernden demographischen </w:t>
            </w:r>
            <w:r w:rsidR="00692FC7" w:rsidRPr="00D9040E">
              <w:rPr>
                <w:rFonts w:ascii="Arial" w:hAnsi="Arial" w:cs="Arial"/>
                <w:sz w:val="22"/>
                <w:szCs w:val="22"/>
              </w:rPr>
              <w:t xml:space="preserve">Gesellschaft ist die Berücksichtigung </w:t>
            </w:r>
            <w:r w:rsidRPr="00D9040E">
              <w:rPr>
                <w:rFonts w:ascii="Arial" w:hAnsi="Arial" w:cs="Arial"/>
                <w:sz w:val="22"/>
                <w:szCs w:val="22"/>
              </w:rPr>
              <w:t>einer</w:t>
            </w:r>
            <w:r w:rsidR="00692FC7" w:rsidRPr="00D9040E">
              <w:rPr>
                <w:rFonts w:ascii="Arial" w:hAnsi="Arial" w:cs="Arial"/>
                <w:sz w:val="22"/>
                <w:szCs w:val="22"/>
              </w:rPr>
              <w:t xml:space="preserve"> in</w:t>
            </w:r>
            <w:r w:rsidRPr="00D9040E">
              <w:rPr>
                <w:rFonts w:ascii="Arial" w:hAnsi="Arial" w:cs="Arial"/>
                <w:sz w:val="22"/>
                <w:szCs w:val="22"/>
              </w:rPr>
              <w:t>tersektoralen Mediation für den medizinisch-ökonomischen</w:t>
            </w:r>
            <w:r w:rsidR="00692FC7" w:rsidRPr="00D9040E">
              <w:rPr>
                <w:rFonts w:ascii="Arial" w:hAnsi="Arial" w:cs="Arial"/>
                <w:sz w:val="22"/>
                <w:szCs w:val="22"/>
              </w:rPr>
              <w:t xml:space="preserve"> Fortbestand regionaler Versorgungsstrukturen unerlässlich.</w:t>
            </w:r>
          </w:p>
          <w:p w14:paraId="1978DC1F" w14:textId="6852A519" w:rsidR="00692FC7" w:rsidRPr="00D9040E" w:rsidRDefault="00692FC7" w:rsidP="00692FC7">
            <w:pPr>
              <w:spacing w:line="360" w:lineRule="auto"/>
              <w:jc w:val="both"/>
              <w:rPr>
                <w:rFonts w:ascii="Arial" w:hAnsi="Arial" w:cs="Arial"/>
                <w:sz w:val="22"/>
                <w:szCs w:val="22"/>
              </w:rPr>
            </w:pPr>
            <w:r w:rsidRPr="00D9040E">
              <w:rPr>
                <w:rFonts w:ascii="Arial" w:hAnsi="Arial" w:cs="Arial"/>
                <w:sz w:val="22"/>
                <w:szCs w:val="22"/>
              </w:rPr>
              <w:t xml:space="preserve">Spätestens im Jahre 2020 werden sich ambulante Versorgungsstrukturen konzentriert in </w:t>
            </w:r>
            <w:proofErr w:type="spellStart"/>
            <w:r w:rsidRPr="00D9040E">
              <w:rPr>
                <w:rFonts w:ascii="Arial" w:hAnsi="Arial" w:cs="Arial"/>
                <w:sz w:val="22"/>
                <w:szCs w:val="22"/>
              </w:rPr>
              <w:t>oligopolartigen</w:t>
            </w:r>
            <w:proofErr w:type="spellEnd"/>
            <w:r w:rsidRPr="00D9040E">
              <w:rPr>
                <w:rFonts w:ascii="Arial" w:hAnsi="Arial" w:cs="Arial"/>
                <w:sz w:val="22"/>
                <w:szCs w:val="22"/>
              </w:rPr>
              <w:t xml:space="preserve"> Organisationsformen vollumfänglich abzeichnen. Angetrieben wird dieses Szenario durch den anhaltenden Ärztemangel, einer neu aufgesetzten Bedarfsplanung, dem Aussterben des ärztlichen Unternehmertums und dem Wunsch einer nachkommenden „Ärztegeneration Y“, welche die kompromisslose Flexibilisierung von Arbeitszeitmodellen sowie -bedingungen einfordert. </w:t>
            </w:r>
          </w:p>
          <w:p w14:paraId="4CA15DC3" w14:textId="77777777" w:rsidR="00692FC7" w:rsidRDefault="00692FC7" w:rsidP="00692FC7">
            <w:pPr>
              <w:spacing w:line="360" w:lineRule="auto"/>
              <w:jc w:val="both"/>
              <w:rPr>
                <w:rFonts w:ascii="Arial" w:hAnsi="Arial" w:cs="Arial"/>
                <w:sz w:val="22"/>
                <w:szCs w:val="22"/>
              </w:rPr>
            </w:pPr>
          </w:p>
          <w:p w14:paraId="7A0C200C" w14:textId="77777777" w:rsidR="00D9040E" w:rsidRDefault="00D9040E" w:rsidP="00692FC7">
            <w:pPr>
              <w:spacing w:line="360" w:lineRule="auto"/>
              <w:jc w:val="both"/>
              <w:rPr>
                <w:rFonts w:ascii="Arial" w:hAnsi="Arial" w:cs="Arial"/>
                <w:sz w:val="22"/>
                <w:szCs w:val="22"/>
              </w:rPr>
            </w:pPr>
          </w:p>
          <w:p w14:paraId="3E3660CC" w14:textId="77777777" w:rsidR="00D9040E" w:rsidRDefault="00D9040E" w:rsidP="00692FC7">
            <w:pPr>
              <w:spacing w:line="360" w:lineRule="auto"/>
              <w:jc w:val="both"/>
              <w:rPr>
                <w:rFonts w:ascii="Arial" w:hAnsi="Arial" w:cs="Arial"/>
                <w:sz w:val="22"/>
                <w:szCs w:val="22"/>
              </w:rPr>
            </w:pPr>
          </w:p>
          <w:p w14:paraId="472C5670" w14:textId="77777777" w:rsidR="00D9040E" w:rsidRDefault="00D9040E" w:rsidP="00692FC7">
            <w:pPr>
              <w:spacing w:line="360" w:lineRule="auto"/>
              <w:jc w:val="both"/>
              <w:rPr>
                <w:rFonts w:ascii="Arial" w:hAnsi="Arial" w:cs="Arial"/>
                <w:sz w:val="22"/>
                <w:szCs w:val="22"/>
              </w:rPr>
            </w:pPr>
          </w:p>
          <w:p w14:paraId="0AFCE8D9" w14:textId="77777777" w:rsidR="00D9040E" w:rsidRDefault="00D9040E" w:rsidP="00692FC7">
            <w:pPr>
              <w:spacing w:line="360" w:lineRule="auto"/>
              <w:jc w:val="both"/>
              <w:rPr>
                <w:rFonts w:ascii="Arial" w:hAnsi="Arial" w:cs="Arial"/>
                <w:sz w:val="22"/>
                <w:szCs w:val="22"/>
              </w:rPr>
            </w:pPr>
          </w:p>
          <w:p w14:paraId="237D7E5D" w14:textId="77777777" w:rsidR="00D9040E" w:rsidRDefault="00D9040E" w:rsidP="00692FC7">
            <w:pPr>
              <w:spacing w:line="360" w:lineRule="auto"/>
              <w:jc w:val="both"/>
              <w:rPr>
                <w:rFonts w:ascii="Arial" w:hAnsi="Arial" w:cs="Arial"/>
                <w:sz w:val="22"/>
                <w:szCs w:val="22"/>
              </w:rPr>
            </w:pPr>
          </w:p>
          <w:p w14:paraId="20656BBC" w14:textId="77777777" w:rsidR="00D9040E" w:rsidRDefault="00D9040E" w:rsidP="00692FC7">
            <w:pPr>
              <w:spacing w:line="360" w:lineRule="auto"/>
              <w:jc w:val="both"/>
              <w:rPr>
                <w:rFonts w:ascii="Arial" w:hAnsi="Arial" w:cs="Arial"/>
                <w:sz w:val="22"/>
                <w:szCs w:val="22"/>
              </w:rPr>
            </w:pPr>
          </w:p>
          <w:p w14:paraId="6DE2DCBE" w14:textId="77777777" w:rsidR="00D9040E" w:rsidRPr="00D9040E" w:rsidRDefault="00D9040E" w:rsidP="00692FC7">
            <w:pPr>
              <w:spacing w:line="360" w:lineRule="auto"/>
              <w:jc w:val="both"/>
              <w:rPr>
                <w:rFonts w:ascii="Arial" w:hAnsi="Arial" w:cs="Arial"/>
                <w:sz w:val="22"/>
                <w:szCs w:val="22"/>
              </w:rPr>
            </w:pPr>
          </w:p>
          <w:p w14:paraId="6A1435BF" w14:textId="77777777" w:rsidR="00692FC7" w:rsidRPr="00D9040E" w:rsidRDefault="00692FC7" w:rsidP="00692FC7">
            <w:pPr>
              <w:spacing w:line="360" w:lineRule="auto"/>
              <w:jc w:val="both"/>
              <w:rPr>
                <w:rFonts w:ascii="Arial" w:hAnsi="Arial" w:cs="Arial"/>
                <w:sz w:val="22"/>
                <w:szCs w:val="22"/>
              </w:rPr>
            </w:pPr>
            <w:r w:rsidRPr="00D9040E">
              <w:rPr>
                <w:rFonts w:ascii="Arial" w:hAnsi="Arial" w:cs="Arial"/>
                <w:sz w:val="22"/>
                <w:szCs w:val="22"/>
              </w:rPr>
              <w:t xml:space="preserve">Beteiligte Gesundheitseinrichtungen und insbesondere Kommunen, in ihrer neugewonnen Funktion als intersektoraler Versorgungsdienstleister, müssen demnach zwangsläufig eine Harmonisierungsstrategie verfolgen, um die Zukunftsfähigkeit einer regionalen Gesundheitsversorgung und die Wettbewerbsfähigkeit der Gemeinden sicherzustellen. </w:t>
            </w:r>
          </w:p>
          <w:p w14:paraId="6804AEBA" w14:textId="25A7C6ED" w:rsidR="00692FC7" w:rsidRPr="00D9040E" w:rsidRDefault="0069586E" w:rsidP="00692FC7">
            <w:pPr>
              <w:spacing w:line="360" w:lineRule="auto"/>
              <w:jc w:val="both"/>
              <w:rPr>
                <w:rFonts w:ascii="Arial" w:hAnsi="Arial" w:cs="Arial"/>
                <w:sz w:val="22"/>
                <w:szCs w:val="22"/>
              </w:rPr>
            </w:pPr>
            <w:r w:rsidRPr="00D9040E">
              <w:rPr>
                <w:rFonts w:ascii="Arial" w:hAnsi="Arial" w:cs="Arial"/>
                <w:sz w:val="22"/>
                <w:szCs w:val="22"/>
              </w:rPr>
              <w:t xml:space="preserve">Dies kann nur in Zusammenarbeit mit den vor Ort tätig werdenden Ärzten und Pflegekräften sowie allen anderen Beteiligten der Wertschöpfungskette „Gesundheitsversorgung“ geschehen. Um der Flexibilisierung von Arbeitszeitmodellen Rechnung zu tragen, müssen auch im ambulanten Bereich neue Wege beschritten werden, die von dem Gedanken der „Einzelkämpferpraxis“ hin zu einem organisierten Arbeitsmodell aus Selbstständigkeit und Anstellungsverhältnis entwickelt werden müssen. </w:t>
            </w:r>
            <w:r w:rsidR="00692FC7" w:rsidRPr="00D9040E">
              <w:rPr>
                <w:rFonts w:ascii="Arial" w:hAnsi="Arial" w:cs="Arial"/>
                <w:sz w:val="22"/>
                <w:szCs w:val="22"/>
              </w:rPr>
              <w:t xml:space="preserve">Getreu dem Leitgedanken „Was einer [der Akteure] nicht schafft, dass schaffen viele!“, zeichnet sich die genossenschaftliche Modellform als </w:t>
            </w:r>
            <w:r w:rsidR="00692FC7" w:rsidRPr="00D9040E">
              <w:rPr>
                <w:rFonts w:ascii="Arial" w:hAnsi="Arial" w:cs="Arial"/>
                <w:i/>
                <w:sz w:val="22"/>
                <w:szCs w:val="22"/>
              </w:rPr>
              <w:t xml:space="preserve">das </w:t>
            </w:r>
            <w:r w:rsidR="00692FC7" w:rsidRPr="00D9040E">
              <w:rPr>
                <w:rFonts w:ascii="Arial" w:hAnsi="Arial" w:cs="Arial"/>
                <w:sz w:val="22"/>
                <w:szCs w:val="22"/>
              </w:rPr>
              <w:t>zukunftsweisende Konzept für die Erhaltung einer bürgernahen, regionalen Gesundheitsversorgung ab. Im Sinne der Selbstverantwortung bzw. Selbstverwaltung könnte somit die passgenaue Koordination jener Dienstleistungen erfolgen. Der tradierte Fortbestand von Genossenschaften anderer Branchen belegt das Erfolgsmodell.</w:t>
            </w:r>
            <w:r w:rsidRPr="00D9040E">
              <w:rPr>
                <w:rFonts w:ascii="Arial" w:hAnsi="Arial" w:cs="Arial"/>
                <w:sz w:val="22"/>
                <w:szCs w:val="22"/>
              </w:rPr>
              <w:t xml:space="preserve"> Hier könnte darüber hinaus eine enge Kooperation mit der Genossenschaft der Honorarärzte erfolgen, die zum einen die Probleme und Strukturen vor Ort aus der „ärztlichen“ Sicht kennen und neue Kooperationsformen der intersektoralen Versorgung der Bevölkerung in die Kliniken tragen können. </w:t>
            </w:r>
          </w:p>
          <w:p w14:paraId="6524CE41" w14:textId="77777777" w:rsidR="0069586E" w:rsidRPr="00D9040E" w:rsidRDefault="00692FC7" w:rsidP="00692FC7">
            <w:pPr>
              <w:spacing w:line="360" w:lineRule="auto"/>
              <w:jc w:val="both"/>
              <w:rPr>
                <w:rFonts w:ascii="Arial" w:hAnsi="Arial" w:cs="Arial"/>
                <w:sz w:val="22"/>
                <w:szCs w:val="22"/>
              </w:rPr>
            </w:pPr>
            <w:r w:rsidRPr="00D9040E">
              <w:rPr>
                <w:rFonts w:ascii="Arial" w:hAnsi="Arial" w:cs="Arial"/>
                <w:sz w:val="22"/>
                <w:szCs w:val="22"/>
              </w:rPr>
              <w:t xml:space="preserve">Die Neuordnung medizinischer Versorgungstrukturen </w:t>
            </w:r>
            <w:r w:rsidR="0069586E" w:rsidRPr="00D9040E">
              <w:rPr>
                <w:rFonts w:ascii="Arial" w:hAnsi="Arial" w:cs="Arial"/>
                <w:sz w:val="22"/>
                <w:szCs w:val="22"/>
              </w:rPr>
              <w:t>könnte</w:t>
            </w:r>
            <w:r w:rsidRPr="00D9040E">
              <w:rPr>
                <w:rFonts w:ascii="Arial" w:hAnsi="Arial" w:cs="Arial"/>
                <w:sz w:val="22"/>
                <w:szCs w:val="22"/>
              </w:rPr>
              <w:t xml:space="preserve"> sich dabei für </w:t>
            </w:r>
            <w:r w:rsidR="0069586E" w:rsidRPr="00D9040E">
              <w:rPr>
                <w:rFonts w:ascii="Arial" w:hAnsi="Arial" w:cs="Arial"/>
                <w:sz w:val="22"/>
                <w:szCs w:val="22"/>
              </w:rPr>
              <w:t>die Genossenschaft der Honorarärzte</w:t>
            </w:r>
            <w:r w:rsidRPr="00D9040E">
              <w:rPr>
                <w:rFonts w:ascii="Arial" w:hAnsi="Arial" w:cs="Arial"/>
                <w:sz w:val="22"/>
                <w:szCs w:val="22"/>
              </w:rPr>
              <w:t xml:space="preserve"> als vertikale Diversifikation </w:t>
            </w:r>
            <w:r w:rsidR="0069586E" w:rsidRPr="00D9040E">
              <w:rPr>
                <w:rFonts w:ascii="Arial" w:hAnsi="Arial" w:cs="Arial"/>
                <w:sz w:val="22"/>
                <w:szCs w:val="22"/>
              </w:rPr>
              <w:t>ihres</w:t>
            </w:r>
            <w:r w:rsidRPr="00D9040E">
              <w:rPr>
                <w:rFonts w:ascii="Arial" w:hAnsi="Arial" w:cs="Arial"/>
                <w:sz w:val="22"/>
                <w:szCs w:val="22"/>
              </w:rPr>
              <w:t xml:space="preserve"> Geschäftsfeldes</w:t>
            </w:r>
            <w:r w:rsidR="0069586E" w:rsidRPr="00D9040E">
              <w:rPr>
                <w:rFonts w:ascii="Arial" w:hAnsi="Arial" w:cs="Arial"/>
                <w:sz w:val="22"/>
                <w:szCs w:val="22"/>
              </w:rPr>
              <w:t xml:space="preserve"> anbieten</w:t>
            </w:r>
            <w:r w:rsidRPr="00D9040E">
              <w:rPr>
                <w:rFonts w:ascii="Arial" w:hAnsi="Arial" w:cs="Arial"/>
                <w:sz w:val="22"/>
                <w:szCs w:val="22"/>
              </w:rPr>
              <w:t xml:space="preserve"> und </w:t>
            </w:r>
            <w:r w:rsidR="0069586E" w:rsidRPr="00D9040E">
              <w:rPr>
                <w:rFonts w:ascii="Arial" w:hAnsi="Arial" w:cs="Arial"/>
                <w:sz w:val="22"/>
                <w:szCs w:val="22"/>
              </w:rPr>
              <w:t>liefert</w:t>
            </w:r>
            <w:r w:rsidRPr="00D9040E">
              <w:rPr>
                <w:rFonts w:ascii="Arial" w:hAnsi="Arial" w:cs="Arial"/>
                <w:sz w:val="22"/>
                <w:szCs w:val="22"/>
              </w:rPr>
              <w:t xml:space="preserve"> einen innovativen Ansatz zur Erweiterung des bestehenden Leistungsportfolios innerhalb des genossenschaftlichen Verbunds. </w:t>
            </w:r>
            <w:r w:rsidR="0069586E" w:rsidRPr="00D9040E">
              <w:rPr>
                <w:rFonts w:ascii="Arial" w:hAnsi="Arial" w:cs="Arial"/>
                <w:sz w:val="22"/>
                <w:szCs w:val="22"/>
              </w:rPr>
              <w:t xml:space="preserve">Honorarärzte etablieren sich somit als Lösung für die Fehlallokation bzw. dem Ärztemangel im ambulanten Bereich. </w:t>
            </w:r>
          </w:p>
          <w:p w14:paraId="461F33C5" w14:textId="2E964BA3" w:rsidR="00B62E6C" w:rsidRPr="00D9040E" w:rsidRDefault="00B62E6C" w:rsidP="0069586E">
            <w:pPr>
              <w:spacing w:line="360" w:lineRule="auto"/>
              <w:jc w:val="both"/>
              <w:rPr>
                <w:rFonts w:ascii="Arial" w:hAnsi="Arial" w:cs="Arial"/>
                <w:sz w:val="22"/>
                <w:szCs w:val="22"/>
              </w:rPr>
            </w:pPr>
          </w:p>
        </w:tc>
      </w:tr>
    </w:tbl>
    <w:p w14:paraId="56785F76" w14:textId="77777777" w:rsidR="00B62E6C" w:rsidRPr="00D9040E" w:rsidRDefault="00B62E6C" w:rsidP="00B62E6C">
      <w:pPr>
        <w:rPr>
          <w:rFonts w:ascii="Arial" w:hAnsi="Arial" w:cs="Arial"/>
          <w:sz w:val="22"/>
          <w:szCs w:val="22"/>
        </w:rPr>
      </w:pPr>
    </w:p>
    <w:p w14:paraId="62F314FF" w14:textId="77777777" w:rsidR="00B62E6C" w:rsidRPr="00D9040E" w:rsidRDefault="00B62E6C" w:rsidP="00B62E6C">
      <w:pPr>
        <w:pStyle w:val="berschrift1"/>
        <w:rPr>
          <w:sz w:val="22"/>
          <w:szCs w:val="22"/>
        </w:rPr>
      </w:pPr>
      <w:bookmarkStart w:id="3" w:name="_Toc206756519"/>
      <w:bookmarkStart w:id="4" w:name="_Toc219003231"/>
      <w:r w:rsidRPr="00D9040E">
        <w:rPr>
          <w:sz w:val="22"/>
          <w:szCs w:val="22"/>
        </w:rPr>
        <w:t>Strategie</w:t>
      </w:r>
      <w:bookmarkEnd w:id="4"/>
    </w:p>
    <w:p w14:paraId="22796064" w14:textId="77777777" w:rsidR="00B62E6C" w:rsidRPr="00D9040E" w:rsidRDefault="00B62E6C" w:rsidP="00B62E6C">
      <w:pPr>
        <w:pStyle w:val="berschrift2"/>
        <w:rPr>
          <w:sz w:val="22"/>
          <w:szCs w:val="22"/>
        </w:rPr>
      </w:pPr>
      <w:bookmarkStart w:id="5" w:name="_Toc219003232"/>
      <w:bookmarkEnd w:id="3"/>
      <w:r w:rsidRPr="00D9040E">
        <w:rPr>
          <w:sz w:val="22"/>
          <w:szCs w:val="22"/>
        </w:rPr>
        <w:t>Zielgruppenpolitische Entscheidungen</w:t>
      </w:r>
      <w:bookmarkEnd w:id="5"/>
    </w:p>
    <w:tbl>
      <w:tblPr>
        <w:tblW w:w="0" w:type="auto"/>
        <w:tblLayout w:type="fixed"/>
        <w:tblCellMar>
          <w:left w:w="0" w:type="dxa"/>
          <w:right w:w="0" w:type="dxa"/>
        </w:tblCellMar>
        <w:tblLook w:val="0000" w:firstRow="0" w:lastRow="0" w:firstColumn="0" w:lastColumn="0" w:noHBand="0" w:noVBand="0"/>
      </w:tblPr>
      <w:tblGrid>
        <w:gridCol w:w="9262"/>
      </w:tblGrid>
      <w:tr w:rsidR="00B62E6C" w:rsidRPr="00D9040E" w14:paraId="317F0239" w14:textId="77777777" w:rsidTr="004069CE">
        <w:tc>
          <w:tcPr>
            <w:tcW w:w="9262" w:type="dxa"/>
            <w:tcBorders>
              <w:top w:val="nil"/>
              <w:left w:val="nil"/>
              <w:bottom w:val="nil"/>
              <w:right w:val="nil"/>
            </w:tcBorders>
          </w:tcPr>
          <w:p w14:paraId="6336038F" w14:textId="3F45D5AD" w:rsidR="00B62E6C" w:rsidRPr="00D9040E" w:rsidRDefault="0046209B" w:rsidP="0046209B">
            <w:pPr>
              <w:spacing w:line="360" w:lineRule="auto"/>
              <w:jc w:val="both"/>
              <w:rPr>
                <w:rFonts w:ascii="Arial" w:hAnsi="Arial" w:cs="Arial"/>
                <w:sz w:val="22"/>
                <w:szCs w:val="22"/>
              </w:rPr>
            </w:pPr>
            <w:r w:rsidRPr="00D9040E">
              <w:rPr>
                <w:rFonts w:ascii="Arial" w:hAnsi="Arial" w:cs="Arial"/>
                <w:sz w:val="22"/>
                <w:szCs w:val="22"/>
              </w:rPr>
              <w:t xml:space="preserve">Der Mangel an medizinischen Fachkräften führte in den letzten Jahren zur Gründung vieler </w:t>
            </w:r>
            <w:r w:rsidR="0056111A" w:rsidRPr="00D9040E">
              <w:rPr>
                <w:rFonts w:ascii="Arial" w:hAnsi="Arial" w:cs="Arial"/>
                <w:sz w:val="22"/>
                <w:szCs w:val="22"/>
              </w:rPr>
              <w:t>Agenturen</w:t>
            </w:r>
            <w:r w:rsidRPr="00D9040E">
              <w:rPr>
                <w:rFonts w:ascii="Arial" w:hAnsi="Arial" w:cs="Arial"/>
                <w:sz w:val="22"/>
                <w:szCs w:val="22"/>
              </w:rPr>
              <w:t xml:space="preserve"> speziell auf diesem Markt. Dies zeigt zum einen den enormen Bedarf an Personal zum anderen spiegelt es aber auch die große Intransparenz dieses Marktes wider. </w:t>
            </w:r>
            <w:r w:rsidR="0056111A" w:rsidRPr="00D9040E">
              <w:rPr>
                <w:rFonts w:ascii="Arial" w:hAnsi="Arial" w:cs="Arial"/>
                <w:sz w:val="22"/>
                <w:szCs w:val="22"/>
              </w:rPr>
              <w:t>Häufig werden einfach nur Kontaktdaten zwischen Ärzten und Einrichtungen kostenpflichtig ausgetauscht ohne auf die Qualifikation der Ärzte bzw. die notwendigen Voraussetzungen seitens der Einrichtungen näher einzugehen.</w:t>
            </w:r>
          </w:p>
          <w:p w14:paraId="15A38841" w14:textId="77777777" w:rsidR="0046209B" w:rsidRPr="00D9040E" w:rsidRDefault="0056111A" w:rsidP="0056111A">
            <w:pPr>
              <w:spacing w:line="360" w:lineRule="auto"/>
              <w:jc w:val="both"/>
              <w:rPr>
                <w:rFonts w:ascii="Arial" w:hAnsi="Arial" w:cs="Arial"/>
                <w:sz w:val="22"/>
                <w:szCs w:val="22"/>
              </w:rPr>
            </w:pPr>
            <w:r w:rsidRPr="00D9040E">
              <w:rPr>
                <w:rFonts w:ascii="Arial" w:hAnsi="Arial" w:cs="Arial"/>
                <w:sz w:val="22"/>
                <w:szCs w:val="22"/>
              </w:rPr>
              <w:t>Eine</w:t>
            </w:r>
            <w:r w:rsidR="0046209B" w:rsidRPr="00D9040E">
              <w:rPr>
                <w:rFonts w:ascii="Arial" w:hAnsi="Arial" w:cs="Arial"/>
                <w:sz w:val="22"/>
                <w:szCs w:val="22"/>
              </w:rPr>
              <w:t xml:space="preserve"> adäquate und </w:t>
            </w:r>
            <w:r w:rsidRPr="00D9040E">
              <w:rPr>
                <w:rFonts w:ascii="Arial" w:hAnsi="Arial" w:cs="Arial"/>
                <w:sz w:val="22"/>
                <w:szCs w:val="22"/>
              </w:rPr>
              <w:t>medizinisch</w:t>
            </w:r>
            <w:r w:rsidR="0046209B" w:rsidRPr="00D9040E">
              <w:rPr>
                <w:rFonts w:ascii="Arial" w:hAnsi="Arial" w:cs="Arial"/>
                <w:sz w:val="22"/>
                <w:szCs w:val="22"/>
              </w:rPr>
              <w:t xml:space="preserve"> hochwertige Versorgung in den Kliniken und ambulanten Bereichen</w:t>
            </w:r>
            <w:r w:rsidRPr="00D9040E">
              <w:rPr>
                <w:rFonts w:ascii="Arial" w:hAnsi="Arial" w:cs="Arial"/>
                <w:sz w:val="22"/>
                <w:szCs w:val="22"/>
              </w:rPr>
              <w:t xml:space="preserve"> setzt allerdings</w:t>
            </w:r>
            <w:r w:rsidR="0046209B" w:rsidRPr="00D9040E">
              <w:rPr>
                <w:rFonts w:ascii="Arial" w:hAnsi="Arial" w:cs="Arial"/>
                <w:sz w:val="22"/>
                <w:szCs w:val="22"/>
              </w:rPr>
              <w:t xml:space="preserve"> </w:t>
            </w:r>
            <w:r w:rsidRPr="00D9040E">
              <w:rPr>
                <w:rFonts w:ascii="Arial" w:hAnsi="Arial" w:cs="Arial"/>
                <w:sz w:val="22"/>
                <w:szCs w:val="22"/>
              </w:rPr>
              <w:t xml:space="preserve">Qualitätsstandards voraus, die häufig nur unzureichend kommuniziert werden. </w:t>
            </w:r>
          </w:p>
          <w:p w14:paraId="652AEDC1" w14:textId="77777777" w:rsidR="0056111A" w:rsidRPr="00D9040E" w:rsidRDefault="0056111A" w:rsidP="00CC511E">
            <w:pPr>
              <w:spacing w:line="360" w:lineRule="auto"/>
              <w:jc w:val="both"/>
              <w:rPr>
                <w:rFonts w:ascii="Arial" w:hAnsi="Arial" w:cs="Arial"/>
                <w:sz w:val="22"/>
                <w:szCs w:val="22"/>
              </w:rPr>
            </w:pPr>
            <w:r w:rsidRPr="00D9040E">
              <w:rPr>
                <w:rFonts w:ascii="Arial" w:hAnsi="Arial" w:cs="Arial"/>
                <w:sz w:val="22"/>
                <w:szCs w:val="22"/>
              </w:rPr>
              <w:t xml:space="preserve">Insbesondere Kommunen, die nun sukzessive den Sicherstellungsauftrag der kassenärztlichen Vereinigungen </w:t>
            </w:r>
            <w:r w:rsidR="00CC511E" w:rsidRPr="00D9040E">
              <w:rPr>
                <w:rFonts w:ascii="Arial" w:hAnsi="Arial" w:cs="Arial"/>
                <w:sz w:val="22"/>
                <w:szCs w:val="22"/>
              </w:rPr>
              <w:t xml:space="preserve">in Zukunft </w:t>
            </w:r>
            <w:r w:rsidRPr="00D9040E">
              <w:rPr>
                <w:rFonts w:ascii="Arial" w:hAnsi="Arial" w:cs="Arial"/>
                <w:sz w:val="22"/>
                <w:szCs w:val="22"/>
              </w:rPr>
              <w:t xml:space="preserve">mit übernehmen </w:t>
            </w:r>
            <w:r w:rsidR="00CC511E" w:rsidRPr="00D9040E">
              <w:rPr>
                <w:rFonts w:ascii="Arial" w:hAnsi="Arial" w:cs="Arial"/>
                <w:sz w:val="22"/>
                <w:szCs w:val="22"/>
              </w:rPr>
              <w:t>werden</w:t>
            </w:r>
            <w:r w:rsidRPr="00D9040E">
              <w:rPr>
                <w:rFonts w:ascii="Arial" w:hAnsi="Arial" w:cs="Arial"/>
                <w:sz w:val="22"/>
                <w:szCs w:val="22"/>
              </w:rPr>
              <w:t xml:space="preserve">, </w:t>
            </w:r>
            <w:r w:rsidR="00CC511E" w:rsidRPr="00D9040E">
              <w:rPr>
                <w:rFonts w:ascii="Arial" w:hAnsi="Arial" w:cs="Arial"/>
                <w:sz w:val="22"/>
                <w:szCs w:val="22"/>
              </w:rPr>
              <w:t xml:space="preserve">sind häufig überfordert, wenn Ärztestellen in Regionen neu zu besetzen sind. Hier kann die Kooperation mit Honorarärzten zu neuen Beratungs- und Arbeitsmodellen in den Regionen führen, wenn die hierfür eingesetzten Honorarärzte zum einen die qualitativen Voraussetzungen erfüllen und zum anderen mögliche Beteiligungsformen vor Ort an den Versorgungsstrukturen gefunden werden können. </w:t>
            </w:r>
          </w:p>
          <w:p w14:paraId="48A55E2F" w14:textId="59880881" w:rsidR="009F210B" w:rsidRPr="00D9040E" w:rsidRDefault="009F210B" w:rsidP="00CC511E">
            <w:pPr>
              <w:spacing w:line="360" w:lineRule="auto"/>
              <w:jc w:val="both"/>
              <w:rPr>
                <w:rFonts w:ascii="Arial" w:hAnsi="Arial" w:cs="Arial"/>
                <w:sz w:val="22"/>
                <w:szCs w:val="22"/>
              </w:rPr>
            </w:pPr>
            <w:r w:rsidRPr="00D9040E">
              <w:rPr>
                <w:rFonts w:ascii="Arial" w:hAnsi="Arial" w:cs="Arial"/>
                <w:sz w:val="22"/>
                <w:szCs w:val="22"/>
              </w:rPr>
              <w:t xml:space="preserve">Honorarärzte könnten sich hierüber durchaus als „Lösung“ für das Problem des Ärztemangels bzw. der Fehlallokation von Ärzten in Deutschland etablieren. Hierfür ist allerdings eine Organisation der Honorarärzte mit definierten Standards und Vorgaben notwendig, um dem „Wildwuchs“ und dem damit einhergehendem teilweise sehr schlechtem Image von Honorarärzten in der Öffentlichkeit zu begegnen. </w:t>
            </w:r>
          </w:p>
          <w:p w14:paraId="52BB2816" w14:textId="77777777" w:rsidR="009F210B" w:rsidRPr="00D9040E" w:rsidRDefault="009F210B" w:rsidP="00CC511E">
            <w:pPr>
              <w:spacing w:line="360" w:lineRule="auto"/>
              <w:jc w:val="both"/>
              <w:rPr>
                <w:rFonts w:ascii="Arial" w:hAnsi="Arial" w:cs="Arial"/>
                <w:sz w:val="22"/>
                <w:szCs w:val="22"/>
              </w:rPr>
            </w:pPr>
          </w:p>
          <w:p w14:paraId="70FDAB0E" w14:textId="77777777" w:rsidR="009F210B" w:rsidRPr="00D9040E" w:rsidRDefault="009F210B" w:rsidP="00CC511E">
            <w:pPr>
              <w:spacing w:line="360" w:lineRule="auto"/>
              <w:jc w:val="both"/>
              <w:rPr>
                <w:rFonts w:ascii="Arial" w:hAnsi="Arial" w:cs="Arial"/>
                <w:sz w:val="22"/>
                <w:szCs w:val="22"/>
              </w:rPr>
            </w:pPr>
          </w:p>
          <w:p w14:paraId="4E983AD6" w14:textId="77777777" w:rsidR="009F210B" w:rsidRPr="00D9040E" w:rsidRDefault="009F210B" w:rsidP="00CC511E">
            <w:pPr>
              <w:spacing w:line="360" w:lineRule="auto"/>
              <w:jc w:val="both"/>
              <w:rPr>
                <w:rFonts w:ascii="Arial" w:hAnsi="Arial" w:cs="Arial"/>
                <w:sz w:val="22"/>
                <w:szCs w:val="22"/>
              </w:rPr>
            </w:pPr>
          </w:p>
          <w:p w14:paraId="333B4FDF" w14:textId="77777777" w:rsidR="00CC511E" w:rsidRDefault="00CC511E" w:rsidP="00CC511E">
            <w:pPr>
              <w:spacing w:line="360" w:lineRule="auto"/>
              <w:jc w:val="both"/>
              <w:rPr>
                <w:rFonts w:ascii="Arial" w:hAnsi="Arial" w:cs="Arial"/>
                <w:sz w:val="22"/>
                <w:szCs w:val="22"/>
              </w:rPr>
            </w:pPr>
          </w:p>
          <w:p w14:paraId="0573F8C1" w14:textId="77777777" w:rsidR="00D9040E" w:rsidRDefault="00D9040E" w:rsidP="00CC511E">
            <w:pPr>
              <w:spacing w:line="360" w:lineRule="auto"/>
              <w:jc w:val="both"/>
              <w:rPr>
                <w:rFonts w:ascii="Arial" w:hAnsi="Arial" w:cs="Arial"/>
                <w:sz w:val="22"/>
                <w:szCs w:val="22"/>
              </w:rPr>
            </w:pPr>
          </w:p>
          <w:p w14:paraId="4D1AB651" w14:textId="77777777" w:rsidR="00D9040E" w:rsidRDefault="00D9040E" w:rsidP="00CC511E">
            <w:pPr>
              <w:spacing w:line="360" w:lineRule="auto"/>
              <w:jc w:val="both"/>
              <w:rPr>
                <w:rFonts w:ascii="Arial" w:hAnsi="Arial" w:cs="Arial"/>
                <w:sz w:val="22"/>
                <w:szCs w:val="22"/>
              </w:rPr>
            </w:pPr>
          </w:p>
          <w:p w14:paraId="14D10FBB" w14:textId="77777777" w:rsidR="00D9040E" w:rsidRDefault="00D9040E" w:rsidP="00CC511E">
            <w:pPr>
              <w:spacing w:line="360" w:lineRule="auto"/>
              <w:jc w:val="both"/>
              <w:rPr>
                <w:rFonts w:ascii="Arial" w:hAnsi="Arial" w:cs="Arial"/>
                <w:sz w:val="22"/>
                <w:szCs w:val="22"/>
              </w:rPr>
            </w:pPr>
          </w:p>
          <w:p w14:paraId="3355254B" w14:textId="77777777" w:rsidR="00D9040E" w:rsidRDefault="00D9040E" w:rsidP="00CC511E">
            <w:pPr>
              <w:spacing w:line="360" w:lineRule="auto"/>
              <w:jc w:val="both"/>
              <w:rPr>
                <w:rFonts w:ascii="Arial" w:hAnsi="Arial" w:cs="Arial"/>
                <w:sz w:val="22"/>
                <w:szCs w:val="22"/>
              </w:rPr>
            </w:pPr>
          </w:p>
          <w:p w14:paraId="6484761A" w14:textId="77777777" w:rsidR="00D9040E" w:rsidRDefault="00D9040E" w:rsidP="00CC511E">
            <w:pPr>
              <w:spacing w:line="360" w:lineRule="auto"/>
              <w:jc w:val="both"/>
              <w:rPr>
                <w:rFonts w:ascii="Arial" w:hAnsi="Arial" w:cs="Arial"/>
                <w:sz w:val="22"/>
                <w:szCs w:val="22"/>
              </w:rPr>
            </w:pPr>
          </w:p>
          <w:p w14:paraId="6137B747" w14:textId="34E8E1CB" w:rsidR="00D9040E" w:rsidRPr="00D9040E" w:rsidRDefault="00D9040E" w:rsidP="00CC511E">
            <w:pPr>
              <w:spacing w:line="360" w:lineRule="auto"/>
              <w:jc w:val="both"/>
              <w:rPr>
                <w:rFonts w:ascii="Arial" w:hAnsi="Arial" w:cs="Arial"/>
                <w:sz w:val="22"/>
                <w:szCs w:val="22"/>
              </w:rPr>
            </w:pPr>
          </w:p>
        </w:tc>
      </w:tr>
    </w:tbl>
    <w:p w14:paraId="70851FF8" w14:textId="77777777" w:rsidR="00B62E6C" w:rsidRPr="00D9040E" w:rsidRDefault="00B62E6C" w:rsidP="00B62E6C">
      <w:pPr>
        <w:pStyle w:val="berschrift2"/>
        <w:rPr>
          <w:sz w:val="22"/>
          <w:szCs w:val="22"/>
        </w:rPr>
      </w:pPr>
      <w:bookmarkStart w:id="6" w:name="_Toc219003233"/>
      <w:r w:rsidRPr="00D9040E">
        <w:rPr>
          <w:sz w:val="22"/>
          <w:szCs w:val="22"/>
        </w:rPr>
        <w:t>Angebotspolitische Entscheidungen</w:t>
      </w:r>
      <w:bookmarkEnd w:id="6"/>
    </w:p>
    <w:tbl>
      <w:tblPr>
        <w:tblW w:w="0" w:type="auto"/>
        <w:tblLayout w:type="fixed"/>
        <w:tblCellMar>
          <w:left w:w="0" w:type="dxa"/>
          <w:right w:w="0" w:type="dxa"/>
        </w:tblCellMar>
        <w:tblLook w:val="0000" w:firstRow="0" w:lastRow="0" w:firstColumn="0" w:lastColumn="0" w:noHBand="0" w:noVBand="0"/>
      </w:tblPr>
      <w:tblGrid>
        <w:gridCol w:w="9262"/>
      </w:tblGrid>
      <w:tr w:rsidR="00B62E6C" w:rsidRPr="00D9040E" w14:paraId="04B50810" w14:textId="77777777" w:rsidTr="004069CE">
        <w:tc>
          <w:tcPr>
            <w:tcW w:w="9262" w:type="dxa"/>
            <w:tcBorders>
              <w:top w:val="nil"/>
              <w:left w:val="nil"/>
              <w:bottom w:val="nil"/>
              <w:right w:val="nil"/>
            </w:tcBorders>
          </w:tcPr>
          <w:p w14:paraId="02CBB5BB" w14:textId="364D1DEA" w:rsidR="00CC511E" w:rsidRPr="00D9040E" w:rsidRDefault="00CC511E" w:rsidP="00692FC7">
            <w:pPr>
              <w:pStyle w:val="TabellenInhalt"/>
              <w:spacing w:line="360" w:lineRule="auto"/>
              <w:jc w:val="both"/>
              <w:rPr>
                <w:sz w:val="22"/>
                <w:szCs w:val="22"/>
              </w:rPr>
            </w:pPr>
            <w:r w:rsidRPr="00D9040E">
              <w:rPr>
                <w:sz w:val="22"/>
                <w:szCs w:val="22"/>
              </w:rPr>
              <w:t xml:space="preserve">Neue Versorgungsstrukturen wie das „Medizinische Versorgungszentrum“ geben </w:t>
            </w:r>
            <w:r w:rsidR="009F210B" w:rsidRPr="00D9040E">
              <w:rPr>
                <w:sz w:val="22"/>
                <w:szCs w:val="22"/>
              </w:rPr>
              <w:t>gesundheitspolitischen</w:t>
            </w:r>
            <w:r w:rsidRPr="00D9040E">
              <w:rPr>
                <w:sz w:val="22"/>
                <w:szCs w:val="22"/>
              </w:rPr>
              <w:t xml:space="preserve"> Akteuren die Möglichkeit</w:t>
            </w:r>
            <w:r w:rsidR="001C4354" w:rsidRPr="00D9040E">
              <w:rPr>
                <w:sz w:val="22"/>
                <w:szCs w:val="22"/>
              </w:rPr>
              <w:t>,</w:t>
            </w:r>
            <w:r w:rsidRPr="00D9040E">
              <w:rPr>
                <w:sz w:val="22"/>
                <w:szCs w:val="22"/>
              </w:rPr>
              <w:t xml:space="preserve"> neue flexible Arbeitsmodelle für Ärzte einzuführen.</w:t>
            </w:r>
            <w:r w:rsidR="009F210B" w:rsidRPr="00D9040E">
              <w:rPr>
                <w:sz w:val="22"/>
                <w:szCs w:val="22"/>
              </w:rPr>
              <w:t xml:space="preserve"> Auch die Aufhebung der intersektoralen Grenzen zwischen ambulanten und stationären Bereichen wird weiter bröckeln. </w:t>
            </w:r>
          </w:p>
          <w:p w14:paraId="3AE7141E" w14:textId="3603C1E2" w:rsidR="003751A6" w:rsidRPr="00D9040E" w:rsidRDefault="003751A6" w:rsidP="00692FC7">
            <w:pPr>
              <w:pStyle w:val="TabellenInhalt"/>
              <w:spacing w:line="360" w:lineRule="auto"/>
              <w:jc w:val="both"/>
              <w:rPr>
                <w:sz w:val="22"/>
                <w:szCs w:val="22"/>
              </w:rPr>
            </w:pPr>
            <w:r w:rsidRPr="00D9040E">
              <w:rPr>
                <w:sz w:val="22"/>
                <w:szCs w:val="22"/>
              </w:rPr>
              <w:t xml:space="preserve">Eine entscheidende Rolle werden hierbei in </w:t>
            </w:r>
            <w:r w:rsidR="00F85CF7" w:rsidRPr="00D9040E">
              <w:rPr>
                <w:sz w:val="22"/>
                <w:szCs w:val="22"/>
              </w:rPr>
              <w:t>Zukunft Ärztenetzwerke spielen, die auch in Kooperation mit den jeweiligen Kommunen vor Ort die Gesundheitsversorgung der Bevölkerung entscheidend mitprägen werden.</w:t>
            </w:r>
          </w:p>
          <w:p w14:paraId="4931BB2A" w14:textId="7E5B60B4" w:rsidR="00F85CF7" w:rsidRPr="00D9040E" w:rsidRDefault="00F85CF7" w:rsidP="00692FC7">
            <w:pPr>
              <w:pStyle w:val="TabellenInhalt"/>
              <w:spacing w:line="360" w:lineRule="auto"/>
              <w:jc w:val="both"/>
              <w:rPr>
                <w:sz w:val="22"/>
                <w:szCs w:val="22"/>
              </w:rPr>
            </w:pPr>
            <w:r w:rsidRPr="00D9040E">
              <w:rPr>
                <w:sz w:val="22"/>
                <w:szCs w:val="22"/>
              </w:rPr>
              <w:t>Um den hierbei notwendigen Informationsaustausch gewährleisten zu können, müssen IT-Strukturen und Kommunikationsschnittstellen etabliert werden, die einen einfachen und flexiblen Austausch relevanter Informationen ermöglichen.</w:t>
            </w:r>
          </w:p>
          <w:p w14:paraId="4A9025AE" w14:textId="77777777" w:rsidR="00B62E6C" w:rsidRPr="00D9040E" w:rsidRDefault="00692FC7" w:rsidP="00F85CF7">
            <w:pPr>
              <w:pStyle w:val="TabellenInhalt"/>
              <w:spacing w:line="360" w:lineRule="auto"/>
              <w:jc w:val="both"/>
              <w:rPr>
                <w:sz w:val="22"/>
                <w:szCs w:val="22"/>
              </w:rPr>
            </w:pPr>
            <w:r w:rsidRPr="00D9040E">
              <w:rPr>
                <w:sz w:val="22"/>
                <w:szCs w:val="22"/>
              </w:rPr>
              <w:t xml:space="preserve">Mit </w:t>
            </w:r>
            <w:r w:rsidR="00F85CF7" w:rsidRPr="00D9040E">
              <w:rPr>
                <w:sz w:val="22"/>
                <w:szCs w:val="22"/>
              </w:rPr>
              <w:t>dem</w:t>
            </w:r>
            <w:r w:rsidRPr="00D9040E">
              <w:rPr>
                <w:sz w:val="22"/>
                <w:szCs w:val="22"/>
              </w:rPr>
              <w:t xml:space="preserve"> Konzept </w:t>
            </w:r>
            <w:r w:rsidR="00F85CF7" w:rsidRPr="00D9040E">
              <w:rPr>
                <w:sz w:val="22"/>
                <w:szCs w:val="22"/>
              </w:rPr>
              <w:t>der Webapplikation</w:t>
            </w:r>
            <w:r w:rsidRPr="00D9040E">
              <w:rPr>
                <w:sz w:val="22"/>
                <w:szCs w:val="22"/>
              </w:rPr>
              <w:t xml:space="preserve"> </w:t>
            </w:r>
            <w:r w:rsidR="00F85CF7" w:rsidRPr="00D9040E">
              <w:rPr>
                <w:sz w:val="22"/>
                <w:szCs w:val="22"/>
              </w:rPr>
              <w:t xml:space="preserve">DOCVOCAT soll </w:t>
            </w:r>
            <w:r w:rsidRPr="00D9040E">
              <w:rPr>
                <w:sz w:val="22"/>
                <w:szCs w:val="22"/>
              </w:rPr>
              <w:t>eine bundesweit</w:t>
            </w:r>
            <w:r w:rsidR="00F85CF7" w:rsidRPr="00D9040E">
              <w:rPr>
                <w:sz w:val="22"/>
                <w:szCs w:val="22"/>
              </w:rPr>
              <w:t>e</w:t>
            </w:r>
            <w:r w:rsidRPr="00D9040E">
              <w:rPr>
                <w:sz w:val="22"/>
                <w:szCs w:val="22"/>
              </w:rPr>
              <w:t xml:space="preserve"> Datenbank </w:t>
            </w:r>
            <w:r w:rsidR="00F85CF7" w:rsidRPr="00D9040E">
              <w:rPr>
                <w:sz w:val="22"/>
                <w:szCs w:val="22"/>
              </w:rPr>
              <w:t xml:space="preserve">aufgebaut werden, die als </w:t>
            </w:r>
            <w:r w:rsidRPr="00D9040E">
              <w:rPr>
                <w:sz w:val="22"/>
                <w:szCs w:val="22"/>
              </w:rPr>
              <w:t xml:space="preserve">transparente Plattform allen Beteiligten einfach und schnell die nötigen Informationen für eine erfolgreiche </w:t>
            </w:r>
            <w:r w:rsidR="00F85CF7" w:rsidRPr="00D9040E">
              <w:rPr>
                <w:sz w:val="22"/>
                <w:szCs w:val="22"/>
              </w:rPr>
              <w:t>Zusammenarbeit zur Verfügung stellt</w:t>
            </w:r>
            <w:r w:rsidRPr="00D9040E">
              <w:rPr>
                <w:sz w:val="22"/>
                <w:szCs w:val="22"/>
              </w:rPr>
              <w:t>.</w:t>
            </w:r>
          </w:p>
          <w:p w14:paraId="2B94C0CB" w14:textId="47031B31" w:rsidR="00D454A1" w:rsidRPr="00D9040E" w:rsidRDefault="0040682F" w:rsidP="00F85CF7">
            <w:pPr>
              <w:pStyle w:val="TabellenInhalt"/>
              <w:spacing w:line="360" w:lineRule="auto"/>
              <w:jc w:val="both"/>
              <w:rPr>
                <w:sz w:val="22"/>
                <w:szCs w:val="22"/>
              </w:rPr>
            </w:pPr>
            <w:r w:rsidRPr="00D9040E">
              <w:rPr>
                <w:sz w:val="22"/>
                <w:szCs w:val="22"/>
              </w:rPr>
              <w:t>Ein erster Schwerpunkt soll hierbei die Verbesserung der Kommunikation zwischen Einrichtungen (und Kommunen) sowie freiberuflich tätigen Ärzten sein.</w:t>
            </w:r>
          </w:p>
        </w:tc>
      </w:tr>
    </w:tbl>
    <w:p w14:paraId="3002F8E6" w14:textId="77777777" w:rsidR="00B62E6C" w:rsidRPr="00D9040E" w:rsidRDefault="00B62E6C" w:rsidP="00B62E6C">
      <w:pPr>
        <w:pStyle w:val="berschrift2"/>
      </w:pPr>
    </w:p>
    <w:p w14:paraId="7D135409" w14:textId="77777777" w:rsidR="00564D76" w:rsidRPr="00D9040E" w:rsidRDefault="00564D76">
      <w:pPr>
        <w:rPr>
          <w:rFonts w:ascii="Arial" w:hAnsi="Arial" w:cs="Arial"/>
        </w:rPr>
      </w:pPr>
    </w:p>
    <w:sectPr w:rsidR="00564D76" w:rsidRPr="00D9040E" w:rsidSect="004069CE">
      <w:footerReference w:type="default" r:id="rId10"/>
      <w:type w:val="continuous"/>
      <w:pgSz w:w="11905" w:h="16837"/>
      <w:pgMar w:top="1134" w:right="1134" w:bottom="1456" w:left="1470" w:header="720" w:footer="1134" w:gutter="0"/>
      <w:pgNumType w:start="0"/>
      <w:cols w:space="720"/>
      <w:noEndnote/>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9956D" w14:textId="77777777" w:rsidR="00C641FE" w:rsidRDefault="001C4354">
      <w:r>
        <w:separator/>
      </w:r>
    </w:p>
  </w:endnote>
  <w:endnote w:type="continuationSeparator" w:id="0">
    <w:p w14:paraId="1CD71307" w14:textId="77777777" w:rsidR="00C641FE" w:rsidRDefault="001C4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CC8D1" w14:textId="77777777" w:rsidR="00F85CF7" w:rsidRDefault="00F85CF7">
    <w:pPr>
      <w:pStyle w:val="Fuzei"/>
      <w:jc w:val="right"/>
    </w:pPr>
    <w:r>
      <w:rPr>
        <w:rStyle w:val="Seitenzahl"/>
      </w:rPr>
      <w:fldChar w:fldCharType="begin"/>
    </w:r>
    <w:r>
      <w:rPr>
        <w:rStyle w:val="Seitenzahl"/>
      </w:rPr>
      <w:instrText xml:space="preserve"> PAGE </w:instrText>
    </w:r>
    <w:r>
      <w:rPr>
        <w:rStyle w:val="Seitenzahl"/>
      </w:rPr>
      <w:fldChar w:fldCharType="separate"/>
    </w:r>
    <w:r w:rsidR="00D9040E">
      <w:rPr>
        <w:rStyle w:val="Seitenzahl"/>
        <w:noProof/>
      </w:rPr>
      <w:t>1</w:t>
    </w:r>
    <w:r>
      <w:rPr>
        <w:rStyle w:val="Seitenzahl"/>
      </w:rPr>
      <w:fldChar w:fldCharType="end"/>
    </w:r>
  </w:p>
  <w:p w14:paraId="5670C753" w14:textId="77777777" w:rsidR="00F85CF7" w:rsidRDefault="00F85CF7">
    <w:pPr>
      <w:pStyle w:val="Fuzei"/>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3C8DF" w14:textId="77777777" w:rsidR="00C641FE" w:rsidRDefault="001C4354">
      <w:r>
        <w:separator/>
      </w:r>
    </w:p>
  </w:footnote>
  <w:footnote w:type="continuationSeparator" w:id="0">
    <w:p w14:paraId="18F62FD1" w14:textId="77777777" w:rsidR="00C641FE" w:rsidRDefault="001C43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96CD4" w14:textId="77777777" w:rsidR="00F85CF7" w:rsidRPr="00647347" w:rsidRDefault="00F85CF7" w:rsidP="004069CE">
    <w:pPr>
      <w:pStyle w:val="Kopfzeile"/>
    </w:pPr>
    <w:r>
      <w:tab/>
    </w:r>
    <w:r>
      <w:tab/>
    </w:r>
    <w:r w:rsidRPr="00647347">
      <w:rPr>
        <w:noProof/>
      </w:rPr>
      <w:drawing>
        <wp:inline distT="0" distB="0" distL="0" distR="0" wp14:anchorId="42E27CC5" wp14:editId="05D96677">
          <wp:extent cx="1625037" cy="580320"/>
          <wp:effectExtent l="0" t="0" r="0" b="0"/>
          <wp:docPr id="7" name="Bild 6" descr="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sanexi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26931" cy="580996"/>
                  </a:xfrm>
                  <a:prstGeom prst="rect">
                    <a:avLst/>
                  </a:prstGeom>
                </pic:spPr>
              </pic:pic>
            </a:graphicData>
          </a:graphic>
        </wp:inline>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6C"/>
    <w:rsid w:val="00016C92"/>
    <w:rsid w:val="00077B23"/>
    <w:rsid w:val="00151FC6"/>
    <w:rsid w:val="001C4354"/>
    <w:rsid w:val="001E01F2"/>
    <w:rsid w:val="002E1526"/>
    <w:rsid w:val="003751A6"/>
    <w:rsid w:val="003841A2"/>
    <w:rsid w:val="003C12BB"/>
    <w:rsid w:val="003F08AA"/>
    <w:rsid w:val="0040682F"/>
    <w:rsid w:val="004069CE"/>
    <w:rsid w:val="0046209B"/>
    <w:rsid w:val="0056111A"/>
    <w:rsid w:val="00564D76"/>
    <w:rsid w:val="005661B0"/>
    <w:rsid w:val="00692FC7"/>
    <w:rsid w:val="0069586E"/>
    <w:rsid w:val="00782662"/>
    <w:rsid w:val="00864D03"/>
    <w:rsid w:val="009340B8"/>
    <w:rsid w:val="00996A06"/>
    <w:rsid w:val="009F210B"/>
    <w:rsid w:val="00B62E6C"/>
    <w:rsid w:val="00C325E9"/>
    <w:rsid w:val="00C641FE"/>
    <w:rsid w:val="00CB2881"/>
    <w:rsid w:val="00CC511E"/>
    <w:rsid w:val="00D454A1"/>
    <w:rsid w:val="00D9040E"/>
    <w:rsid w:val="00E36E77"/>
    <w:rsid w:val="00EF20F5"/>
    <w:rsid w:val="00F570ED"/>
    <w:rsid w:val="00F85CF7"/>
    <w:rsid w:val="00F924CB"/>
    <w:rsid w:val="00FC7BA4"/>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A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2E6C"/>
    <w:rPr>
      <w:rFonts w:ascii="Times New Roman" w:eastAsia="Times New Roman" w:hAnsi="Times New Roman" w:cs="Times New Roman"/>
    </w:rPr>
  </w:style>
  <w:style w:type="paragraph" w:styleId="berschrift1">
    <w:name w:val="heading 1"/>
    <w:basedOn w:val="Standard"/>
    <w:next w:val="Textkrper"/>
    <w:link w:val="berschrift1Zeichen"/>
    <w:qFormat/>
    <w:rsid w:val="00B62E6C"/>
    <w:pPr>
      <w:keepNext/>
      <w:pageBreakBefore/>
      <w:widowControl w:val="0"/>
      <w:autoSpaceDE w:val="0"/>
      <w:autoSpaceDN w:val="0"/>
      <w:adjustRightInd w:val="0"/>
      <w:spacing w:before="240" w:after="120"/>
      <w:outlineLvl w:val="0"/>
    </w:pPr>
    <w:rPr>
      <w:rFonts w:ascii="Arial" w:hAnsi="Arial" w:cs="Arial"/>
      <w:b/>
      <w:bCs/>
      <w:sz w:val="28"/>
      <w:szCs w:val="28"/>
      <w:u w:val="single"/>
    </w:rPr>
  </w:style>
  <w:style w:type="paragraph" w:styleId="berschrift2">
    <w:name w:val="heading 2"/>
    <w:basedOn w:val="Standard"/>
    <w:next w:val="Textkrper"/>
    <w:link w:val="berschrift2Zeichen"/>
    <w:qFormat/>
    <w:rsid w:val="00B62E6C"/>
    <w:pPr>
      <w:keepNext/>
      <w:widowControl w:val="0"/>
      <w:autoSpaceDE w:val="0"/>
      <w:autoSpaceDN w:val="0"/>
      <w:adjustRightInd w:val="0"/>
      <w:spacing w:before="240" w:after="120"/>
      <w:outlineLvl w:val="1"/>
    </w:pPr>
    <w:rPr>
      <w:rFonts w:ascii="Arial" w:hAnsi="Arial"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B62E6C"/>
    <w:rPr>
      <w:rFonts w:ascii="Arial" w:eastAsia="Times New Roman" w:hAnsi="Arial" w:cs="Arial"/>
      <w:b/>
      <w:bCs/>
      <w:sz w:val="28"/>
      <w:szCs w:val="28"/>
      <w:u w:val="single"/>
    </w:rPr>
  </w:style>
  <w:style w:type="character" w:customStyle="1" w:styleId="berschrift2Zeichen">
    <w:name w:val="Überschrift 2 Zeichen"/>
    <w:basedOn w:val="Absatzstandardschriftart"/>
    <w:link w:val="berschrift2"/>
    <w:rsid w:val="00B62E6C"/>
    <w:rPr>
      <w:rFonts w:ascii="Arial" w:eastAsia="Times New Roman" w:hAnsi="Arial" w:cs="Arial"/>
      <w:b/>
      <w:bCs/>
    </w:rPr>
  </w:style>
  <w:style w:type="paragraph" w:customStyle="1" w:styleId="Standa1">
    <w:name w:val="Standa1"/>
    <w:uiPriority w:val="99"/>
    <w:rsid w:val="00B62E6C"/>
    <w:pPr>
      <w:widowControl w:val="0"/>
      <w:autoSpaceDE w:val="0"/>
      <w:autoSpaceDN w:val="0"/>
      <w:adjustRightInd w:val="0"/>
    </w:pPr>
    <w:rPr>
      <w:rFonts w:ascii="Arial" w:eastAsia="Times New Roman" w:hAnsi="Arial" w:cs="Arial"/>
    </w:rPr>
  </w:style>
  <w:style w:type="paragraph" w:customStyle="1" w:styleId="berschri">
    <w:name w:val="berschri"/>
    <w:basedOn w:val="berschrift"/>
    <w:next w:val="Textkrpe"/>
    <w:uiPriority w:val="99"/>
    <w:rsid w:val="00B62E6C"/>
    <w:pPr>
      <w:pageBreakBefore/>
      <w:outlineLvl w:val="0"/>
    </w:pPr>
    <w:rPr>
      <w:u w:val="single"/>
    </w:rPr>
  </w:style>
  <w:style w:type="paragraph" w:customStyle="1" w:styleId="berschrift">
    <w:name w:val="berschrift"/>
    <w:basedOn w:val="Standa1"/>
    <w:next w:val="Textkrpe"/>
    <w:uiPriority w:val="99"/>
    <w:rsid w:val="00B62E6C"/>
    <w:pPr>
      <w:keepNext/>
      <w:spacing w:before="240" w:after="120"/>
    </w:pPr>
    <w:rPr>
      <w:b/>
      <w:bCs/>
      <w:sz w:val="28"/>
      <w:szCs w:val="28"/>
    </w:rPr>
  </w:style>
  <w:style w:type="paragraph" w:customStyle="1" w:styleId="Textkrpe">
    <w:name w:val="Textk_rpe"/>
    <w:basedOn w:val="Standa1"/>
    <w:uiPriority w:val="99"/>
    <w:rsid w:val="00B62E6C"/>
    <w:pPr>
      <w:spacing w:after="120"/>
    </w:pPr>
  </w:style>
  <w:style w:type="paragraph" w:customStyle="1" w:styleId="berschri8">
    <w:name w:val="berschri8"/>
    <w:basedOn w:val="berschrift"/>
    <w:next w:val="Textkrpe"/>
    <w:uiPriority w:val="99"/>
    <w:rsid w:val="00B62E6C"/>
    <w:pPr>
      <w:outlineLvl w:val="1"/>
    </w:pPr>
    <w:rPr>
      <w:sz w:val="24"/>
      <w:szCs w:val="24"/>
    </w:rPr>
  </w:style>
  <w:style w:type="paragraph" w:customStyle="1" w:styleId="Fuzei">
    <w:name w:val="FuÛzei"/>
    <w:basedOn w:val="Standa1"/>
    <w:uiPriority w:val="99"/>
    <w:rsid w:val="00B62E6C"/>
    <w:pPr>
      <w:tabs>
        <w:tab w:val="center" w:pos="4818"/>
        <w:tab w:val="right" w:pos="9637"/>
      </w:tabs>
    </w:pPr>
  </w:style>
  <w:style w:type="character" w:styleId="Seitenzahl">
    <w:name w:val="page number"/>
    <w:basedOn w:val="Absatzstandardschriftart"/>
    <w:rsid w:val="00B62E6C"/>
    <w:rPr>
      <w:rFonts w:cs="Times New Roman"/>
    </w:rPr>
  </w:style>
  <w:style w:type="paragraph" w:styleId="Verzeichnis1">
    <w:name w:val="toc 1"/>
    <w:basedOn w:val="Standard"/>
    <w:next w:val="Standard"/>
    <w:autoRedefine/>
    <w:uiPriority w:val="39"/>
    <w:unhideWhenUsed/>
    <w:rsid w:val="00B62E6C"/>
  </w:style>
  <w:style w:type="paragraph" w:styleId="Verzeichnis2">
    <w:name w:val="toc 2"/>
    <w:basedOn w:val="Standard"/>
    <w:next w:val="Standard"/>
    <w:autoRedefine/>
    <w:uiPriority w:val="39"/>
    <w:unhideWhenUsed/>
    <w:rsid w:val="00151FC6"/>
    <w:pPr>
      <w:tabs>
        <w:tab w:val="right" w:leader="dot" w:pos="9291"/>
      </w:tabs>
      <w:spacing w:line="480" w:lineRule="auto"/>
      <w:ind w:left="240"/>
    </w:pPr>
  </w:style>
  <w:style w:type="paragraph" w:styleId="Textkrper">
    <w:name w:val="Body Text"/>
    <w:basedOn w:val="Standard"/>
    <w:link w:val="TextkrperZeichen"/>
    <w:rsid w:val="00B62E6C"/>
    <w:pPr>
      <w:widowControl w:val="0"/>
      <w:autoSpaceDE w:val="0"/>
      <w:autoSpaceDN w:val="0"/>
      <w:adjustRightInd w:val="0"/>
      <w:spacing w:after="120"/>
    </w:pPr>
    <w:rPr>
      <w:rFonts w:ascii="Arial" w:hAnsi="Arial" w:cs="Arial"/>
    </w:rPr>
  </w:style>
  <w:style w:type="character" w:customStyle="1" w:styleId="TextkrperZeichen">
    <w:name w:val="Textkörper Zeichen"/>
    <w:basedOn w:val="Absatzstandardschriftart"/>
    <w:link w:val="Textkrper"/>
    <w:rsid w:val="00B62E6C"/>
    <w:rPr>
      <w:rFonts w:ascii="Arial" w:eastAsia="Times New Roman" w:hAnsi="Arial" w:cs="Arial"/>
    </w:rPr>
  </w:style>
  <w:style w:type="paragraph" w:styleId="Kopfzeile">
    <w:name w:val="header"/>
    <w:basedOn w:val="Standard"/>
    <w:link w:val="KopfzeileZeichen"/>
    <w:rsid w:val="00B62E6C"/>
    <w:pPr>
      <w:widowControl w:val="0"/>
      <w:tabs>
        <w:tab w:val="center" w:pos="4536"/>
        <w:tab w:val="right" w:pos="9072"/>
      </w:tabs>
      <w:autoSpaceDE w:val="0"/>
      <w:autoSpaceDN w:val="0"/>
      <w:adjustRightInd w:val="0"/>
    </w:pPr>
    <w:rPr>
      <w:rFonts w:ascii="Arial" w:hAnsi="Arial" w:cs="Arial"/>
    </w:rPr>
  </w:style>
  <w:style w:type="character" w:customStyle="1" w:styleId="KopfzeileZeichen">
    <w:name w:val="Kopfzeile Zeichen"/>
    <w:basedOn w:val="Absatzstandardschriftart"/>
    <w:link w:val="Kopfzeile"/>
    <w:rsid w:val="00B62E6C"/>
    <w:rPr>
      <w:rFonts w:ascii="Arial" w:eastAsia="Times New Roman" w:hAnsi="Arial" w:cs="Arial"/>
    </w:rPr>
  </w:style>
  <w:style w:type="paragraph" w:styleId="Sprechblasentext">
    <w:name w:val="Balloon Text"/>
    <w:basedOn w:val="Standard"/>
    <w:link w:val="SprechblasentextZeichen"/>
    <w:uiPriority w:val="99"/>
    <w:semiHidden/>
    <w:unhideWhenUsed/>
    <w:rsid w:val="00B62E6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62E6C"/>
    <w:rPr>
      <w:rFonts w:ascii="Lucida Grande" w:eastAsia="Times New Roman" w:hAnsi="Lucida Grande" w:cs="Lucida Grande"/>
      <w:sz w:val="18"/>
      <w:szCs w:val="18"/>
    </w:rPr>
  </w:style>
  <w:style w:type="paragraph" w:customStyle="1" w:styleId="TabellenInhalt">
    <w:name w:val="Tabellen Inhalt"/>
    <w:basedOn w:val="Textkrpe"/>
    <w:uiPriority w:val="99"/>
    <w:rsid w:val="00016C92"/>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Standa">
    <w:name w:val="Standa"/>
    <w:uiPriority w:val="99"/>
    <w:rsid w:val="00692FC7"/>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2E6C"/>
    <w:rPr>
      <w:rFonts w:ascii="Times New Roman" w:eastAsia="Times New Roman" w:hAnsi="Times New Roman" w:cs="Times New Roman"/>
    </w:rPr>
  </w:style>
  <w:style w:type="paragraph" w:styleId="berschrift1">
    <w:name w:val="heading 1"/>
    <w:basedOn w:val="Standard"/>
    <w:next w:val="Textkrper"/>
    <w:link w:val="berschrift1Zeichen"/>
    <w:qFormat/>
    <w:rsid w:val="00B62E6C"/>
    <w:pPr>
      <w:keepNext/>
      <w:pageBreakBefore/>
      <w:widowControl w:val="0"/>
      <w:autoSpaceDE w:val="0"/>
      <w:autoSpaceDN w:val="0"/>
      <w:adjustRightInd w:val="0"/>
      <w:spacing w:before="240" w:after="120"/>
      <w:outlineLvl w:val="0"/>
    </w:pPr>
    <w:rPr>
      <w:rFonts w:ascii="Arial" w:hAnsi="Arial" w:cs="Arial"/>
      <w:b/>
      <w:bCs/>
      <w:sz w:val="28"/>
      <w:szCs w:val="28"/>
      <w:u w:val="single"/>
    </w:rPr>
  </w:style>
  <w:style w:type="paragraph" w:styleId="berschrift2">
    <w:name w:val="heading 2"/>
    <w:basedOn w:val="Standard"/>
    <w:next w:val="Textkrper"/>
    <w:link w:val="berschrift2Zeichen"/>
    <w:qFormat/>
    <w:rsid w:val="00B62E6C"/>
    <w:pPr>
      <w:keepNext/>
      <w:widowControl w:val="0"/>
      <w:autoSpaceDE w:val="0"/>
      <w:autoSpaceDN w:val="0"/>
      <w:adjustRightInd w:val="0"/>
      <w:spacing w:before="240" w:after="120"/>
      <w:outlineLvl w:val="1"/>
    </w:pPr>
    <w:rPr>
      <w:rFonts w:ascii="Arial" w:hAnsi="Arial"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B62E6C"/>
    <w:rPr>
      <w:rFonts w:ascii="Arial" w:eastAsia="Times New Roman" w:hAnsi="Arial" w:cs="Arial"/>
      <w:b/>
      <w:bCs/>
      <w:sz w:val="28"/>
      <w:szCs w:val="28"/>
      <w:u w:val="single"/>
    </w:rPr>
  </w:style>
  <w:style w:type="character" w:customStyle="1" w:styleId="berschrift2Zeichen">
    <w:name w:val="Überschrift 2 Zeichen"/>
    <w:basedOn w:val="Absatzstandardschriftart"/>
    <w:link w:val="berschrift2"/>
    <w:rsid w:val="00B62E6C"/>
    <w:rPr>
      <w:rFonts w:ascii="Arial" w:eastAsia="Times New Roman" w:hAnsi="Arial" w:cs="Arial"/>
      <w:b/>
      <w:bCs/>
    </w:rPr>
  </w:style>
  <w:style w:type="paragraph" w:customStyle="1" w:styleId="Standa1">
    <w:name w:val="Standa1"/>
    <w:uiPriority w:val="99"/>
    <w:rsid w:val="00B62E6C"/>
    <w:pPr>
      <w:widowControl w:val="0"/>
      <w:autoSpaceDE w:val="0"/>
      <w:autoSpaceDN w:val="0"/>
      <w:adjustRightInd w:val="0"/>
    </w:pPr>
    <w:rPr>
      <w:rFonts w:ascii="Arial" w:eastAsia="Times New Roman" w:hAnsi="Arial" w:cs="Arial"/>
    </w:rPr>
  </w:style>
  <w:style w:type="paragraph" w:customStyle="1" w:styleId="berschri">
    <w:name w:val="berschri"/>
    <w:basedOn w:val="berschrift"/>
    <w:next w:val="Textkrpe"/>
    <w:uiPriority w:val="99"/>
    <w:rsid w:val="00B62E6C"/>
    <w:pPr>
      <w:pageBreakBefore/>
      <w:outlineLvl w:val="0"/>
    </w:pPr>
    <w:rPr>
      <w:u w:val="single"/>
    </w:rPr>
  </w:style>
  <w:style w:type="paragraph" w:customStyle="1" w:styleId="berschrift">
    <w:name w:val="berschrift"/>
    <w:basedOn w:val="Standa1"/>
    <w:next w:val="Textkrpe"/>
    <w:uiPriority w:val="99"/>
    <w:rsid w:val="00B62E6C"/>
    <w:pPr>
      <w:keepNext/>
      <w:spacing w:before="240" w:after="120"/>
    </w:pPr>
    <w:rPr>
      <w:b/>
      <w:bCs/>
      <w:sz w:val="28"/>
      <w:szCs w:val="28"/>
    </w:rPr>
  </w:style>
  <w:style w:type="paragraph" w:customStyle="1" w:styleId="Textkrpe">
    <w:name w:val="Textk_rpe"/>
    <w:basedOn w:val="Standa1"/>
    <w:uiPriority w:val="99"/>
    <w:rsid w:val="00B62E6C"/>
    <w:pPr>
      <w:spacing w:after="120"/>
    </w:pPr>
  </w:style>
  <w:style w:type="paragraph" w:customStyle="1" w:styleId="berschri8">
    <w:name w:val="berschri8"/>
    <w:basedOn w:val="berschrift"/>
    <w:next w:val="Textkrpe"/>
    <w:uiPriority w:val="99"/>
    <w:rsid w:val="00B62E6C"/>
    <w:pPr>
      <w:outlineLvl w:val="1"/>
    </w:pPr>
    <w:rPr>
      <w:sz w:val="24"/>
      <w:szCs w:val="24"/>
    </w:rPr>
  </w:style>
  <w:style w:type="paragraph" w:customStyle="1" w:styleId="Fuzei">
    <w:name w:val="FuÛzei"/>
    <w:basedOn w:val="Standa1"/>
    <w:uiPriority w:val="99"/>
    <w:rsid w:val="00B62E6C"/>
    <w:pPr>
      <w:tabs>
        <w:tab w:val="center" w:pos="4818"/>
        <w:tab w:val="right" w:pos="9637"/>
      </w:tabs>
    </w:pPr>
  </w:style>
  <w:style w:type="character" w:styleId="Seitenzahl">
    <w:name w:val="page number"/>
    <w:basedOn w:val="Absatzstandardschriftart"/>
    <w:rsid w:val="00B62E6C"/>
    <w:rPr>
      <w:rFonts w:cs="Times New Roman"/>
    </w:rPr>
  </w:style>
  <w:style w:type="paragraph" w:styleId="Verzeichnis1">
    <w:name w:val="toc 1"/>
    <w:basedOn w:val="Standard"/>
    <w:next w:val="Standard"/>
    <w:autoRedefine/>
    <w:uiPriority w:val="39"/>
    <w:unhideWhenUsed/>
    <w:rsid w:val="00B62E6C"/>
  </w:style>
  <w:style w:type="paragraph" w:styleId="Verzeichnis2">
    <w:name w:val="toc 2"/>
    <w:basedOn w:val="Standard"/>
    <w:next w:val="Standard"/>
    <w:autoRedefine/>
    <w:uiPriority w:val="39"/>
    <w:unhideWhenUsed/>
    <w:rsid w:val="00151FC6"/>
    <w:pPr>
      <w:tabs>
        <w:tab w:val="right" w:leader="dot" w:pos="9291"/>
      </w:tabs>
      <w:spacing w:line="480" w:lineRule="auto"/>
      <w:ind w:left="240"/>
    </w:pPr>
  </w:style>
  <w:style w:type="paragraph" w:styleId="Textkrper">
    <w:name w:val="Body Text"/>
    <w:basedOn w:val="Standard"/>
    <w:link w:val="TextkrperZeichen"/>
    <w:rsid w:val="00B62E6C"/>
    <w:pPr>
      <w:widowControl w:val="0"/>
      <w:autoSpaceDE w:val="0"/>
      <w:autoSpaceDN w:val="0"/>
      <w:adjustRightInd w:val="0"/>
      <w:spacing w:after="120"/>
    </w:pPr>
    <w:rPr>
      <w:rFonts w:ascii="Arial" w:hAnsi="Arial" w:cs="Arial"/>
    </w:rPr>
  </w:style>
  <w:style w:type="character" w:customStyle="1" w:styleId="TextkrperZeichen">
    <w:name w:val="Textkörper Zeichen"/>
    <w:basedOn w:val="Absatzstandardschriftart"/>
    <w:link w:val="Textkrper"/>
    <w:rsid w:val="00B62E6C"/>
    <w:rPr>
      <w:rFonts w:ascii="Arial" w:eastAsia="Times New Roman" w:hAnsi="Arial" w:cs="Arial"/>
    </w:rPr>
  </w:style>
  <w:style w:type="paragraph" w:styleId="Kopfzeile">
    <w:name w:val="header"/>
    <w:basedOn w:val="Standard"/>
    <w:link w:val="KopfzeileZeichen"/>
    <w:rsid w:val="00B62E6C"/>
    <w:pPr>
      <w:widowControl w:val="0"/>
      <w:tabs>
        <w:tab w:val="center" w:pos="4536"/>
        <w:tab w:val="right" w:pos="9072"/>
      </w:tabs>
      <w:autoSpaceDE w:val="0"/>
      <w:autoSpaceDN w:val="0"/>
      <w:adjustRightInd w:val="0"/>
    </w:pPr>
    <w:rPr>
      <w:rFonts w:ascii="Arial" w:hAnsi="Arial" w:cs="Arial"/>
    </w:rPr>
  </w:style>
  <w:style w:type="character" w:customStyle="1" w:styleId="KopfzeileZeichen">
    <w:name w:val="Kopfzeile Zeichen"/>
    <w:basedOn w:val="Absatzstandardschriftart"/>
    <w:link w:val="Kopfzeile"/>
    <w:rsid w:val="00B62E6C"/>
    <w:rPr>
      <w:rFonts w:ascii="Arial" w:eastAsia="Times New Roman" w:hAnsi="Arial" w:cs="Arial"/>
    </w:rPr>
  </w:style>
  <w:style w:type="paragraph" w:styleId="Sprechblasentext">
    <w:name w:val="Balloon Text"/>
    <w:basedOn w:val="Standard"/>
    <w:link w:val="SprechblasentextZeichen"/>
    <w:uiPriority w:val="99"/>
    <w:semiHidden/>
    <w:unhideWhenUsed/>
    <w:rsid w:val="00B62E6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62E6C"/>
    <w:rPr>
      <w:rFonts w:ascii="Lucida Grande" w:eastAsia="Times New Roman" w:hAnsi="Lucida Grande" w:cs="Lucida Grande"/>
      <w:sz w:val="18"/>
      <w:szCs w:val="18"/>
    </w:rPr>
  </w:style>
  <w:style w:type="paragraph" w:customStyle="1" w:styleId="TabellenInhalt">
    <w:name w:val="Tabellen Inhalt"/>
    <w:basedOn w:val="Textkrpe"/>
    <w:uiPriority w:val="99"/>
    <w:rsid w:val="00016C92"/>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Standa">
    <w:name w:val="Standa"/>
    <w:uiPriority w:val="99"/>
    <w:rsid w:val="00692F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1268</Words>
  <Characters>7990</Characters>
  <Application>Microsoft Macintosh Word</Application>
  <DocSecurity>0</DocSecurity>
  <Lines>66</Lines>
  <Paragraphs>18</Paragraphs>
  <ScaleCrop>false</ScaleCrop>
  <Company>Kardiologie Uni Giessen</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Siegbert Stracke</dc:creator>
  <cp:keywords/>
  <dc:description/>
  <cp:lastModifiedBy>Siegbert Dr. Stracke</cp:lastModifiedBy>
  <cp:revision>24</cp:revision>
  <dcterms:created xsi:type="dcterms:W3CDTF">2012-11-14T08:03:00Z</dcterms:created>
  <dcterms:modified xsi:type="dcterms:W3CDTF">2013-01-05T10:05:00Z</dcterms:modified>
</cp:coreProperties>
</file>