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CD6C6F" w14:textId="77777777" w:rsidR="0085606D" w:rsidRPr="00A214D8" w:rsidRDefault="0085606D" w:rsidP="0085606D">
      <w:pPr>
        <w:pStyle w:val="Titel"/>
        <w:ind w:left="3402"/>
        <w:jc w:val="left"/>
        <w:rPr>
          <w:rFonts w:ascii="Open Sans" w:hAnsi="Open Sans"/>
          <w:b w:val="0"/>
          <w:sz w:val="24"/>
        </w:rPr>
      </w:pPr>
    </w:p>
    <w:p w14:paraId="26C5A116" w14:textId="77777777" w:rsidR="0085606D" w:rsidRPr="00A214D8" w:rsidRDefault="0085606D" w:rsidP="0085606D">
      <w:pPr>
        <w:pStyle w:val="Titel"/>
        <w:ind w:left="3402"/>
        <w:jc w:val="left"/>
        <w:rPr>
          <w:rFonts w:ascii="Open Sans" w:hAnsi="Open Sans"/>
          <w:b w:val="0"/>
          <w:sz w:val="24"/>
        </w:rPr>
      </w:pPr>
    </w:p>
    <w:p w14:paraId="06C19CC4" w14:textId="77777777" w:rsidR="0085606D" w:rsidRPr="00A214D8" w:rsidRDefault="0085606D" w:rsidP="0085606D">
      <w:pPr>
        <w:pStyle w:val="Titel"/>
        <w:ind w:left="3402"/>
        <w:jc w:val="left"/>
        <w:rPr>
          <w:rFonts w:ascii="Open Sans" w:hAnsi="Open Sans"/>
          <w:b w:val="0"/>
          <w:sz w:val="24"/>
        </w:rPr>
      </w:pPr>
    </w:p>
    <w:p w14:paraId="4CA7C187" w14:textId="77777777" w:rsidR="0085606D" w:rsidRPr="00A214D8" w:rsidRDefault="0085606D" w:rsidP="0085606D">
      <w:pPr>
        <w:pStyle w:val="Titel"/>
        <w:ind w:left="3402"/>
        <w:jc w:val="left"/>
        <w:rPr>
          <w:rFonts w:ascii="Open Sans" w:hAnsi="Open Sans"/>
          <w:b w:val="0"/>
          <w:sz w:val="24"/>
        </w:rPr>
      </w:pPr>
    </w:p>
    <w:p w14:paraId="5AB825F8" w14:textId="77777777" w:rsidR="0085606D" w:rsidRPr="00A214D8" w:rsidRDefault="0085606D" w:rsidP="0085606D">
      <w:pPr>
        <w:pStyle w:val="Titel"/>
        <w:ind w:left="3402"/>
        <w:jc w:val="left"/>
        <w:rPr>
          <w:rFonts w:ascii="Open Sans" w:hAnsi="Open Sans"/>
          <w:b w:val="0"/>
          <w:sz w:val="24"/>
        </w:rPr>
      </w:pPr>
    </w:p>
    <w:p w14:paraId="65957156" w14:textId="77777777" w:rsidR="0085606D" w:rsidRPr="00A214D8" w:rsidRDefault="00EA0691" w:rsidP="0085606D">
      <w:pPr>
        <w:pStyle w:val="Titel"/>
        <w:ind w:left="3402"/>
        <w:jc w:val="left"/>
        <w:rPr>
          <w:rFonts w:ascii="Open Sans" w:hAnsi="Open Sans"/>
          <w:b w:val="0"/>
          <w:sz w:val="24"/>
        </w:rPr>
      </w:pPr>
      <w:r w:rsidRPr="00A214D8">
        <w:rPr>
          <w:rFonts w:ascii="Open Sans" w:hAnsi="Open Sans"/>
          <w:b w:val="0"/>
          <w:noProof/>
          <w:sz w:val="24"/>
        </w:rPr>
        <mc:AlternateContent>
          <mc:Choice Requires="wps">
            <w:drawing>
              <wp:anchor distT="0" distB="0" distL="114300" distR="114300" simplePos="0" relativeHeight="251659264" behindDoc="0" locked="0" layoutInCell="0" allowOverlap="1" wp14:anchorId="5968DF69" wp14:editId="274FAD24">
                <wp:simplePos x="0" y="0"/>
                <wp:positionH relativeFrom="column">
                  <wp:posOffset>114300</wp:posOffset>
                </wp:positionH>
                <wp:positionV relativeFrom="paragraph">
                  <wp:posOffset>171450</wp:posOffset>
                </wp:positionV>
                <wp:extent cx="6231890" cy="3543300"/>
                <wp:effectExtent l="0" t="0" r="0" b="1270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1890" cy="35433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969696"/>
                                </a:outerShdw>
                              </a:effectLst>
                            </a14:hiddenEffects>
                          </a:ext>
                        </a:extLst>
                      </wps:spPr>
                      <wps:txbx>
                        <w:txbxContent>
                          <w:p w14:paraId="48ADC816" w14:textId="72FDECEC" w:rsidR="003D7B00" w:rsidRDefault="003D7B00" w:rsidP="0085606D">
                            <w:pPr>
                              <w:pStyle w:val="berschrift4"/>
                              <w:rPr>
                                <w:sz w:val="144"/>
                                <w:szCs w:val="144"/>
                              </w:rPr>
                            </w:pPr>
                            <w:r>
                              <w:rPr>
                                <w:sz w:val="144"/>
                                <w:szCs w:val="144"/>
                              </w:rPr>
                              <w:t>Konzept</w:t>
                            </w:r>
                          </w:p>
                          <w:p w14:paraId="4DE1C092" w14:textId="77777777" w:rsidR="003D7B00" w:rsidRDefault="003D7B00" w:rsidP="00B03B8F"/>
                          <w:p w14:paraId="68A56CF0" w14:textId="77777777" w:rsidR="003D7B00" w:rsidRPr="00B03B8F" w:rsidRDefault="003D7B00" w:rsidP="00B03B8F">
                            <w:pPr>
                              <w:rPr>
                                <w:sz w:val="96"/>
                                <w:szCs w:val="96"/>
                              </w:rPr>
                            </w:pPr>
                            <w:r w:rsidRPr="00B03B8F">
                              <w:rPr>
                                <w:sz w:val="96"/>
                                <w:szCs w:val="96"/>
                              </w:rPr>
                              <w:t>JUVANTIS - NETZWERK</w:t>
                            </w:r>
                          </w:p>
                          <w:p w14:paraId="2D513377" w14:textId="77777777" w:rsidR="003D7B00" w:rsidRDefault="003D7B00" w:rsidP="0085606D">
                            <w:pPr>
                              <w:rPr>
                                <w:b/>
                                <w:color w:val="000000"/>
                                <w:sz w:val="44"/>
                                <w:szCs w:val="44"/>
                              </w:rPr>
                            </w:pPr>
                            <w:r>
                              <w:rPr>
                                <w:b/>
                                <w:color w:val="000000"/>
                                <w:sz w:val="20"/>
                              </w:rPr>
                              <w:t xml:space="preserve">  </w:t>
                            </w:r>
                          </w:p>
                          <w:p w14:paraId="1F3034DF" w14:textId="77777777" w:rsidR="003D7B00" w:rsidRPr="00B03B8F" w:rsidRDefault="003D7B00" w:rsidP="0085606D">
                            <w:pPr>
                              <w:rPr>
                                <w:b/>
                                <w:color w:val="000000"/>
                                <w:sz w:val="44"/>
                                <w:szCs w:val="44"/>
                              </w:rPr>
                            </w:pP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feld 2" o:spid="_x0000_s1026" type="#_x0000_t202" style="position:absolute;left:0;text-align:left;margin-left:9pt;margin-top:13.5pt;width:490.7pt;height:2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QLYfYCAABJBgAADgAAAGRycy9lMm9Eb2MueG1srFXbjtMwEH1H4h8sv2dzbZpEm6K22yKk5SLt&#10;Ip7d2GksEjvY7qYL4t8ZO73tAhICUinyxOPjOWcuvX6171r0wJTmUpQ4vAowYqKSlIttiT/er70M&#10;I22IoKSVgpX4kWn8avbyxfXQFyySjWwpUwhAhC6GvsSNMX3h+7pqWEf0leyZgM1aqo4YMNXWp4oM&#10;gN61fhQEqT9IRXslK6Y1fL0ZN/HM4dc1q8z7utbMoLbEEJtxb+XeG/v2Z9ek2CrSN7w6hEH+IoqO&#10;cAGXnqBuiCFop/hPUB2vlNSyNleV7HxZ17xijgOwCYNnbO4a0jPHBcTR/Ukm/f9gq3cPHxTitMQR&#10;RoJ0kKJ7tjc1aymKrDpDrwtwuuvBzewXcg9Zdkx1fyurzxoJuWyI2LK5UnJoGKEQXWhP+hdHRxxt&#10;QTbDW0nhGrIz0gHta9VZ6UAMBOiQpcdTZiAUVMHHNIrDLIetCvbiSRLHgcudT4rj8V5p85rJDtlF&#10;iRWk3sGTh1ttbDikOLrY27RsOV3ztnWG2m6WrUIPBMpk7R7H4JlbK6yzkPbYiDh+Ya7QxmtIATHD&#10;0nra6F0RfMvDKAkWUe6t02zqJXUy8fJpkHlBmC/yNEjy5Gb93YYbJkXDKWXilgt2LMgw+bOEH1pj&#10;LCVXkmgocT6JJmPGfks5cM+vKHfcQH+2vCtxdnIihc3zSlAQgRSG8HZc+0/Dd5qDBk+lmK8nwTSJ&#10;M286ncReErPAW2TrpTdfhmk6XS2Wi1X4VIqVk1f/uxoukGOurCF3wO6uoQOi3BbNJM4y6APKYUJE&#10;05EvIu0WRltlFEZKmk/cNK4vbY1aDH1ZO3lqfwchT+ijEOeLL3Q6cDtLBWV6LCDXQLZnxu4x+80e&#10;BLddtZH0EVoJwnH9AvMXFo1UXzEaYJaVWH/ZEcUwat8IaMc4BSow/C4NdWlsLg0iKoAqscFoXC7N&#10;ODB3veLbBm4aB4CQc2jhmrvmOkcFVKwB88qROsxWOxAvbed1/geY/QAAAP//AwBQSwMEFAAGAAgA&#10;AAAhAFMuN6zhAAAACQEAAA8AAABkcnMvZG93bnJldi54bWxMj8FOwzAQRO9I/IO1SFxQ65DSEoc4&#10;FUJErZA4UCrOTrIkFrEdbLcNfD3LCU6r0Yxm3xTryQzsiD5oZyVczxNgaBvXattJ2L9WswxYiMq2&#10;anAWJXxhgHV5flaovHUn+4LHXewYldiQKwl9jGPOeWh6NCrM3YiWvHfnjYokfcdbr05UbgaeJsmK&#10;G6UtfejViA89Nh+7g5GgNxu9f1tc1d+LbfXkRfr8WT0KKS8vpvs7YBGn+BeGX3xCh5KYanewbWAD&#10;6YymRAnpLV3yhRA3wGoJy2yZAC8L/n9B+QMAAP//AwBQSwECLQAUAAYACAAAACEA5JnDwPsAAADh&#10;AQAAEwAAAAAAAAAAAAAAAAAAAAAAW0NvbnRlbnRfVHlwZXNdLnhtbFBLAQItABQABgAIAAAAIQAj&#10;smrh1wAAAJQBAAALAAAAAAAAAAAAAAAAACwBAABfcmVscy8ucmVsc1BLAQItABQABgAIAAAAIQAV&#10;FAth9gIAAEkGAAAOAAAAAAAAAAAAAAAAACwCAABkcnMvZTJvRG9jLnhtbFBLAQItABQABgAIAAAA&#10;IQBTLjes4QAAAAkBAAAPAAAAAAAAAAAAAAAAAE4FAABkcnMvZG93bnJldi54bWxQSwUGAAAAAAQA&#10;BADzAAAAXAYAAAAA&#10;" o:allowincell="f" stroked="f">
                <v:shadow color="#969696" opacity="1" mv:blur="0" offset="3pt,3pt"/>
                <v:textbox inset="1mm,1mm,1mm,1mm">
                  <w:txbxContent>
                    <w:p w14:paraId="48ADC816" w14:textId="72FDECEC" w:rsidR="005E6245" w:rsidRDefault="00330967" w:rsidP="0085606D">
                      <w:pPr>
                        <w:pStyle w:val="berschrift4"/>
                        <w:rPr>
                          <w:sz w:val="144"/>
                          <w:szCs w:val="144"/>
                        </w:rPr>
                      </w:pPr>
                      <w:r>
                        <w:rPr>
                          <w:sz w:val="144"/>
                          <w:szCs w:val="144"/>
                        </w:rPr>
                        <w:t>Konzept</w:t>
                      </w:r>
                    </w:p>
                    <w:p w14:paraId="4DE1C092" w14:textId="77777777" w:rsidR="005E6245" w:rsidRDefault="005E6245" w:rsidP="00B03B8F"/>
                    <w:p w14:paraId="68A56CF0" w14:textId="77777777" w:rsidR="005E6245" w:rsidRPr="00B03B8F" w:rsidRDefault="005E6245" w:rsidP="00B03B8F">
                      <w:pPr>
                        <w:rPr>
                          <w:sz w:val="96"/>
                          <w:szCs w:val="96"/>
                        </w:rPr>
                      </w:pPr>
                      <w:r w:rsidRPr="00B03B8F">
                        <w:rPr>
                          <w:sz w:val="96"/>
                          <w:szCs w:val="96"/>
                        </w:rPr>
                        <w:t>JUVANTIS - NETZWERK</w:t>
                      </w:r>
                    </w:p>
                    <w:p w14:paraId="2D513377" w14:textId="77777777" w:rsidR="005E6245" w:rsidRDefault="005E6245" w:rsidP="0085606D">
                      <w:pPr>
                        <w:rPr>
                          <w:b/>
                          <w:color w:val="000000"/>
                          <w:sz w:val="44"/>
                          <w:szCs w:val="44"/>
                        </w:rPr>
                      </w:pPr>
                      <w:r>
                        <w:rPr>
                          <w:b/>
                          <w:color w:val="000000"/>
                          <w:sz w:val="20"/>
                        </w:rPr>
                        <w:t xml:space="preserve">  </w:t>
                      </w:r>
                    </w:p>
                    <w:p w14:paraId="1F3034DF" w14:textId="77777777" w:rsidR="005E6245" w:rsidRPr="00B03B8F" w:rsidRDefault="005E6245" w:rsidP="0085606D">
                      <w:pPr>
                        <w:rPr>
                          <w:b/>
                          <w:color w:val="000000"/>
                          <w:sz w:val="44"/>
                          <w:szCs w:val="44"/>
                        </w:rPr>
                      </w:pPr>
                    </w:p>
                  </w:txbxContent>
                </v:textbox>
              </v:shape>
            </w:pict>
          </mc:Fallback>
        </mc:AlternateContent>
      </w:r>
    </w:p>
    <w:p w14:paraId="3129CCB4" w14:textId="77777777" w:rsidR="0085606D" w:rsidRPr="00A214D8" w:rsidRDefault="00EA0691" w:rsidP="0085606D">
      <w:pPr>
        <w:pStyle w:val="Titel"/>
        <w:ind w:left="3402"/>
        <w:jc w:val="left"/>
        <w:rPr>
          <w:rFonts w:ascii="Open Sans" w:hAnsi="Open Sans"/>
          <w:b w:val="0"/>
          <w:sz w:val="24"/>
        </w:rPr>
      </w:pPr>
      <w:r w:rsidRPr="00A214D8">
        <w:rPr>
          <w:rFonts w:ascii="Open Sans" w:hAnsi="Open Sans"/>
          <w:b w:val="0"/>
          <w:noProof/>
          <w:sz w:val="24"/>
        </w:rPr>
        <mc:AlternateContent>
          <mc:Choice Requires="wps">
            <w:drawing>
              <wp:anchor distT="0" distB="0" distL="114299" distR="114299" simplePos="0" relativeHeight="251660288" behindDoc="0" locked="0" layoutInCell="0" allowOverlap="1" wp14:anchorId="36B20A6E" wp14:editId="6746FB52">
                <wp:simplePos x="0" y="0"/>
                <wp:positionH relativeFrom="column">
                  <wp:posOffset>0</wp:posOffset>
                </wp:positionH>
                <wp:positionV relativeFrom="paragraph">
                  <wp:posOffset>91441</wp:posOffset>
                </wp:positionV>
                <wp:extent cx="13970" cy="3017519"/>
                <wp:effectExtent l="0" t="0" r="36830" b="31115"/>
                <wp:wrapNone/>
                <wp:docPr id="1" name="Gerade Verbindu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970" cy="30175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53882" dir="2700000" algn="ctr" rotWithShape="0">
                                  <a:srgbClr val="96969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Gerade Verbindung 1" o:spid="_x0000_s1026" style="position:absolute;flip:y;z-index:251660288;visibility:visible;mso-wrap-style:square;mso-width-percent:0;mso-height-percent:0;mso-wrap-distance-left:114299emu;mso-wrap-distance-top:0;mso-wrap-distance-right:114299emu;mso-wrap-distance-bottom:0;mso-position-horizontal:absolute;mso-position-horizontal-relative:text;mso-position-vertical:absolute;mso-position-vertical-relative:text;mso-width-percent:0;mso-height-percent:0;mso-width-relative:page;mso-height-relative:page" from="0,7.2pt" to="1.1pt,24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9leCp8CAAB9BQAADgAAAGRycy9lMm9Eb2MueG1srFRRb9owEH6ftP9g5T1NAgFCVKjaAH3ptkrt&#10;umcTO8SaY1u2IaCp/31nJ6Sje5mmghT57LvP39135+ubY8PRgWrDpFgEyVUcICpKSZjYLYLvz5sw&#10;C5CxWBDMpaCL4ERNcLP8/Om6VTkdyVpyQjUCEGHyVi2C2lqVR5Epa9pgcyUVFXBYSd1gC6beRUTj&#10;FtAbHo3ieBq1UhOlZUmNgd1VdxgsPX5V0dJ+qypDLeKLALhZ/9X+u3XfaHmN853GqmZlTwP/B4sG&#10;MwGXDlArbDHaa/YXVMNKLY2s7FUpm0hWFSupzwGySeJ32TzVWFGfCxTHqKFM5uNgy6+HR40YAe0C&#10;JHADEt1TjQlFL1RvmSB7sUOJK1OrTA7ehXjULtHyKJ7Ugyx/GiRkUWOxo57u80kBho+ILkKcYRRc&#10;tm2/SAI+eG+lr9mx0g2qOFMvLtCBQ13Q0Yt0GkSiR4tK2EzG8xkoWcLJOE5mk2Tu2EU4dzAuWGlj&#10;76lskFssAs6EqyHO8eHB2M717OK2hdwwzn0fcIHaRTCapHHsI4zkjLhT52f0bltwjQ7YtZL/9Rdf&#10;uGm5F8Sj1RSTdb+2mPFuDUS5cHjUd2dHCayjhaXfhzx95/yax/N1ts7SMB1N12EaExLeboo0nG4g&#10;7dV4VRSr5NURTdK8ZoRQ4bieuzhJ/61L+nnq+m/o46Eq0SW6rzSQvWR6u5nEs3SchbPZZBymYxqH&#10;d9mmCG+LZDqdre+Ku/U7pmufvfkYskMpHSu5t1Q/1aRFhDn9J+MsGwVgwNSPZp1uCPMdPFel1QHS&#10;0v5gtvbN65rNYVxoPZ+6f6/1gN4V4qyhswYV+tzeSgWan/X1M+HGoBuorSSnR+2a0o0HzLgP6t8j&#10;94j8aXuvt1dz+RsAAP//AwBQSwMEFAAGAAgAAAAhAM0/FfPdAAAABQEAAA8AAABkcnMvZG93bnJl&#10;di54bWxMj8FOwzAQRO9I/IO1SNyoQxSqEuJUBQmhQg+09NDeXHuJI+J1ZDtN+HvMCY47M5p5Wy0n&#10;27Ez+tA6EnA7y4AhKadbagTsP55vFsBClKRl5wgFfGOAZX15UclSu5G2eN7FhqUSCqUUYGLsS86D&#10;MmhlmLkeKXmfzlsZ0+kbrr0cU7nteJ5lc25lS2nByB6fDKqv3WAFqO1m/X63fuHjq4lHtRreHg97&#10;L8T11bR6ABZxin9h+MVP6FAnppMbSAfWCUiPxKQWBbDk5jmwk4BicT8HXlf8P339AwAA//8DAFBL&#10;AQItABQABgAIAAAAIQDkmcPA+wAAAOEBAAATAAAAAAAAAAAAAAAAAAAAAABbQ29udGVudF9UeXBl&#10;c10ueG1sUEsBAi0AFAAGAAgAAAAhACOyauHXAAAAlAEAAAsAAAAAAAAAAAAAAAAALAEAAF9yZWxz&#10;Ly5yZWxzUEsBAi0AFAAGAAgAAAAhANfZXgqfAgAAfQUAAA4AAAAAAAAAAAAAAAAALAIAAGRycy9l&#10;Mm9Eb2MueG1sUEsBAi0AFAAGAAgAAAAhAM0/FfPdAAAABQEAAA8AAAAAAAAAAAAAAAAA9wQAAGRy&#10;cy9kb3ducmV2LnhtbFBLBQYAAAAABAAEAPMAAAABBgAAAAA=&#10;" o:allowincell="f" strokeweight="2pt">
                <v:shadow color="#969696" opacity="1" mv:blur="0" offset="3pt,3pt"/>
              </v:line>
            </w:pict>
          </mc:Fallback>
        </mc:AlternateContent>
      </w:r>
    </w:p>
    <w:p w14:paraId="2B9EF4C7" w14:textId="77777777" w:rsidR="0085606D" w:rsidRPr="00A214D8" w:rsidRDefault="0085606D" w:rsidP="0085606D">
      <w:pPr>
        <w:pStyle w:val="Titel"/>
        <w:ind w:left="3402"/>
        <w:jc w:val="left"/>
        <w:rPr>
          <w:rFonts w:ascii="Open Sans" w:hAnsi="Open Sans"/>
          <w:b w:val="0"/>
          <w:sz w:val="24"/>
        </w:rPr>
      </w:pPr>
    </w:p>
    <w:p w14:paraId="0C21328A" w14:textId="77777777" w:rsidR="0085606D" w:rsidRPr="00A214D8" w:rsidRDefault="0085606D" w:rsidP="0085606D">
      <w:pPr>
        <w:pStyle w:val="Titel"/>
        <w:ind w:left="3402"/>
        <w:jc w:val="left"/>
        <w:rPr>
          <w:rFonts w:ascii="Open Sans" w:hAnsi="Open Sans"/>
          <w:b w:val="0"/>
          <w:sz w:val="24"/>
        </w:rPr>
      </w:pPr>
    </w:p>
    <w:p w14:paraId="709C8D1B" w14:textId="77777777" w:rsidR="0085606D" w:rsidRPr="00A214D8" w:rsidRDefault="0085606D" w:rsidP="0085606D">
      <w:pPr>
        <w:pStyle w:val="Titel"/>
        <w:ind w:left="3402"/>
        <w:jc w:val="left"/>
        <w:rPr>
          <w:rFonts w:ascii="Open Sans" w:hAnsi="Open Sans"/>
          <w:b w:val="0"/>
          <w:sz w:val="24"/>
        </w:rPr>
      </w:pPr>
    </w:p>
    <w:p w14:paraId="40DE2EC2" w14:textId="77777777" w:rsidR="0085606D" w:rsidRPr="00A214D8" w:rsidRDefault="0085606D" w:rsidP="0085606D">
      <w:pPr>
        <w:pStyle w:val="Titel"/>
        <w:ind w:left="3402"/>
        <w:jc w:val="left"/>
        <w:rPr>
          <w:rFonts w:ascii="Open Sans" w:hAnsi="Open Sans"/>
          <w:b w:val="0"/>
          <w:sz w:val="24"/>
        </w:rPr>
      </w:pPr>
    </w:p>
    <w:p w14:paraId="26B49C53" w14:textId="77777777" w:rsidR="0085606D" w:rsidRPr="00A214D8" w:rsidRDefault="0085606D" w:rsidP="0085606D">
      <w:pPr>
        <w:pStyle w:val="Titel"/>
        <w:ind w:left="3402"/>
        <w:jc w:val="left"/>
        <w:rPr>
          <w:rFonts w:ascii="Open Sans" w:hAnsi="Open Sans"/>
          <w:b w:val="0"/>
          <w:sz w:val="24"/>
        </w:rPr>
      </w:pPr>
    </w:p>
    <w:p w14:paraId="79DDD971" w14:textId="77777777" w:rsidR="0085606D" w:rsidRPr="00A214D8" w:rsidRDefault="0085606D" w:rsidP="0085606D">
      <w:pPr>
        <w:pStyle w:val="Titel"/>
        <w:ind w:left="3402"/>
        <w:jc w:val="left"/>
        <w:rPr>
          <w:rFonts w:ascii="Open Sans" w:hAnsi="Open Sans"/>
          <w:b w:val="0"/>
          <w:sz w:val="24"/>
        </w:rPr>
      </w:pPr>
    </w:p>
    <w:p w14:paraId="4EEBB438" w14:textId="77777777" w:rsidR="0085606D" w:rsidRPr="00A214D8" w:rsidRDefault="0085606D" w:rsidP="0085606D">
      <w:pPr>
        <w:pStyle w:val="Titel"/>
        <w:ind w:left="3402"/>
        <w:jc w:val="left"/>
        <w:rPr>
          <w:rFonts w:ascii="Open Sans" w:hAnsi="Open Sans"/>
          <w:b w:val="0"/>
          <w:sz w:val="24"/>
        </w:rPr>
      </w:pPr>
    </w:p>
    <w:p w14:paraId="436D9F09" w14:textId="77777777" w:rsidR="0085606D" w:rsidRPr="00A214D8" w:rsidRDefault="0085606D" w:rsidP="0085606D">
      <w:pPr>
        <w:pStyle w:val="Titel"/>
        <w:ind w:left="3402"/>
        <w:jc w:val="left"/>
        <w:rPr>
          <w:rFonts w:ascii="Open Sans" w:hAnsi="Open Sans"/>
          <w:b w:val="0"/>
          <w:sz w:val="24"/>
        </w:rPr>
      </w:pPr>
    </w:p>
    <w:p w14:paraId="5F7AFC2D" w14:textId="77777777" w:rsidR="0085606D" w:rsidRPr="00A214D8" w:rsidRDefault="0085606D" w:rsidP="0085606D">
      <w:pPr>
        <w:pStyle w:val="Titel"/>
        <w:ind w:left="3402"/>
        <w:jc w:val="left"/>
        <w:rPr>
          <w:rFonts w:ascii="Open Sans" w:hAnsi="Open Sans"/>
          <w:b w:val="0"/>
          <w:sz w:val="24"/>
        </w:rPr>
      </w:pPr>
    </w:p>
    <w:p w14:paraId="0C29375F" w14:textId="77777777" w:rsidR="0085606D" w:rsidRPr="00A214D8" w:rsidRDefault="0085606D" w:rsidP="00B03B8F">
      <w:pPr>
        <w:pStyle w:val="Titel"/>
        <w:jc w:val="left"/>
        <w:rPr>
          <w:rFonts w:ascii="Open Sans" w:hAnsi="Open Sans"/>
          <w:b w:val="0"/>
          <w:sz w:val="24"/>
        </w:rPr>
      </w:pPr>
    </w:p>
    <w:p w14:paraId="1720A473" w14:textId="77777777" w:rsidR="0085606D" w:rsidRPr="00A214D8" w:rsidRDefault="0085606D" w:rsidP="0050529D">
      <w:pPr>
        <w:pStyle w:val="Titel"/>
        <w:jc w:val="left"/>
        <w:rPr>
          <w:rFonts w:ascii="Open Sans" w:hAnsi="Open Sans"/>
          <w:b w:val="0"/>
          <w:sz w:val="24"/>
        </w:rPr>
      </w:pPr>
    </w:p>
    <w:p w14:paraId="5A518859" w14:textId="16B784ED" w:rsidR="0085606D" w:rsidRPr="00A214D8" w:rsidRDefault="00983626" w:rsidP="00B03B8F">
      <w:pPr>
        <w:pStyle w:val="Titel"/>
        <w:ind w:left="3402"/>
        <w:jc w:val="left"/>
        <w:rPr>
          <w:rFonts w:ascii="Open Sans" w:hAnsi="Open Sans"/>
          <w:sz w:val="72"/>
        </w:rPr>
      </w:pPr>
      <w:r>
        <w:rPr>
          <w:rFonts w:ascii="Open Sans" w:hAnsi="Open Sans"/>
          <w:sz w:val="72"/>
        </w:rPr>
        <w:t>Version 1.7</w:t>
      </w:r>
      <w:r w:rsidR="006C57E3">
        <w:rPr>
          <w:rFonts w:ascii="Open Sans" w:hAnsi="Open Sans"/>
          <w:sz w:val="72"/>
        </w:rPr>
        <w:t>4</w:t>
      </w:r>
    </w:p>
    <w:p w14:paraId="04E89D7F" w14:textId="6F1AE91B" w:rsidR="00B03B8F" w:rsidRPr="00A214D8" w:rsidRDefault="00B03B8F" w:rsidP="00B03B8F">
      <w:pPr>
        <w:pStyle w:val="Titel"/>
        <w:ind w:left="3402"/>
        <w:jc w:val="left"/>
        <w:rPr>
          <w:rFonts w:ascii="Open Sans" w:hAnsi="Open Sans"/>
          <w:sz w:val="22"/>
          <w:szCs w:val="22"/>
        </w:rPr>
      </w:pPr>
      <w:r w:rsidRPr="00A214D8">
        <w:rPr>
          <w:rFonts w:ascii="Open Sans" w:hAnsi="Open Sans"/>
          <w:sz w:val="22"/>
          <w:szCs w:val="22"/>
        </w:rPr>
        <w:t xml:space="preserve">S. Stracke, </w:t>
      </w:r>
      <w:r w:rsidR="00CB3434" w:rsidRPr="00A214D8">
        <w:rPr>
          <w:rFonts w:ascii="Open Sans" w:hAnsi="Open Sans"/>
          <w:sz w:val="22"/>
          <w:szCs w:val="22"/>
        </w:rPr>
        <w:t xml:space="preserve">MD, </w:t>
      </w:r>
      <w:r w:rsidRPr="00A214D8">
        <w:rPr>
          <w:rFonts w:ascii="Open Sans" w:hAnsi="Open Sans"/>
          <w:sz w:val="22"/>
          <w:szCs w:val="22"/>
        </w:rPr>
        <w:t>MBA</w:t>
      </w:r>
    </w:p>
    <w:p w14:paraId="6AEEB879" w14:textId="77777777" w:rsidR="00B03B8F" w:rsidRPr="00A214D8" w:rsidRDefault="00B03B8F" w:rsidP="00B03B8F">
      <w:pPr>
        <w:pStyle w:val="Titel"/>
        <w:ind w:left="3402"/>
        <w:jc w:val="left"/>
        <w:rPr>
          <w:rFonts w:ascii="Open Sans" w:hAnsi="Open Sans"/>
          <w:sz w:val="22"/>
          <w:szCs w:val="22"/>
        </w:rPr>
      </w:pPr>
      <w:r w:rsidRPr="00A214D8">
        <w:rPr>
          <w:rFonts w:ascii="Open Sans" w:hAnsi="Open Sans"/>
          <w:sz w:val="22"/>
          <w:szCs w:val="22"/>
        </w:rPr>
        <w:t>Gauguinweg 23</w:t>
      </w:r>
    </w:p>
    <w:p w14:paraId="6327E1A8" w14:textId="77777777" w:rsidR="00B03B8F" w:rsidRPr="00A214D8" w:rsidRDefault="00B03B8F" w:rsidP="00B03B8F">
      <w:pPr>
        <w:pStyle w:val="Titel"/>
        <w:ind w:left="3402"/>
        <w:jc w:val="left"/>
        <w:rPr>
          <w:rFonts w:ascii="Open Sans" w:hAnsi="Open Sans"/>
          <w:sz w:val="22"/>
          <w:szCs w:val="22"/>
        </w:rPr>
      </w:pPr>
      <w:r w:rsidRPr="00A214D8">
        <w:rPr>
          <w:rFonts w:ascii="Open Sans" w:hAnsi="Open Sans"/>
          <w:sz w:val="22"/>
          <w:szCs w:val="22"/>
        </w:rPr>
        <w:t>60438 Frankfurt am Main</w:t>
      </w:r>
    </w:p>
    <w:p w14:paraId="0C08D2DC" w14:textId="77777777" w:rsidR="0085606D" w:rsidRPr="00A214D8" w:rsidRDefault="00B03B8F" w:rsidP="00B03B8F">
      <w:pPr>
        <w:pStyle w:val="Titel"/>
        <w:spacing w:before="120"/>
        <w:ind w:left="3402"/>
        <w:jc w:val="left"/>
        <w:rPr>
          <w:rFonts w:ascii="Open Sans" w:hAnsi="Open Sans"/>
          <w:sz w:val="22"/>
          <w:szCs w:val="22"/>
        </w:rPr>
      </w:pPr>
      <w:r w:rsidRPr="00A214D8">
        <w:rPr>
          <w:rFonts w:ascii="Open Sans" w:hAnsi="Open Sans"/>
          <w:sz w:val="22"/>
          <w:szCs w:val="22"/>
        </w:rPr>
        <w:t>s.stracke@sanexio.de</w:t>
      </w:r>
    </w:p>
    <w:p w14:paraId="0C74BDE4" w14:textId="50F516FC" w:rsidR="0050529D" w:rsidRDefault="00B03B8F" w:rsidP="00153FE9">
      <w:pPr>
        <w:pStyle w:val="Titel"/>
        <w:ind w:left="3402"/>
        <w:jc w:val="left"/>
        <w:rPr>
          <w:rFonts w:ascii="Open Sans" w:hAnsi="Open Sans"/>
          <w:sz w:val="22"/>
          <w:szCs w:val="22"/>
        </w:rPr>
      </w:pPr>
      <w:r w:rsidRPr="00153FE9">
        <w:rPr>
          <w:rFonts w:ascii="Open Sans" w:hAnsi="Open Sans"/>
          <w:sz w:val="22"/>
          <w:szCs w:val="22"/>
        </w:rPr>
        <w:t>Frankfurt</w:t>
      </w:r>
      <w:r w:rsidR="0085606D" w:rsidRPr="00153FE9">
        <w:rPr>
          <w:rFonts w:ascii="Open Sans" w:hAnsi="Open Sans"/>
          <w:sz w:val="22"/>
          <w:szCs w:val="22"/>
        </w:rPr>
        <w:t>, den</w:t>
      </w:r>
      <w:r w:rsidR="00153FE9" w:rsidRPr="00153FE9">
        <w:rPr>
          <w:rFonts w:ascii="Open Sans" w:hAnsi="Open Sans"/>
          <w:sz w:val="22"/>
          <w:szCs w:val="22"/>
        </w:rPr>
        <w:t xml:space="preserve"> </w:t>
      </w:r>
      <w:r w:rsidR="0050529D" w:rsidRPr="00153FE9">
        <w:rPr>
          <w:rFonts w:ascii="Open Sans" w:hAnsi="Open Sans"/>
          <w:sz w:val="22"/>
          <w:szCs w:val="22"/>
        </w:rPr>
        <w:fldChar w:fldCharType="begin"/>
      </w:r>
      <w:r w:rsidR="0050529D" w:rsidRPr="00153FE9">
        <w:rPr>
          <w:rFonts w:ascii="Open Sans" w:hAnsi="Open Sans"/>
          <w:sz w:val="22"/>
          <w:szCs w:val="22"/>
        </w:rPr>
        <w:instrText xml:space="preserve"> TIME \@ "dd.MM.yy h:mm am/pm" </w:instrText>
      </w:r>
      <w:r w:rsidR="0050529D" w:rsidRPr="00153FE9">
        <w:rPr>
          <w:rFonts w:ascii="Open Sans" w:hAnsi="Open Sans"/>
          <w:sz w:val="22"/>
          <w:szCs w:val="22"/>
        </w:rPr>
        <w:fldChar w:fldCharType="separate"/>
      </w:r>
      <w:r w:rsidR="00DB2CC1">
        <w:rPr>
          <w:rFonts w:ascii="Open Sans" w:hAnsi="Open Sans"/>
          <w:noProof/>
          <w:sz w:val="22"/>
          <w:szCs w:val="22"/>
        </w:rPr>
        <w:t>13.12.16 10:17 am</w:t>
      </w:r>
      <w:r w:rsidR="0050529D" w:rsidRPr="00153FE9">
        <w:rPr>
          <w:rFonts w:ascii="Open Sans" w:hAnsi="Open Sans"/>
          <w:sz w:val="22"/>
          <w:szCs w:val="22"/>
        </w:rPr>
        <w:fldChar w:fldCharType="end"/>
      </w:r>
    </w:p>
    <w:p w14:paraId="657FB396" w14:textId="77777777" w:rsidR="00153FE9" w:rsidRDefault="00153FE9" w:rsidP="00153FE9">
      <w:pPr>
        <w:pStyle w:val="Titel"/>
        <w:ind w:left="3402"/>
        <w:jc w:val="left"/>
        <w:rPr>
          <w:rFonts w:ascii="Open Sans" w:hAnsi="Open Sans"/>
          <w:sz w:val="22"/>
          <w:szCs w:val="22"/>
        </w:rPr>
      </w:pPr>
    </w:p>
    <w:p w14:paraId="6F196CDD" w14:textId="77777777" w:rsidR="00153FE9" w:rsidRDefault="00153FE9" w:rsidP="00153FE9">
      <w:pPr>
        <w:pStyle w:val="Titel"/>
        <w:ind w:left="3402"/>
        <w:jc w:val="left"/>
        <w:rPr>
          <w:rFonts w:ascii="Open Sans" w:hAnsi="Open Sans"/>
          <w:sz w:val="22"/>
          <w:szCs w:val="22"/>
        </w:rPr>
      </w:pPr>
    </w:p>
    <w:p w14:paraId="3D723F4A" w14:textId="77777777" w:rsidR="00153FE9" w:rsidRPr="00153FE9" w:rsidRDefault="00153FE9" w:rsidP="00153FE9">
      <w:pPr>
        <w:pStyle w:val="Titel"/>
        <w:ind w:left="3402"/>
        <w:jc w:val="left"/>
        <w:rPr>
          <w:rFonts w:ascii="Open Sans" w:hAnsi="Open Sans"/>
          <w:sz w:val="22"/>
          <w:szCs w:val="22"/>
        </w:rPr>
      </w:pPr>
    </w:p>
    <w:sdt>
      <w:sdtPr>
        <w:rPr>
          <w:rFonts w:ascii="Open Sans" w:eastAsiaTheme="minorHAnsi" w:hAnsi="Open Sans" w:cstheme="minorBidi"/>
          <w:b w:val="0"/>
          <w:bCs w:val="0"/>
          <w:color w:val="auto"/>
          <w:sz w:val="22"/>
          <w:szCs w:val="22"/>
          <w:lang w:eastAsia="en-US"/>
        </w:rPr>
        <w:id w:val="1466934308"/>
        <w:docPartObj>
          <w:docPartGallery w:val="Table of Contents"/>
          <w:docPartUnique/>
        </w:docPartObj>
      </w:sdtPr>
      <w:sdtEndPr/>
      <w:sdtContent>
        <w:p w14:paraId="63CAEF82" w14:textId="0FD1A088" w:rsidR="00046818" w:rsidRPr="00C770D5" w:rsidRDefault="00247419" w:rsidP="00C770D5">
          <w:pPr>
            <w:pStyle w:val="Inhaltsverzeichnisberschrift"/>
            <w:spacing w:before="0" w:line="360" w:lineRule="auto"/>
            <w:rPr>
              <w:rFonts w:ascii="Open Sans" w:hAnsi="Open Sans"/>
              <w:sz w:val="20"/>
              <w:szCs w:val="20"/>
            </w:rPr>
          </w:pPr>
          <w:r w:rsidRPr="00C770D5">
            <w:rPr>
              <w:rFonts w:ascii="Open Sans" w:hAnsi="Open Sans"/>
              <w:sz w:val="20"/>
              <w:szCs w:val="20"/>
            </w:rPr>
            <w:t>Inhalt</w:t>
          </w:r>
          <w:r w:rsidR="00C770D5">
            <w:rPr>
              <w:rFonts w:ascii="Open Sans" w:hAnsi="Open Sans"/>
              <w:sz w:val="20"/>
              <w:szCs w:val="20"/>
            </w:rPr>
            <w:t>sverzeichnis</w:t>
          </w:r>
        </w:p>
        <w:p w14:paraId="3F9ACAE8" w14:textId="77777777" w:rsidR="0088293D" w:rsidRPr="0088293D" w:rsidRDefault="001C73B4">
          <w:pPr>
            <w:pStyle w:val="Verzeichnis1"/>
            <w:rPr>
              <w:rFonts w:ascii="Open Sans" w:eastAsiaTheme="minorEastAsia" w:hAnsi="Open Sans"/>
              <w:noProof/>
              <w:sz w:val="24"/>
              <w:szCs w:val="24"/>
              <w:lang w:eastAsia="ja-JP"/>
            </w:rPr>
          </w:pPr>
          <w:r w:rsidRPr="0088293D">
            <w:rPr>
              <w:rFonts w:ascii="Open Sans" w:hAnsi="Open Sans"/>
            </w:rPr>
            <w:fldChar w:fldCharType="begin"/>
          </w:r>
          <w:r w:rsidR="00247419" w:rsidRPr="0088293D">
            <w:rPr>
              <w:rFonts w:ascii="Open Sans" w:hAnsi="Open Sans"/>
            </w:rPr>
            <w:instrText xml:space="preserve"> TOC \o "1-3" \h \z \u </w:instrText>
          </w:r>
          <w:r w:rsidRPr="0088293D">
            <w:rPr>
              <w:rFonts w:ascii="Open Sans" w:hAnsi="Open Sans"/>
            </w:rPr>
            <w:fldChar w:fldCharType="separate"/>
          </w:r>
          <w:r w:rsidR="0088293D" w:rsidRPr="0088293D">
            <w:rPr>
              <w:rFonts w:ascii="Open Sans" w:hAnsi="Open Sans"/>
              <w:noProof/>
            </w:rPr>
            <w:t>1</w:t>
          </w:r>
          <w:r w:rsidR="0088293D" w:rsidRPr="0088293D">
            <w:rPr>
              <w:rFonts w:ascii="Open Sans" w:eastAsiaTheme="minorEastAsia" w:hAnsi="Open Sans"/>
              <w:noProof/>
              <w:sz w:val="24"/>
              <w:szCs w:val="24"/>
              <w:lang w:eastAsia="ja-JP"/>
            </w:rPr>
            <w:tab/>
          </w:r>
          <w:r w:rsidR="0088293D" w:rsidRPr="0088293D">
            <w:rPr>
              <w:rFonts w:ascii="Open Sans" w:hAnsi="Open Sans"/>
              <w:noProof/>
            </w:rPr>
            <w:t>Executive Summary</w:t>
          </w:r>
          <w:r w:rsidR="0088293D" w:rsidRPr="0088293D">
            <w:rPr>
              <w:rFonts w:ascii="Open Sans" w:hAnsi="Open Sans"/>
              <w:noProof/>
            </w:rPr>
            <w:tab/>
          </w:r>
          <w:r w:rsidR="0088293D" w:rsidRPr="0088293D">
            <w:rPr>
              <w:rFonts w:ascii="Open Sans" w:hAnsi="Open Sans"/>
              <w:noProof/>
            </w:rPr>
            <w:fldChar w:fldCharType="begin"/>
          </w:r>
          <w:r w:rsidR="0088293D" w:rsidRPr="0088293D">
            <w:rPr>
              <w:rFonts w:ascii="Open Sans" w:hAnsi="Open Sans"/>
              <w:noProof/>
            </w:rPr>
            <w:instrText xml:space="preserve"> PAGEREF _Toc312925851 \h </w:instrText>
          </w:r>
          <w:r w:rsidR="0088293D" w:rsidRPr="0088293D">
            <w:rPr>
              <w:rFonts w:ascii="Open Sans" w:hAnsi="Open Sans"/>
              <w:noProof/>
            </w:rPr>
          </w:r>
          <w:r w:rsidR="0088293D" w:rsidRPr="0088293D">
            <w:rPr>
              <w:rFonts w:ascii="Open Sans" w:hAnsi="Open Sans"/>
              <w:noProof/>
            </w:rPr>
            <w:fldChar w:fldCharType="separate"/>
          </w:r>
          <w:r w:rsidR="004129A5">
            <w:rPr>
              <w:rFonts w:ascii="Open Sans" w:hAnsi="Open Sans"/>
              <w:noProof/>
            </w:rPr>
            <w:t>4</w:t>
          </w:r>
          <w:r w:rsidR="0088293D" w:rsidRPr="0088293D">
            <w:rPr>
              <w:rFonts w:ascii="Open Sans" w:hAnsi="Open Sans"/>
              <w:noProof/>
            </w:rPr>
            <w:fldChar w:fldCharType="end"/>
          </w:r>
        </w:p>
        <w:p w14:paraId="30670059"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2</w:t>
          </w:r>
          <w:r w:rsidRPr="0088293D">
            <w:rPr>
              <w:rFonts w:ascii="Open Sans" w:eastAsiaTheme="minorEastAsia" w:hAnsi="Open Sans"/>
              <w:noProof/>
              <w:sz w:val="24"/>
              <w:szCs w:val="24"/>
              <w:lang w:eastAsia="ja-JP"/>
            </w:rPr>
            <w:tab/>
          </w:r>
          <w:r w:rsidRPr="0088293D">
            <w:rPr>
              <w:rFonts w:ascii="Open Sans" w:hAnsi="Open Sans"/>
              <w:noProof/>
            </w:rPr>
            <w:t>Projektidee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5</w:t>
          </w:r>
          <w:r w:rsidRPr="0088293D">
            <w:rPr>
              <w:rFonts w:ascii="Open Sans" w:hAnsi="Open Sans"/>
              <w:noProof/>
            </w:rPr>
            <w:fldChar w:fldCharType="end"/>
          </w:r>
        </w:p>
        <w:p w14:paraId="7A85168B"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2.1</w:t>
          </w:r>
          <w:r w:rsidRPr="0088293D">
            <w:rPr>
              <w:rFonts w:ascii="Open Sans" w:eastAsiaTheme="minorEastAsia" w:hAnsi="Open Sans"/>
              <w:noProof/>
              <w:sz w:val="24"/>
              <w:szCs w:val="24"/>
              <w:lang w:eastAsia="ja-JP"/>
            </w:rPr>
            <w:tab/>
          </w:r>
          <w:r w:rsidRPr="0088293D">
            <w:rPr>
              <w:rFonts w:ascii="Open Sans" w:hAnsi="Open Sans"/>
              <w:noProof/>
            </w:rPr>
            <w:t>Produkt- / Dienstleistungsbeschreibung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5</w:t>
          </w:r>
          <w:r w:rsidRPr="0088293D">
            <w:rPr>
              <w:rFonts w:ascii="Open Sans" w:hAnsi="Open Sans"/>
              <w:noProof/>
            </w:rPr>
            <w:fldChar w:fldCharType="end"/>
          </w:r>
        </w:p>
        <w:p w14:paraId="5EBEC5E2"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2.2</w:t>
          </w:r>
          <w:r w:rsidRPr="0088293D">
            <w:rPr>
              <w:rFonts w:ascii="Open Sans" w:eastAsiaTheme="minorEastAsia" w:hAnsi="Open Sans"/>
              <w:noProof/>
              <w:sz w:val="24"/>
              <w:szCs w:val="24"/>
              <w:lang w:eastAsia="ja-JP"/>
            </w:rPr>
            <w:tab/>
          </w:r>
          <w:r w:rsidRPr="0088293D">
            <w:rPr>
              <w:rFonts w:ascii="Open Sans" w:hAnsi="Open Sans"/>
              <w:noProof/>
            </w:rPr>
            <w:t>Kundennutzen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9</w:t>
          </w:r>
          <w:r w:rsidRPr="0088293D">
            <w:rPr>
              <w:rFonts w:ascii="Open Sans" w:hAnsi="Open Sans"/>
              <w:noProof/>
            </w:rPr>
            <w:fldChar w:fldCharType="end"/>
          </w:r>
        </w:p>
        <w:p w14:paraId="57BA64D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2.3</w:t>
          </w:r>
          <w:r w:rsidRPr="0088293D">
            <w:rPr>
              <w:rFonts w:ascii="Open Sans" w:eastAsiaTheme="minorEastAsia" w:hAnsi="Open Sans"/>
              <w:noProof/>
              <w:sz w:val="24"/>
              <w:szCs w:val="24"/>
              <w:lang w:eastAsia="ja-JP"/>
            </w:rPr>
            <w:tab/>
          </w:r>
          <w:r w:rsidRPr="0088293D">
            <w:rPr>
              <w:rFonts w:ascii="Open Sans" w:hAnsi="Open Sans"/>
              <w:noProof/>
            </w:rPr>
            <w:t>Komparativer Konkurrenzvorteil</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11</w:t>
          </w:r>
          <w:r w:rsidRPr="0088293D">
            <w:rPr>
              <w:rFonts w:ascii="Open Sans" w:hAnsi="Open Sans"/>
              <w:noProof/>
            </w:rPr>
            <w:fldChar w:fldCharType="end"/>
          </w:r>
        </w:p>
        <w:p w14:paraId="24BA671E"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2.4</w:t>
          </w:r>
          <w:r w:rsidRPr="0088293D">
            <w:rPr>
              <w:rFonts w:ascii="Open Sans" w:eastAsiaTheme="minorEastAsia" w:hAnsi="Open Sans"/>
              <w:noProof/>
              <w:sz w:val="24"/>
              <w:szCs w:val="24"/>
              <w:lang w:eastAsia="ja-JP"/>
            </w:rPr>
            <w:tab/>
          </w:r>
          <w:r w:rsidRPr="0088293D">
            <w:rPr>
              <w:rFonts w:ascii="Open Sans" w:hAnsi="Open Sans"/>
              <w:noProof/>
            </w:rPr>
            <w:t>Stand der Entwicklung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11</w:t>
          </w:r>
          <w:r w:rsidRPr="0088293D">
            <w:rPr>
              <w:rFonts w:ascii="Open Sans" w:hAnsi="Open Sans"/>
              <w:noProof/>
            </w:rPr>
            <w:fldChar w:fldCharType="end"/>
          </w:r>
        </w:p>
        <w:p w14:paraId="1E129E6D"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3</w:t>
          </w:r>
          <w:r w:rsidRPr="0088293D">
            <w:rPr>
              <w:rFonts w:ascii="Open Sans" w:eastAsiaTheme="minorEastAsia" w:hAnsi="Open Sans"/>
              <w:noProof/>
              <w:sz w:val="24"/>
              <w:szCs w:val="24"/>
              <w:lang w:eastAsia="ja-JP"/>
            </w:rPr>
            <w:tab/>
          </w:r>
          <w:r w:rsidRPr="0088293D">
            <w:rPr>
              <w:rFonts w:ascii="Open Sans" w:hAnsi="Open Sans"/>
              <w:noProof/>
            </w:rPr>
            <w:t>Geschäftsmodell/ Organisation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_Toc312925857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12</w:t>
          </w:r>
          <w:r w:rsidRPr="0088293D">
            <w:rPr>
              <w:rFonts w:ascii="Open Sans" w:hAnsi="Open Sans"/>
              <w:noProof/>
            </w:rPr>
            <w:fldChar w:fldCharType="end"/>
          </w:r>
        </w:p>
        <w:p w14:paraId="4B547BBC"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3.1</w:t>
          </w:r>
          <w:r w:rsidRPr="0088293D">
            <w:rPr>
              <w:rFonts w:ascii="Open Sans" w:eastAsiaTheme="minorEastAsia" w:hAnsi="Open Sans"/>
              <w:noProof/>
              <w:sz w:val="24"/>
              <w:szCs w:val="24"/>
              <w:lang w:eastAsia="ja-JP"/>
            </w:rPr>
            <w:tab/>
          </w:r>
          <w:r w:rsidRPr="0088293D">
            <w:rPr>
              <w:rFonts w:ascii="Open Sans" w:hAnsi="Open Sans"/>
              <w:noProof/>
            </w:rPr>
            <w:t>Das Geschäftsmodell</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_Toc312925858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12</w:t>
          </w:r>
          <w:r w:rsidRPr="0088293D">
            <w:rPr>
              <w:rFonts w:ascii="Open Sans" w:hAnsi="Open Sans"/>
              <w:noProof/>
            </w:rPr>
            <w:fldChar w:fldCharType="end"/>
          </w:r>
        </w:p>
        <w:p w14:paraId="031BC7B9"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3.2</w:t>
          </w:r>
          <w:r w:rsidRPr="0088293D">
            <w:rPr>
              <w:rFonts w:ascii="Open Sans" w:eastAsiaTheme="minorEastAsia" w:hAnsi="Open Sans"/>
              <w:noProof/>
              <w:sz w:val="24"/>
              <w:szCs w:val="24"/>
              <w:lang w:eastAsia="ja-JP"/>
            </w:rPr>
            <w:tab/>
          </w:r>
          <w:r w:rsidRPr="0088293D">
            <w:rPr>
              <w:rFonts w:ascii="Open Sans" w:hAnsi="Open Sans"/>
              <w:noProof/>
            </w:rPr>
            <w:t>Gründungsteam und Schlüsselpersonen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_Toc312925859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5BC9B15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3.3</w:t>
          </w:r>
          <w:r w:rsidRPr="0088293D">
            <w:rPr>
              <w:rFonts w:ascii="Open Sans" w:eastAsiaTheme="minorEastAsia" w:hAnsi="Open Sans"/>
              <w:noProof/>
              <w:sz w:val="24"/>
              <w:szCs w:val="24"/>
              <w:lang w:eastAsia="ja-JP"/>
            </w:rPr>
            <w:tab/>
          </w:r>
          <w:r w:rsidRPr="0088293D">
            <w:rPr>
              <w:rFonts w:ascii="Open Sans" w:hAnsi="Open Sans"/>
              <w:noProof/>
            </w:rPr>
            <w:t>Personal</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_Toc312925860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63A4313D"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3.4</w:t>
          </w:r>
          <w:r w:rsidRPr="0088293D">
            <w:rPr>
              <w:rFonts w:ascii="Open Sans" w:eastAsiaTheme="minorEastAsia" w:hAnsi="Open Sans"/>
              <w:noProof/>
              <w:sz w:val="24"/>
              <w:szCs w:val="24"/>
              <w:lang w:eastAsia="ja-JP"/>
            </w:rPr>
            <w:tab/>
          </w:r>
          <w:r w:rsidRPr="0088293D">
            <w:rPr>
              <w:rFonts w:ascii="Open Sans" w:hAnsi="Open Sans"/>
              <w:noProof/>
            </w:rPr>
            <w:t>Meilensteine und Realisierungsfahrplan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_Toc312925861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2D01E693"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1: Laufende Studienanalyse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13</w:t>
          </w:r>
          <w:r w:rsidRPr="0088293D">
            <w:rPr>
              <w:rFonts w:ascii="Open Sans" w:hAnsi="Open Sans"/>
              <w:noProof/>
            </w:rPr>
            <w:fldChar w:fldCharType="end"/>
          </w:r>
        </w:p>
        <w:p w14:paraId="3CF76115"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2: Studienprotokoll, Coach-Ausbildung &amp; Prototyp-Entwicklung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14</w:t>
          </w:r>
          <w:r w:rsidRPr="0088293D">
            <w:rPr>
              <w:rFonts w:ascii="Open Sans" w:hAnsi="Open Sans"/>
              <w:noProof/>
            </w:rPr>
            <w:fldChar w:fldCharType="end"/>
          </w:r>
        </w:p>
        <w:p w14:paraId="795427A2"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3: Messung der Outcomes</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14</w:t>
          </w:r>
          <w:r w:rsidRPr="0088293D">
            <w:rPr>
              <w:rFonts w:ascii="Open Sans" w:hAnsi="Open Sans"/>
              <w:noProof/>
            </w:rPr>
            <w:fldChar w:fldCharType="end"/>
          </w:r>
        </w:p>
        <w:p w14:paraId="2C817D38"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lang w:eastAsia="de-DE"/>
            </w:rPr>
            <w:t>Phase 4: Product Increment / Refinement</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14</w:t>
          </w:r>
          <w:r w:rsidRPr="0088293D">
            <w:rPr>
              <w:rFonts w:ascii="Open Sans" w:hAnsi="Open Sans"/>
              <w:noProof/>
            </w:rPr>
            <w:fldChar w:fldCharType="end"/>
          </w:r>
        </w:p>
        <w:p w14:paraId="7EADA17C"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4</w:t>
          </w:r>
          <w:r w:rsidRPr="0088293D">
            <w:rPr>
              <w:rFonts w:ascii="Open Sans" w:eastAsiaTheme="minorEastAsia" w:hAnsi="Open Sans"/>
              <w:noProof/>
              <w:sz w:val="24"/>
              <w:szCs w:val="24"/>
              <w:lang w:eastAsia="ja-JP"/>
            </w:rPr>
            <w:tab/>
          </w:r>
          <w:r w:rsidRPr="0088293D">
            <w:rPr>
              <w:rFonts w:ascii="Open Sans" w:hAnsi="Open Sans"/>
              <w:noProof/>
            </w:rPr>
            <w:t>Markt und Wettbewerb</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15</w:t>
          </w:r>
          <w:r w:rsidRPr="0088293D">
            <w:rPr>
              <w:rFonts w:ascii="Open Sans" w:hAnsi="Open Sans"/>
              <w:noProof/>
            </w:rPr>
            <w:fldChar w:fldCharType="end"/>
          </w:r>
        </w:p>
        <w:p w14:paraId="66191193"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4.1</w:t>
          </w:r>
          <w:r w:rsidRPr="0088293D">
            <w:rPr>
              <w:rFonts w:ascii="Open Sans" w:eastAsiaTheme="minorEastAsia" w:hAnsi="Open Sans"/>
              <w:noProof/>
              <w:sz w:val="24"/>
              <w:szCs w:val="24"/>
              <w:lang w:eastAsia="ja-JP"/>
            </w:rPr>
            <w:tab/>
          </w:r>
          <w:r w:rsidRPr="0088293D">
            <w:rPr>
              <w:rFonts w:ascii="Open Sans" w:hAnsi="Open Sans"/>
              <w:noProof/>
            </w:rPr>
            <w:t>Branchen- und Gesamtmarktanalyse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_Toc312925867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15</w:t>
          </w:r>
          <w:r w:rsidRPr="0088293D">
            <w:rPr>
              <w:rFonts w:ascii="Open Sans" w:hAnsi="Open Sans"/>
              <w:noProof/>
            </w:rPr>
            <w:fldChar w:fldCharType="end"/>
          </w:r>
        </w:p>
        <w:p w14:paraId="6AC4143C"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4.2</w:t>
          </w:r>
          <w:r w:rsidRPr="0088293D">
            <w:rPr>
              <w:rFonts w:ascii="Open Sans" w:eastAsiaTheme="minorEastAsia" w:hAnsi="Open Sans"/>
              <w:noProof/>
              <w:sz w:val="24"/>
              <w:szCs w:val="24"/>
              <w:lang w:eastAsia="ja-JP"/>
            </w:rPr>
            <w:tab/>
          </w:r>
          <w:r w:rsidRPr="0088293D">
            <w:rPr>
              <w:rFonts w:ascii="Open Sans" w:hAnsi="Open Sans"/>
              <w:noProof/>
            </w:rPr>
            <w:t>Marktsegmente und Zielkunden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_Toc312925868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17</w:t>
          </w:r>
          <w:r w:rsidRPr="0088293D">
            <w:rPr>
              <w:rFonts w:ascii="Open Sans" w:hAnsi="Open Sans"/>
              <w:noProof/>
            </w:rPr>
            <w:fldChar w:fldCharType="end"/>
          </w:r>
        </w:p>
        <w:p w14:paraId="7F4927D8"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4.3</w:t>
          </w:r>
          <w:r w:rsidRPr="0088293D">
            <w:rPr>
              <w:rFonts w:ascii="Open Sans" w:eastAsiaTheme="minorEastAsia" w:hAnsi="Open Sans"/>
              <w:noProof/>
              <w:sz w:val="24"/>
              <w:szCs w:val="24"/>
              <w:lang w:eastAsia="ja-JP"/>
            </w:rPr>
            <w:tab/>
          </w:r>
          <w:r w:rsidRPr="0088293D">
            <w:rPr>
              <w:rFonts w:ascii="Open Sans" w:hAnsi="Open Sans"/>
              <w:noProof/>
            </w:rPr>
            <w:t>Wettbewerbsanalyse/ -beobachtung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_Toc312925869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19</w:t>
          </w:r>
          <w:r w:rsidRPr="0088293D">
            <w:rPr>
              <w:rFonts w:ascii="Open Sans" w:hAnsi="Open Sans"/>
              <w:noProof/>
            </w:rPr>
            <w:fldChar w:fldCharType="end"/>
          </w:r>
        </w:p>
        <w:p w14:paraId="348A98CF"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4.4</w:t>
          </w:r>
          <w:r w:rsidRPr="0088293D">
            <w:rPr>
              <w:rFonts w:ascii="Open Sans" w:eastAsiaTheme="minorEastAsia" w:hAnsi="Open Sans"/>
              <w:noProof/>
              <w:sz w:val="24"/>
              <w:szCs w:val="24"/>
              <w:lang w:eastAsia="ja-JP"/>
            </w:rPr>
            <w:tab/>
          </w:r>
          <w:r w:rsidRPr="0088293D">
            <w:rPr>
              <w:rFonts w:ascii="Open Sans" w:hAnsi="Open Sans"/>
              <w:noProof/>
            </w:rPr>
            <w:t>Markteintrittsbarrieren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_Toc312925870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20</w:t>
          </w:r>
          <w:r w:rsidRPr="0088293D">
            <w:rPr>
              <w:rFonts w:ascii="Open Sans" w:hAnsi="Open Sans"/>
              <w:noProof/>
            </w:rPr>
            <w:fldChar w:fldCharType="end"/>
          </w:r>
        </w:p>
        <w:p w14:paraId="4415031B"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5</w:t>
          </w:r>
          <w:r w:rsidRPr="0088293D">
            <w:rPr>
              <w:rFonts w:ascii="Open Sans" w:eastAsiaTheme="minorEastAsia" w:hAnsi="Open Sans"/>
              <w:noProof/>
              <w:sz w:val="24"/>
              <w:szCs w:val="24"/>
              <w:lang w:eastAsia="ja-JP"/>
            </w:rPr>
            <w:tab/>
          </w:r>
          <w:r w:rsidRPr="0088293D">
            <w:rPr>
              <w:rFonts w:ascii="Open Sans" w:hAnsi="Open Sans"/>
              <w:noProof/>
            </w:rPr>
            <w:t>Marketing und Vertrieb</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_Toc312925871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21</w:t>
          </w:r>
          <w:r w:rsidRPr="0088293D">
            <w:rPr>
              <w:rFonts w:ascii="Open Sans" w:hAnsi="Open Sans"/>
              <w:noProof/>
            </w:rPr>
            <w:fldChar w:fldCharType="end"/>
          </w:r>
        </w:p>
        <w:p w14:paraId="75250EB4"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5.1</w:t>
          </w:r>
          <w:r w:rsidRPr="0088293D">
            <w:rPr>
              <w:rFonts w:ascii="Open Sans" w:eastAsiaTheme="minorEastAsia" w:hAnsi="Open Sans"/>
              <w:noProof/>
              <w:sz w:val="24"/>
              <w:szCs w:val="24"/>
              <w:lang w:eastAsia="ja-JP"/>
            </w:rPr>
            <w:tab/>
          </w:r>
          <w:r w:rsidRPr="0088293D">
            <w:rPr>
              <w:rFonts w:ascii="Open Sans" w:hAnsi="Open Sans"/>
              <w:noProof/>
            </w:rPr>
            <w:t>Preis</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21</w:t>
          </w:r>
          <w:r w:rsidRPr="0088293D">
            <w:rPr>
              <w:rFonts w:ascii="Open Sans" w:hAnsi="Open Sans"/>
              <w:noProof/>
            </w:rPr>
            <w:fldChar w:fldCharType="end"/>
          </w:r>
        </w:p>
        <w:p w14:paraId="29B1FED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5.2</w:t>
          </w:r>
          <w:r w:rsidRPr="0088293D">
            <w:rPr>
              <w:rFonts w:ascii="Open Sans" w:eastAsiaTheme="minorEastAsia" w:hAnsi="Open Sans"/>
              <w:noProof/>
              <w:sz w:val="24"/>
              <w:szCs w:val="24"/>
              <w:lang w:eastAsia="ja-JP"/>
            </w:rPr>
            <w:tab/>
          </w:r>
          <w:r w:rsidRPr="0088293D">
            <w:rPr>
              <w:rFonts w:ascii="Open Sans" w:hAnsi="Open Sans"/>
              <w:noProof/>
            </w:rPr>
            <w:t>Vertriebskonzept &amp; Kommunikationsstrategie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22</w:t>
          </w:r>
          <w:r w:rsidRPr="0088293D">
            <w:rPr>
              <w:rFonts w:ascii="Open Sans" w:hAnsi="Open Sans"/>
              <w:noProof/>
            </w:rPr>
            <w:fldChar w:fldCharType="end"/>
          </w:r>
        </w:p>
        <w:p w14:paraId="2C8928F0"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5.3</w:t>
          </w:r>
          <w:r w:rsidRPr="0088293D">
            <w:rPr>
              <w:rFonts w:ascii="Open Sans" w:eastAsiaTheme="minorEastAsia" w:hAnsi="Open Sans"/>
              <w:noProof/>
              <w:sz w:val="24"/>
              <w:szCs w:val="24"/>
              <w:lang w:eastAsia="ja-JP"/>
            </w:rPr>
            <w:tab/>
          </w:r>
          <w:r w:rsidRPr="0088293D">
            <w:rPr>
              <w:rFonts w:ascii="Open Sans" w:hAnsi="Open Sans"/>
              <w:noProof/>
            </w:rPr>
            <w:t>Markteintrittsstrategie</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22</w:t>
          </w:r>
          <w:r w:rsidRPr="0088293D">
            <w:rPr>
              <w:rFonts w:ascii="Open Sans" w:hAnsi="Open Sans"/>
              <w:noProof/>
            </w:rPr>
            <w:fldChar w:fldCharType="end"/>
          </w:r>
        </w:p>
        <w:p w14:paraId="24F43B95"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6</w:t>
          </w:r>
          <w:r w:rsidRPr="0088293D">
            <w:rPr>
              <w:rFonts w:ascii="Open Sans" w:eastAsiaTheme="minorEastAsia" w:hAnsi="Open Sans"/>
              <w:noProof/>
              <w:sz w:val="24"/>
              <w:szCs w:val="24"/>
              <w:lang w:eastAsia="ja-JP"/>
            </w:rPr>
            <w:tab/>
          </w:r>
          <w:r w:rsidRPr="0088293D">
            <w:rPr>
              <w:rFonts w:ascii="Open Sans" w:hAnsi="Open Sans"/>
              <w:noProof/>
            </w:rPr>
            <w:t>Chancen und Risiken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23</w:t>
          </w:r>
          <w:r w:rsidRPr="0088293D">
            <w:rPr>
              <w:rFonts w:ascii="Open Sans" w:hAnsi="Open Sans"/>
              <w:noProof/>
            </w:rPr>
            <w:fldChar w:fldCharType="end"/>
          </w:r>
        </w:p>
        <w:p w14:paraId="489E860A"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lastRenderedPageBreak/>
            <w:t>7</w:t>
          </w:r>
          <w:r w:rsidRPr="0088293D">
            <w:rPr>
              <w:rFonts w:ascii="Open Sans" w:eastAsiaTheme="minorEastAsia" w:hAnsi="Open Sans"/>
              <w:noProof/>
              <w:sz w:val="24"/>
              <w:szCs w:val="24"/>
              <w:lang w:eastAsia="ja-JP"/>
            </w:rPr>
            <w:tab/>
          </w:r>
          <w:r w:rsidRPr="0088293D">
            <w:rPr>
              <w:rFonts w:ascii="Open Sans" w:hAnsi="Open Sans"/>
              <w:noProof/>
            </w:rPr>
            <w:t>Finanzplanung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23</w:t>
          </w:r>
          <w:r w:rsidRPr="0088293D">
            <w:rPr>
              <w:rFonts w:ascii="Open Sans" w:hAnsi="Open Sans"/>
              <w:noProof/>
            </w:rPr>
            <w:fldChar w:fldCharType="end"/>
          </w:r>
        </w:p>
        <w:p w14:paraId="04890F58"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7.1</w:t>
          </w:r>
          <w:r w:rsidRPr="0088293D">
            <w:rPr>
              <w:rFonts w:ascii="Open Sans" w:eastAsiaTheme="minorEastAsia" w:hAnsi="Open Sans"/>
              <w:noProof/>
              <w:sz w:val="24"/>
              <w:szCs w:val="24"/>
              <w:lang w:eastAsia="ja-JP"/>
            </w:rPr>
            <w:tab/>
          </w:r>
          <w:r w:rsidRPr="0088293D">
            <w:rPr>
              <w:rFonts w:ascii="Open Sans" w:hAnsi="Open Sans"/>
              <w:noProof/>
            </w:rPr>
            <w:t>Investitionsplanung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_Toc312925877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23</w:t>
          </w:r>
          <w:r w:rsidRPr="0088293D">
            <w:rPr>
              <w:rFonts w:ascii="Open Sans" w:hAnsi="Open Sans"/>
              <w:noProof/>
            </w:rPr>
            <w:fldChar w:fldCharType="end"/>
          </w:r>
        </w:p>
        <w:p w14:paraId="191E510D"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7.2</w:t>
          </w:r>
          <w:r w:rsidRPr="0088293D">
            <w:rPr>
              <w:rFonts w:ascii="Open Sans" w:eastAsiaTheme="minorEastAsia" w:hAnsi="Open Sans"/>
              <w:noProof/>
              <w:sz w:val="24"/>
              <w:szCs w:val="24"/>
              <w:lang w:eastAsia="ja-JP"/>
            </w:rPr>
            <w:tab/>
          </w:r>
          <w:r w:rsidRPr="0088293D">
            <w:rPr>
              <w:rFonts w:ascii="Open Sans" w:hAnsi="Open Sans"/>
              <w:noProof/>
            </w:rPr>
            <w:t>Liquiditätsplanung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_Toc312925878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24</w:t>
          </w:r>
          <w:r w:rsidRPr="0088293D">
            <w:rPr>
              <w:rFonts w:ascii="Open Sans" w:hAnsi="Open Sans"/>
              <w:noProof/>
            </w:rPr>
            <w:fldChar w:fldCharType="end"/>
          </w:r>
        </w:p>
        <w:p w14:paraId="3B182E66" w14:textId="77777777" w:rsidR="0088293D" w:rsidRPr="0088293D" w:rsidRDefault="0088293D">
          <w:pPr>
            <w:pStyle w:val="Verzeichnis2"/>
            <w:tabs>
              <w:tab w:val="left" w:pos="770"/>
              <w:tab w:val="right" w:leader="dot" w:pos="9062"/>
            </w:tabs>
            <w:rPr>
              <w:rFonts w:ascii="Open Sans" w:eastAsiaTheme="minorEastAsia" w:hAnsi="Open Sans"/>
              <w:noProof/>
              <w:sz w:val="24"/>
              <w:szCs w:val="24"/>
              <w:lang w:eastAsia="ja-JP"/>
            </w:rPr>
          </w:pPr>
          <w:r w:rsidRPr="0088293D">
            <w:rPr>
              <w:rFonts w:ascii="Open Sans" w:hAnsi="Open Sans"/>
              <w:noProof/>
            </w:rPr>
            <w:t>7.3</w:t>
          </w:r>
          <w:r w:rsidRPr="0088293D">
            <w:rPr>
              <w:rFonts w:ascii="Open Sans" w:eastAsiaTheme="minorEastAsia" w:hAnsi="Open Sans"/>
              <w:noProof/>
              <w:sz w:val="24"/>
              <w:szCs w:val="24"/>
              <w:lang w:eastAsia="ja-JP"/>
            </w:rPr>
            <w:tab/>
          </w:r>
          <w:r w:rsidRPr="0088293D">
            <w:rPr>
              <w:rFonts w:ascii="Open Sans" w:hAnsi="Open Sans"/>
              <w:noProof/>
            </w:rPr>
            <w:t>Cash-Flow - Rechnung</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_Toc312925879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25</w:t>
          </w:r>
          <w:r w:rsidRPr="0088293D">
            <w:rPr>
              <w:rFonts w:ascii="Open Sans" w:hAnsi="Open Sans"/>
              <w:noProof/>
            </w:rPr>
            <w:fldChar w:fldCharType="end"/>
          </w:r>
        </w:p>
        <w:p w14:paraId="29B8CE41"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Anhang - Modulkomponenten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_Toc312925880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26</w:t>
          </w:r>
          <w:r w:rsidRPr="0088293D">
            <w:rPr>
              <w:rFonts w:ascii="Open Sans" w:hAnsi="Open Sans"/>
              <w:noProof/>
            </w:rPr>
            <w:fldChar w:fldCharType="end"/>
          </w:r>
        </w:p>
        <w:p w14:paraId="31CD6D3B"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rPr>
            <w:t>Alternativen zu RCTs im Bereich E-Health</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_Toc312925881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30</w:t>
          </w:r>
          <w:r w:rsidRPr="0088293D">
            <w:rPr>
              <w:rFonts w:ascii="Open Sans" w:hAnsi="Open Sans"/>
              <w:noProof/>
            </w:rPr>
            <w:fldChar w:fldCharType="end"/>
          </w:r>
        </w:p>
        <w:p w14:paraId="30E42D34"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noProof/>
            </w:rPr>
            <w:t>Matching-Algorithmus</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_Toc312925882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32</w:t>
          </w:r>
          <w:r w:rsidRPr="0088293D">
            <w:rPr>
              <w:rFonts w:ascii="Open Sans" w:hAnsi="Open Sans"/>
              <w:noProof/>
            </w:rPr>
            <w:fldChar w:fldCharType="end"/>
          </w:r>
        </w:p>
        <w:p w14:paraId="3CA6E348" w14:textId="77777777" w:rsidR="0088293D" w:rsidRPr="0088293D" w:rsidRDefault="0088293D">
          <w:pPr>
            <w:pStyle w:val="Verzeichnis2"/>
            <w:tabs>
              <w:tab w:val="right" w:leader="dot" w:pos="9062"/>
            </w:tabs>
            <w:rPr>
              <w:rFonts w:ascii="Open Sans" w:eastAsiaTheme="minorEastAsia" w:hAnsi="Open Sans"/>
              <w:noProof/>
              <w:sz w:val="24"/>
              <w:szCs w:val="24"/>
              <w:lang w:eastAsia="ja-JP"/>
            </w:rPr>
          </w:pPr>
          <w:r w:rsidRPr="0088293D">
            <w:rPr>
              <w:rFonts w:ascii="Open Sans" w:hAnsi="Open Sans"/>
              <w:i/>
              <w:noProof/>
            </w:rPr>
            <w:t>ResearchKit</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_Toc312925883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32</w:t>
          </w:r>
          <w:r w:rsidRPr="0088293D">
            <w:rPr>
              <w:rFonts w:ascii="Open Sans" w:hAnsi="Open Sans"/>
              <w:noProof/>
            </w:rPr>
            <w:fldChar w:fldCharType="end"/>
          </w:r>
        </w:p>
        <w:p w14:paraId="696A0E41" w14:textId="77777777" w:rsidR="0088293D" w:rsidRPr="0088293D" w:rsidRDefault="0088293D">
          <w:pPr>
            <w:pStyle w:val="Verzeichnis1"/>
            <w:rPr>
              <w:rFonts w:ascii="Open Sans" w:eastAsiaTheme="minorEastAsia" w:hAnsi="Open Sans"/>
              <w:noProof/>
              <w:sz w:val="24"/>
              <w:szCs w:val="24"/>
              <w:lang w:eastAsia="ja-JP"/>
            </w:rPr>
          </w:pPr>
          <w:r w:rsidRPr="0088293D">
            <w:rPr>
              <w:rFonts w:ascii="Open Sans" w:hAnsi="Open Sans"/>
              <w:noProof/>
            </w:rPr>
            <w:t>Anhang - Zusammenfassung Studienanalayse “Analytic Framework”</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_Toc312925884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33</w:t>
          </w:r>
          <w:r w:rsidRPr="0088293D">
            <w:rPr>
              <w:rFonts w:ascii="Open Sans" w:hAnsi="Open Sans"/>
              <w:noProof/>
            </w:rPr>
            <w:fldChar w:fldCharType="end"/>
          </w:r>
        </w:p>
        <w:p w14:paraId="24B1D04C" w14:textId="77777777" w:rsidR="0088293D" w:rsidRPr="0088293D" w:rsidRDefault="0088293D">
          <w:pPr>
            <w:pStyle w:val="Verzeichnis3"/>
            <w:rPr>
              <w:rFonts w:ascii="Open Sans" w:eastAsiaTheme="minorEastAsia" w:hAnsi="Open Sans"/>
              <w:noProof/>
              <w:sz w:val="24"/>
              <w:szCs w:val="24"/>
              <w:lang w:eastAsia="ja-JP"/>
            </w:rPr>
          </w:pPr>
          <w:r w:rsidRPr="0088293D">
            <w:rPr>
              <w:rFonts w:ascii="Open Sans" w:hAnsi="Open Sans"/>
              <w:noProof/>
            </w:rPr>
            <w:t>Ergebnisse der ersten Studienanalyse onlinebasierter Interventionen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_Toc312925885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33</w:t>
          </w:r>
          <w:r w:rsidRPr="0088293D">
            <w:rPr>
              <w:rFonts w:ascii="Open Sans" w:hAnsi="Open Sans"/>
              <w:noProof/>
            </w:rPr>
            <w:fldChar w:fldCharType="end"/>
          </w:r>
        </w:p>
        <w:p w14:paraId="5490B0AD" w14:textId="77777777" w:rsidR="0088293D" w:rsidRPr="0088293D" w:rsidRDefault="0088293D">
          <w:pPr>
            <w:pStyle w:val="Verzeichnis3"/>
            <w:rPr>
              <w:rFonts w:ascii="Open Sans" w:eastAsiaTheme="minorEastAsia" w:hAnsi="Open Sans"/>
              <w:noProof/>
              <w:sz w:val="24"/>
              <w:szCs w:val="24"/>
              <w:lang w:eastAsia="ja-JP"/>
            </w:rPr>
          </w:pPr>
          <w:r w:rsidRPr="0088293D">
            <w:rPr>
              <w:rFonts w:ascii="Open Sans" w:hAnsi="Open Sans"/>
              <w:noProof/>
            </w:rPr>
            <w:t>Vorlagen zur Übernahme erfolgreicher Modulkomponenten</w:t>
          </w:r>
          <w:r w:rsidRPr="0088293D">
            <w:rPr>
              <w:rFonts w:ascii="Open Sans" w:hAnsi="Open Sans"/>
              <w:noProof/>
            </w:rPr>
            <w:tab/>
          </w:r>
          <w:r w:rsidRPr="0088293D">
            <w:rPr>
              <w:rFonts w:ascii="Open Sans" w:hAnsi="Open Sans"/>
              <w:noProof/>
            </w:rPr>
            <w:fldChar w:fldCharType="begin"/>
          </w:r>
          <w:r w:rsidRPr="0088293D">
            <w:rPr>
              <w:rFonts w:ascii="Open Sans" w:hAnsi="Open Sans"/>
              <w:noProof/>
            </w:rPr>
            <w:instrText xml:space="preserve"> PAGEREF _Toc312925886 \h </w:instrText>
          </w:r>
          <w:r w:rsidRPr="0088293D">
            <w:rPr>
              <w:rFonts w:ascii="Open Sans" w:hAnsi="Open Sans"/>
              <w:noProof/>
            </w:rPr>
          </w:r>
          <w:r w:rsidRPr="0088293D">
            <w:rPr>
              <w:rFonts w:ascii="Open Sans" w:hAnsi="Open Sans"/>
              <w:noProof/>
            </w:rPr>
            <w:fldChar w:fldCharType="separate"/>
          </w:r>
          <w:r w:rsidR="004129A5">
            <w:rPr>
              <w:rFonts w:ascii="Open Sans" w:hAnsi="Open Sans"/>
              <w:noProof/>
            </w:rPr>
            <w:t>34</w:t>
          </w:r>
          <w:r w:rsidRPr="0088293D">
            <w:rPr>
              <w:rFonts w:ascii="Open Sans" w:hAnsi="Open Sans"/>
              <w:noProof/>
            </w:rPr>
            <w:fldChar w:fldCharType="end"/>
          </w:r>
        </w:p>
        <w:p w14:paraId="6BCAEA9E" w14:textId="77777777" w:rsidR="002E1F9B" w:rsidRPr="00153FE9" w:rsidRDefault="001C73B4" w:rsidP="0088293D">
          <w:pPr>
            <w:spacing w:after="0" w:line="480" w:lineRule="auto"/>
            <w:rPr>
              <w:rFonts w:ascii="Open Sans" w:hAnsi="Open Sans"/>
            </w:rPr>
            <w:sectPr w:rsidR="002E1F9B" w:rsidRPr="00153FE9">
              <w:footerReference w:type="even" r:id="rId9"/>
              <w:footerReference w:type="default" r:id="rId10"/>
              <w:footerReference w:type="first" r:id="rId11"/>
              <w:pgSz w:w="11906" w:h="16838"/>
              <w:pgMar w:top="1417" w:right="1417" w:bottom="1134" w:left="1417" w:header="720" w:footer="720" w:gutter="0"/>
              <w:cols w:space="720"/>
              <w:docGrid w:linePitch="360"/>
            </w:sectPr>
          </w:pPr>
          <w:r w:rsidRPr="0088293D">
            <w:rPr>
              <w:rFonts w:ascii="Open Sans" w:hAnsi="Open Sans"/>
              <w:b/>
              <w:bCs/>
            </w:rPr>
            <w:fldChar w:fldCharType="end"/>
          </w:r>
        </w:p>
      </w:sdtContent>
    </w:sdt>
    <w:p w14:paraId="62979320" w14:textId="77777777" w:rsidR="00247419" w:rsidRPr="00A214D8" w:rsidRDefault="00247419" w:rsidP="001C0B4A">
      <w:pPr>
        <w:pStyle w:val="berschrift1"/>
        <w:rPr>
          <w:rFonts w:ascii="Open Sans" w:hAnsi="Open Sans"/>
        </w:rPr>
      </w:pPr>
      <w:bookmarkStart w:id="0" w:name="_Toc311723006"/>
      <w:bookmarkStart w:id="1" w:name="_Toc312925851"/>
      <w:r w:rsidRPr="00A214D8">
        <w:rPr>
          <w:rFonts w:ascii="Open Sans" w:hAnsi="Open Sans"/>
        </w:rPr>
        <w:lastRenderedPageBreak/>
        <w:t>1</w:t>
      </w:r>
      <w:r w:rsidRPr="00A214D8">
        <w:rPr>
          <w:rFonts w:ascii="Open Sans" w:hAnsi="Open Sans"/>
        </w:rPr>
        <w:tab/>
        <w:t>Executive Summary</w:t>
      </w:r>
      <w:bookmarkEnd w:id="0"/>
      <w:bookmarkEnd w:id="1"/>
    </w:p>
    <w:p w14:paraId="0F287ECB" w14:textId="77777777" w:rsidR="001D6294" w:rsidRDefault="00C76E6E" w:rsidP="00007D31">
      <w:pPr>
        <w:spacing w:after="0"/>
        <w:jc w:val="both"/>
        <w:rPr>
          <w:rFonts w:ascii="Open Sans" w:hAnsi="Open Sans"/>
          <w:sz w:val="20"/>
          <w:szCs w:val="20"/>
        </w:rPr>
      </w:pPr>
      <w:r w:rsidRPr="00E03E6B">
        <w:rPr>
          <w:rFonts w:ascii="Open Sans" w:hAnsi="Open Sans"/>
          <w:sz w:val="20"/>
          <w:szCs w:val="20"/>
        </w:rPr>
        <w:t xml:space="preserve">Zum ersten Mal in der Geschichte der Menschheit wird unsere Lebenserwartung nicht durch externe Faktoren wie beispielsweise Infektionen begrenzt sondern durch den eigenen Lebensstil. Allein in Deutschland entwickelt mehr als die Hälfte der Bevölkerung in ihrem Leben Risikofaktoren für schwerwiegende chronische Erkrankungen, die in vielen Fällen durch einen gesunden Lebensstil verhindert werden können. </w:t>
      </w:r>
    </w:p>
    <w:p w14:paraId="1B6EF42B" w14:textId="5A41C939" w:rsidR="000C216D" w:rsidRPr="001D6294" w:rsidRDefault="00C76E6E" w:rsidP="00007D31">
      <w:pPr>
        <w:spacing w:after="0"/>
        <w:jc w:val="both"/>
        <w:rPr>
          <w:rFonts w:ascii="Open Sans" w:hAnsi="Open Sans"/>
          <w:sz w:val="20"/>
          <w:szCs w:val="20"/>
        </w:rPr>
      </w:pPr>
      <w:r w:rsidRPr="00E03E6B">
        <w:rPr>
          <w:rFonts w:ascii="Open Sans" w:hAnsi="Open Sans"/>
          <w:sz w:val="20"/>
          <w:szCs w:val="20"/>
        </w:rPr>
        <w:t>Die durch diese Erkrankungen verursachten Kosten werden Schätzungen des Weltwirtschaftsforums zufolge in die Billionen gehen.</w:t>
      </w:r>
      <w:r w:rsidRPr="00E03E6B">
        <w:rPr>
          <w:rStyle w:val="Funotenzeichen"/>
          <w:rFonts w:ascii="Open Sans" w:hAnsi="Open Sans"/>
          <w:sz w:val="20"/>
          <w:szCs w:val="20"/>
        </w:rPr>
        <w:footnoteReference w:id="1"/>
      </w:r>
      <w:r w:rsidRPr="00E03E6B">
        <w:rPr>
          <w:rFonts w:ascii="Open Sans" w:hAnsi="Open Sans" w:cs="Arial"/>
          <w:sz w:val="20"/>
          <w:szCs w:val="20"/>
        </w:rPr>
        <w:t xml:space="preserve"> Allein </w:t>
      </w:r>
      <w:r w:rsidRPr="00E03E6B">
        <w:rPr>
          <w:rFonts w:ascii="Open Sans" w:hAnsi="Open Sans"/>
          <w:sz w:val="20"/>
          <w:szCs w:val="20"/>
        </w:rPr>
        <w:t>i</w:t>
      </w:r>
      <w:r w:rsidR="00D559A7" w:rsidRPr="00E03E6B">
        <w:rPr>
          <w:rFonts w:ascii="Open Sans" w:hAnsi="Open Sans"/>
          <w:sz w:val="20"/>
          <w:szCs w:val="20"/>
        </w:rPr>
        <w:t>n Deutschland entwickeln ca. 40% der Bevölkerung in ihrem Leben Risikofaktoren für eine gestörte Glukosetoleranz oder einen Diabetes, wobei schätzungsweise die Hälfte der Fälle in den ersten Stadien nicht diagnostiziert wird.</w:t>
      </w:r>
      <w:r w:rsidR="00D559A7" w:rsidRPr="00E03E6B">
        <w:rPr>
          <w:rStyle w:val="Funotenzeichen"/>
          <w:rFonts w:ascii="Open Sans" w:hAnsi="Open Sans"/>
          <w:sz w:val="20"/>
          <w:szCs w:val="20"/>
        </w:rPr>
        <w:footnoteReference w:id="2"/>
      </w:r>
      <w:r w:rsidR="00D559A7" w:rsidRPr="00E03E6B">
        <w:rPr>
          <w:rFonts w:ascii="Open Sans" w:hAnsi="Open Sans"/>
          <w:sz w:val="20"/>
          <w:szCs w:val="20"/>
        </w:rPr>
        <w:t xml:space="preserve"> </w:t>
      </w:r>
      <w:r w:rsidR="00D559A7" w:rsidRPr="00E03E6B">
        <w:rPr>
          <w:rFonts w:ascii="Open Sans" w:hAnsi="Open Sans" w:cs="Times"/>
          <w:sz w:val="20"/>
          <w:szCs w:val="20"/>
          <w:lang w:eastAsia="de-DE"/>
        </w:rPr>
        <w:t xml:space="preserve">Ein </w:t>
      </w:r>
      <w:r w:rsidR="008B4080" w:rsidRPr="00E03E6B">
        <w:rPr>
          <w:rFonts w:ascii="Open Sans" w:hAnsi="Open Sans" w:cs="Times"/>
          <w:sz w:val="20"/>
          <w:szCs w:val="20"/>
          <w:lang w:eastAsia="de-DE"/>
        </w:rPr>
        <w:t xml:space="preserve">erfolgreicher </w:t>
      </w:r>
      <w:r w:rsidR="00D559A7" w:rsidRPr="00E03E6B">
        <w:rPr>
          <w:rFonts w:ascii="Open Sans" w:hAnsi="Open Sans" w:cs="Times"/>
          <w:sz w:val="20"/>
          <w:szCs w:val="20"/>
          <w:lang w:eastAsia="de-DE"/>
        </w:rPr>
        <w:t>Therapieansatz zur Eindämmung d</w:t>
      </w:r>
      <w:r w:rsidR="00AE63F4" w:rsidRPr="00E03E6B">
        <w:rPr>
          <w:rFonts w:ascii="Open Sans" w:hAnsi="Open Sans" w:cs="Times"/>
          <w:sz w:val="20"/>
          <w:szCs w:val="20"/>
          <w:lang w:eastAsia="de-DE"/>
        </w:rPr>
        <w:t>ies</w:t>
      </w:r>
      <w:r w:rsidR="00D559A7" w:rsidRPr="00E03E6B">
        <w:rPr>
          <w:rFonts w:ascii="Open Sans" w:hAnsi="Open Sans" w:cs="Times"/>
          <w:sz w:val="20"/>
          <w:szCs w:val="20"/>
          <w:lang w:eastAsia="de-DE"/>
        </w:rPr>
        <w:t xml:space="preserve">er Epidemie </w:t>
      </w:r>
      <w:r w:rsidR="008B4080" w:rsidRPr="00E03E6B">
        <w:rPr>
          <w:rFonts w:ascii="Open Sans" w:hAnsi="Open Sans" w:cs="Times"/>
          <w:sz w:val="20"/>
          <w:szCs w:val="20"/>
          <w:lang w:eastAsia="de-DE"/>
        </w:rPr>
        <w:t>besteht</w:t>
      </w:r>
      <w:r w:rsidR="00D559A7" w:rsidRPr="00E03E6B">
        <w:rPr>
          <w:rFonts w:ascii="Open Sans" w:hAnsi="Open Sans" w:cs="Times"/>
          <w:sz w:val="20"/>
          <w:szCs w:val="20"/>
          <w:lang w:eastAsia="de-DE"/>
        </w:rPr>
        <w:t xml:space="preserve"> in strukturierten Schulungs- und </w:t>
      </w:r>
      <w:r w:rsidR="00967537">
        <w:rPr>
          <w:rFonts w:ascii="Open Sans" w:hAnsi="Open Sans" w:cs="Times"/>
          <w:sz w:val="20"/>
          <w:szCs w:val="20"/>
          <w:lang w:eastAsia="de-DE"/>
        </w:rPr>
        <w:t>Verhaltensmanagement</w:t>
      </w:r>
      <w:r w:rsidR="00D559A7" w:rsidRPr="00E03E6B">
        <w:rPr>
          <w:rFonts w:ascii="Open Sans" w:hAnsi="Open Sans" w:cs="Times"/>
          <w:sz w:val="20"/>
          <w:szCs w:val="20"/>
          <w:lang w:eastAsia="de-DE"/>
        </w:rPr>
        <w:t>programmen</w:t>
      </w:r>
      <w:r w:rsidR="00AE63F4" w:rsidRPr="00E03E6B">
        <w:rPr>
          <w:rFonts w:ascii="Open Sans" w:hAnsi="Open Sans" w:cs="Times"/>
          <w:sz w:val="20"/>
          <w:szCs w:val="20"/>
          <w:lang w:eastAsia="de-DE"/>
        </w:rPr>
        <w:t>, die in</w:t>
      </w:r>
      <w:r w:rsidR="00D559A7" w:rsidRPr="00E03E6B">
        <w:rPr>
          <w:rFonts w:ascii="Open Sans" w:hAnsi="Open Sans" w:cs="Times"/>
          <w:sz w:val="20"/>
          <w:szCs w:val="20"/>
          <w:lang w:eastAsia="de-DE"/>
        </w:rPr>
        <w:t xml:space="preserve"> </w:t>
      </w:r>
      <w:r w:rsidR="00DA0B9C" w:rsidRPr="00E03E6B">
        <w:rPr>
          <w:rFonts w:ascii="Open Sans" w:hAnsi="Open Sans" w:cs="Times"/>
          <w:sz w:val="20"/>
          <w:szCs w:val="20"/>
          <w:lang w:eastAsia="de-DE"/>
        </w:rPr>
        <w:t xml:space="preserve">zahlreichen </w:t>
      </w:r>
      <w:r w:rsidR="00AE63F4" w:rsidRPr="00E03E6B">
        <w:rPr>
          <w:rFonts w:ascii="Open Sans" w:hAnsi="Open Sans" w:cs="Times"/>
          <w:sz w:val="20"/>
          <w:szCs w:val="20"/>
          <w:lang w:eastAsia="de-DE"/>
        </w:rPr>
        <w:t>randomisiert kontrollierten</w:t>
      </w:r>
      <w:r w:rsidR="00D559A7" w:rsidRPr="00E03E6B">
        <w:rPr>
          <w:rFonts w:ascii="Open Sans" w:hAnsi="Open Sans" w:cs="Times"/>
          <w:sz w:val="20"/>
          <w:szCs w:val="20"/>
          <w:lang w:eastAsia="de-DE"/>
        </w:rPr>
        <w:t xml:space="preserve"> Studien </w:t>
      </w:r>
      <w:r w:rsidR="00AE63F4" w:rsidRPr="00E03E6B">
        <w:rPr>
          <w:rFonts w:ascii="Open Sans" w:hAnsi="Open Sans" w:cs="Times"/>
          <w:sz w:val="20"/>
          <w:szCs w:val="20"/>
          <w:lang w:eastAsia="de-DE"/>
        </w:rPr>
        <w:t>gezeigt haben</w:t>
      </w:r>
      <w:r w:rsidR="00D559A7" w:rsidRPr="00E03E6B">
        <w:rPr>
          <w:rFonts w:ascii="Open Sans" w:hAnsi="Open Sans" w:cs="Times"/>
          <w:sz w:val="20"/>
          <w:szCs w:val="20"/>
          <w:lang w:eastAsia="de-DE"/>
        </w:rPr>
        <w:t>, dass sie das Risiko diabetesassoziierter Komplikationen</w:t>
      </w:r>
      <w:r w:rsidR="00AE63F4" w:rsidRPr="00E03E6B">
        <w:rPr>
          <w:rStyle w:val="Funotenzeichen"/>
          <w:rFonts w:ascii="Open Sans" w:hAnsi="Open Sans" w:cs="Times"/>
          <w:sz w:val="20"/>
          <w:szCs w:val="20"/>
          <w:lang w:eastAsia="de-DE"/>
        </w:rPr>
        <w:footnoteReference w:id="3"/>
      </w:r>
      <w:r w:rsidR="00AE63F4" w:rsidRPr="00E03E6B">
        <w:rPr>
          <w:rFonts w:ascii="Open Sans" w:hAnsi="Open Sans" w:cs="Times"/>
          <w:sz w:val="20"/>
          <w:szCs w:val="20"/>
          <w:lang w:eastAsia="de-DE"/>
        </w:rPr>
        <w:t xml:space="preserve"> und </w:t>
      </w:r>
      <w:r w:rsidR="00AE63F4" w:rsidRPr="00E03E6B">
        <w:rPr>
          <w:rFonts w:ascii="Open Sans" w:hAnsi="Open Sans"/>
          <w:bCs/>
          <w:kern w:val="32"/>
          <w:sz w:val="20"/>
          <w:szCs w:val="20"/>
        </w:rPr>
        <w:t>Komorbiditäten</w:t>
      </w:r>
      <w:r w:rsidR="00AE63F4" w:rsidRPr="00E03E6B">
        <w:rPr>
          <w:rStyle w:val="Funotenzeichen"/>
          <w:rFonts w:ascii="Open Sans" w:hAnsi="Open Sans"/>
          <w:bCs/>
          <w:kern w:val="32"/>
          <w:sz w:val="20"/>
          <w:szCs w:val="20"/>
        </w:rPr>
        <w:footnoteReference w:id="4"/>
      </w:r>
      <w:r w:rsidR="00D559A7" w:rsidRPr="00E03E6B">
        <w:rPr>
          <w:rFonts w:ascii="Open Sans" w:hAnsi="Open Sans" w:cs="Times"/>
          <w:sz w:val="20"/>
          <w:szCs w:val="20"/>
          <w:lang w:eastAsia="de-DE"/>
        </w:rPr>
        <w:t xml:space="preserve"> </w:t>
      </w:r>
      <w:r w:rsidR="00AE63F4" w:rsidRPr="00E03E6B">
        <w:rPr>
          <w:rFonts w:ascii="Open Sans" w:hAnsi="Open Sans" w:cs="Times"/>
          <w:sz w:val="20"/>
          <w:szCs w:val="20"/>
          <w:lang w:eastAsia="de-DE"/>
        </w:rPr>
        <w:t xml:space="preserve">sowie die </w:t>
      </w:r>
      <w:r w:rsidR="00AE63F4" w:rsidRPr="00E03E6B">
        <w:rPr>
          <w:rFonts w:ascii="Open Sans" w:hAnsi="Open Sans"/>
          <w:bCs/>
          <w:kern w:val="32"/>
          <w:sz w:val="20"/>
          <w:szCs w:val="20"/>
        </w:rPr>
        <w:t>Mortalität</w:t>
      </w:r>
      <w:r w:rsidR="00AE63F4" w:rsidRPr="00E03E6B">
        <w:rPr>
          <w:rStyle w:val="Funotenzeichen"/>
          <w:rFonts w:ascii="Open Sans" w:hAnsi="Open Sans"/>
          <w:bCs/>
          <w:kern w:val="32"/>
          <w:sz w:val="20"/>
          <w:szCs w:val="20"/>
        </w:rPr>
        <w:footnoteReference w:id="5"/>
      </w:r>
      <w:r w:rsidR="00AE63F4" w:rsidRPr="00E03E6B">
        <w:rPr>
          <w:rFonts w:ascii="Open Sans" w:hAnsi="Open Sans"/>
          <w:bCs/>
          <w:kern w:val="32"/>
          <w:sz w:val="20"/>
          <w:szCs w:val="20"/>
        </w:rPr>
        <w:t xml:space="preserve"> bei Diabetikern </w:t>
      </w:r>
      <w:r w:rsidR="00D559A7" w:rsidRPr="00E03E6B">
        <w:rPr>
          <w:rFonts w:ascii="Open Sans" w:hAnsi="Open Sans" w:cs="Times"/>
          <w:sz w:val="20"/>
          <w:szCs w:val="20"/>
          <w:lang w:eastAsia="de-DE"/>
        </w:rPr>
        <w:t>reduzieren</w:t>
      </w:r>
      <w:r w:rsidR="00AE63F4" w:rsidRPr="00E03E6B">
        <w:rPr>
          <w:rFonts w:ascii="Open Sans" w:hAnsi="Open Sans" w:cs="Times"/>
          <w:sz w:val="20"/>
          <w:szCs w:val="20"/>
          <w:lang w:eastAsia="de-DE"/>
        </w:rPr>
        <w:t xml:space="preserve"> und außerdem</w:t>
      </w:r>
      <w:r w:rsidR="00D559A7" w:rsidRPr="00E03E6B">
        <w:rPr>
          <w:rFonts w:ascii="Open Sans" w:hAnsi="Open Sans" w:cs="Times"/>
          <w:sz w:val="20"/>
          <w:szCs w:val="20"/>
          <w:lang w:eastAsia="de-DE"/>
        </w:rPr>
        <w:t xml:space="preserve"> Gesundheitskosten einsparen können</w:t>
      </w:r>
      <w:r w:rsidR="00D559A7" w:rsidRPr="00E03E6B">
        <w:rPr>
          <w:rStyle w:val="Funotenzeichen"/>
          <w:rFonts w:ascii="Open Sans" w:hAnsi="Open Sans" w:cs="Times"/>
          <w:sz w:val="20"/>
          <w:szCs w:val="20"/>
          <w:lang w:eastAsia="de-DE"/>
        </w:rPr>
        <w:footnoteReference w:id="6"/>
      </w:r>
      <w:r w:rsidR="00DA0B9C" w:rsidRPr="00E03E6B">
        <w:rPr>
          <w:rFonts w:ascii="Open Sans" w:hAnsi="Open Sans" w:cs="Times"/>
          <w:sz w:val="20"/>
          <w:szCs w:val="20"/>
          <w:vertAlign w:val="superscript"/>
          <w:lang w:eastAsia="de-DE"/>
        </w:rPr>
        <w:t>,</w:t>
      </w:r>
      <w:r w:rsidR="00DA0B9C" w:rsidRPr="00E03E6B">
        <w:rPr>
          <w:rStyle w:val="Funotenzeichen"/>
          <w:rFonts w:ascii="Open Sans" w:hAnsi="Open Sans" w:cs="Times"/>
          <w:sz w:val="20"/>
          <w:szCs w:val="20"/>
          <w:lang w:eastAsia="de-DE"/>
        </w:rPr>
        <w:footnoteReference w:id="7"/>
      </w:r>
      <w:r w:rsidR="00D559A7" w:rsidRPr="00E03E6B">
        <w:rPr>
          <w:rFonts w:ascii="Open Sans" w:hAnsi="Open Sans" w:cs="Times"/>
          <w:sz w:val="20"/>
          <w:szCs w:val="20"/>
          <w:lang w:eastAsia="de-DE"/>
        </w:rPr>
        <w:t xml:space="preserve">. Allerdings ist der bisherige </w:t>
      </w:r>
      <w:r w:rsidR="00D559A7" w:rsidRPr="00E03E6B">
        <w:rPr>
          <w:rFonts w:ascii="Open Sans" w:hAnsi="Open Sans"/>
          <w:sz w:val="20"/>
          <w:szCs w:val="20"/>
        </w:rPr>
        <w:t xml:space="preserve">Ansatz individualisierter Schulungen zwischen Therapeuten und Patienten nicht </w:t>
      </w:r>
      <w:r w:rsidR="005D567B" w:rsidRPr="00E03E6B">
        <w:rPr>
          <w:rFonts w:ascii="Open Sans" w:hAnsi="Open Sans"/>
          <w:sz w:val="20"/>
          <w:szCs w:val="20"/>
        </w:rPr>
        <w:t>weiter</w:t>
      </w:r>
      <w:r w:rsidR="00D559A7" w:rsidRPr="00E03E6B">
        <w:rPr>
          <w:rFonts w:ascii="Open Sans" w:hAnsi="Open Sans"/>
          <w:sz w:val="20"/>
          <w:szCs w:val="20"/>
        </w:rPr>
        <w:t xml:space="preserve"> skalierbar, da die hierfür notwendigen Ressourcen nicht für alle Betro</w:t>
      </w:r>
      <w:r w:rsidR="00DA0B9C" w:rsidRPr="00E03E6B">
        <w:rPr>
          <w:rFonts w:ascii="Open Sans" w:hAnsi="Open Sans"/>
          <w:sz w:val="20"/>
          <w:szCs w:val="20"/>
        </w:rPr>
        <w:t xml:space="preserve">ffenen angeboten werden können und </w:t>
      </w:r>
      <w:r w:rsidR="00D559A7" w:rsidRPr="00E03E6B">
        <w:rPr>
          <w:rFonts w:ascii="Open Sans" w:hAnsi="Open Sans"/>
          <w:sz w:val="20"/>
          <w:szCs w:val="20"/>
        </w:rPr>
        <w:t>im Regelfall Folgeprogramme für Diabetiker</w:t>
      </w:r>
      <w:r w:rsidR="00DA0B9C" w:rsidRPr="00E03E6B">
        <w:rPr>
          <w:rFonts w:ascii="Open Sans" w:hAnsi="Open Sans"/>
          <w:sz w:val="20"/>
          <w:szCs w:val="20"/>
        </w:rPr>
        <w:t xml:space="preserve"> nach erfolgreichem Schulung</w:t>
      </w:r>
      <w:r w:rsidR="008B4080" w:rsidRPr="00E03E6B">
        <w:rPr>
          <w:rFonts w:ascii="Open Sans" w:hAnsi="Open Sans"/>
          <w:sz w:val="20"/>
          <w:szCs w:val="20"/>
        </w:rPr>
        <w:t>sabschluss</w:t>
      </w:r>
      <w:r w:rsidR="00DA0B9C" w:rsidRPr="00E03E6B">
        <w:rPr>
          <w:rFonts w:ascii="Open Sans" w:hAnsi="Open Sans"/>
          <w:sz w:val="20"/>
          <w:szCs w:val="20"/>
        </w:rPr>
        <w:t xml:space="preserve"> fehlen.</w:t>
      </w:r>
      <w:r w:rsidR="00D559A7" w:rsidRPr="00E03E6B">
        <w:rPr>
          <w:rFonts w:ascii="Open Sans" w:hAnsi="Open Sans"/>
          <w:sz w:val="20"/>
          <w:szCs w:val="20"/>
        </w:rPr>
        <w:t xml:space="preserve"> </w:t>
      </w:r>
      <w:r w:rsidR="00DA0B9C" w:rsidRPr="00E03E6B">
        <w:rPr>
          <w:rFonts w:ascii="Open Sans" w:hAnsi="Open Sans"/>
          <w:sz w:val="20"/>
          <w:szCs w:val="20"/>
        </w:rPr>
        <w:t>Außerdem erhalten</w:t>
      </w:r>
      <w:r w:rsidR="00D559A7" w:rsidRPr="00E03E6B">
        <w:rPr>
          <w:rFonts w:ascii="Open Sans" w:eastAsia="Droid Sans Fallback" w:hAnsi="Open Sans" w:cs="Times"/>
          <w:sz w:val="20"/>
          <w:szCs w:val="20"/>
          <w:lang w:eastAsia="zh-CN"/>
        </w:rPr>
        <w:t xml:space="preserve"> Diabetiker in Deutschland im Schnitt nur zwei Stunden ambulante Behandlung jährlich und</w:t>
      </w:r>
      <w:r w:rsidR="00DA0B9C" w:rsidRPr="00E03E6B">
        <w:rPr>
          <w:rFonts w:ascii="Open Sans" w:eastAsia="Droid Sans Fallback" w:hAnsi="Open Sans" w:cs="Times"/>
          <w:sz w:val="20"/>
          <w:szCs w:val="20"/>
          <w:lang w:eastAsia="zh-CN"/>
        </w:rPr>
        <w:t xml:space="preserve"> sind</w:t>
      </w:r>
      <w:r w:rsidR="00D559A7" w:rsidRPr="00E03E6B">
        <w:rPr>
          <w:rFonts w:ascii="Open Sans" w:eastAsia="Droid Sans Fallback" w:hAnsi="Open Sans" w:cs="Times"/>
          <w:sz w:val="20"/>
          <w:szCs w:val="20"/>
          <w:lang w:eastAsia="zh-CN"/>
        </w:rPr>
        <w:t xml:space="preserve"> somit in 99.98 Prozent ihrer Zeit mit der Krankheit alleine.</w:t>
      </w:r>
      <w:r w:rsidR="00D559A7" w:rsidRPr="00E03E6B">
        <w:rPr>
          <w:rStyle w:val="Funotenzeichen"/>
          <w:rFonts w:ascii="Open Sans" w:eastAsia="Droid Sans Fallback" w:hAnsi="Open Sans" w:cs="Times"/>
          <w:sz w:val="20"/>
          <w:szCs w:val="20"/>
          <w:lang w:eastAsia="zh-CN"/>
        </w:rPr>
        <w:footnoteReference w:id="8"/>
      </w:r>
      <w:r w:rsidR="00D559A7" w:rsidRPr="00E03E6B">
        <w:rPr>
          <w:rFonts w:ascii="Open Sans" w:hAnsi="Open Sans" w:cs="Times"/>
          <w:sz w:val="20"/>
          <w:szCs w:val="20"/>
          <w:lang w:eastAsia="de-DE"/>
        </w:rPr>
        <w:t xml:space="preserve"> </w:t>
      </w:r>
    </w:p>
    <w:p w14:paraId="5D05707E" w14:textId="01F96C34" w:rsidR="00882D1E" w:rsidRDefault="00496E51" w:rsidP="00007D31">
      <w:pPr>
        <w:spacing w:after="0"/>
        <w:jc w:val="both"/>
        <w:rPr>
          <w:rFonts w:ascii="Open Sans" w:hAnsi="Open Sans"/>
          <w:sz w:val="20"/>
          <w:szCs w:val="20"/>
          <w:lang w:eastAsia="de-DE"/>
        </w:rPr>
      </w:pPr>
      <w:r>
        <w:rPr>
          <w:rFonts w:ascii="Open Sans" w:hAnsi="Open Sans" w:cs="Times"/>
          <w:sz w:val="20"/>
          <w:szCs w:val="20"/>
          <w:lang w:eastAsia="de-DE"/>
        </w:rPr>
        <w:t>Genau dieses</w:t>
      </w:r>
      <w:r w:rsidR="000C216D">
        <w:rPr>
          <w:rFonts w:ascii="Open Sans" w:hAnsi="Open Sans" w:cs="Times"/>
          <w:sz w:val="20"/>
          <w:szCs w:val="20"/>
          <w:lang w:eastAsia="de-DE"/>
        </w:rPr>
        <w:t xml:space="preserve"> Problem der Skalierbarkeit von Schulungsprogrammen wollen wir über ein Netzwerk lösen, das ein Unterstützungsprogramm mit Hilfe einer</w:t>
      </w:r>
      <w:r w:rsidR="009241FB" w:rsidRPr="00E03E6B">
        <w:rPr>
          <w:rFonts w:ascii="Open Sans" w:hAnsi="Open Sans"/>
          <w:sz w:val="20"/>
          <w:szCs w:val="20"/>
          <w:lang w:eastAsia="de-DE"/>
        </w:rPr>
        <w:t xml:space="preserve"> internetbasierte</w:t>
      </w:r>
      <w:r w:rsidR="000C216D">
        <w:rPr>
          <w:rFonts w:ascii="Open Sans" w:hAnsi="Open Sans"/>
          <w:sz w:val="20"/>
          <w:szCs w:val="20"/>
          <w:lang w:eastAsia="de-DE"/>
        </w:rPr>
        <w:t>n</w:t>
      </w:r>
      <w:r w:rsidR="009241FB" w:rsidRPr="00E03E6B">
        <w:rPr>
          <w:rFonts w:ascii="Open Sans" w:hAnsi="Open Sans"/>
          <w:sz w:val="20"/>
          <w:szCs w:val="20"/>
          <w:lang w:eastAsia="de-DE"/>
        </w:rPr>
        <w:t xml:space="preserve"> Gesundheitsplattform </w:t>
      </w:r>
      <w:r w:rsidR="000C216D">
        <w:rPr>
          <w:rFonts w:ascii="Open Sans" w:hAnsi="Open Sans"/>
          <w:sz w:val="20"/>
          <w:szCs w:val="20"/>
          <w:lang w:eastAsia="de-DE"/>
        </w:rPr>
        <w:t>sowie zertifizierten Coaches</w:t>
      </w:r>
      <w:r w:rsidR="00CA2228">
        <w:rPr>
          <w:rFonts w:ascii="Open Sans" w:hAnsi="Open Sans"/>
          <w:sz w:val="20"/>
          <w:szCs w:val="20"/>
          <w:lang w:eastAsia="de-DE"/>
        </w:rPr>
        <w:t xml:space="preserve"> aus dem Umfeld der Selbsthilfe</w:t>
      </w:r>
      <w:r w:rsidR="00882D1E">
        <w:rPr>
          <w:rFonts w:ascii="Open Sans" w:hAnsi="Open Sans"/>
          <w:sz w:val="20"/>
          <w:szCs w:val="20"/>
          <w:lang w:eastAsia="de-DE"/>
        </w:rPr>
        <w:t xml:space="preserve"> anbietet. </w:t>
      </w:r>
    </w:p>
    <w:p w14:paraId="0843623F" w14:textId="2A5289EB" w:rsidR="00B940F6" w:rsidRDefault="00D559A7" w:rsidP="00007D31">
      <w:pPr>
        <w:spacing w:after="0"/>
        <w:jc w:val="both"/>
        <w:rPr>
          <w:rFonts w:ascii="Open Sans" w:hAnsi="Open Sans"/>
          <w:sz w:val="20"/>
          <w:szCs w:val="20"/>
        </w:rPr>
      </w:pPr>
      <w:r w:rsidRPr="00E03E6B">
        <w:rPr>
          <w:rFonts w:ascii="Open Sans" w:hAnsi="Open Sans"/>
          <w:sz w:val="20"/>
          <w:szCs w:val="20"/>
          <w:lang w:eastAsia="de-DE"/>
        </w:rPr>
        <w:t xml:space="preserve">Die Plattform </w:t>
      </w:r>
      <w:r w:rsidR="00882D1E">
        <w:rPr>
          <w:rFonts w:ascii="Open Sans" w:hAnsi="Open Sans"/>
          <w:sz w:val="20"/>
          <w:szCs w:val="20"/>
          <w:lang w:eastAsia="de-DE"/>
        </w:rPr>
        <w:t>wird</w:t>
      </w:r>
      <w:r w:rsidRPr="00E03E6B">
        <w:rPr>
          <w:rFonts w:ascii="Open Sans" w:hAnsi="Open Sans"/>
          <w:sz w:val="20"/>
          <w:szCs w:val="20"/>
          <w:lang w:eastAsia="de-DE"/>
        </w:rPr>
        <w:t xml:space="preserve"> </w:t>
      </w:r>
      <w:r w:rsidR="005D567B" w:rsidRPr="00E03E6B">
        <w:rPr>
          <w:rFonts w:ascii="Open Sans" w:hAnsi="Open Sans"/>
          <w:sz w:val="20"/>
          <w:szCs w:val="20"/>
        </w:rPr>
        <w:t>P</w:t>
      </w:r>
      <w:r w:rsidR="009679A0">
        <w:rPr>
          <w:rFonts w:ascii="Open Sans" w:hAnsi="Open Sans"/>
          <w:sz w:val="20"/>
          <w:szCs w:val="20"/>
        </w:rPr>
        <w:t>räventions- und Motivationsmaßna</w:t>
      </w:r>
      <w:r w:rsidR="005D567B" w:rsidRPr="00E03E6B">
        <w:rPr>
          <w:rFonts w:ascii="Open Sans" w:hAnsi="Open Sans"/>
          <w:sz w:val="20"/>
          <w:szCs w:val="20"/>
        </w:rPr>
        <w:t>hmen</w:t>
      </w:r>
      <w:r w:rsidRPr="00E03E6B">
        <w:rPr>
          <w:rFonts w:ascii="Open Sans" w:hAnsi="Open Sans"/>
          <w:sz w:val="20"/>
          <w:szCs w:val="20"/>
        </w:rPr>
        <w:t xml:space="preserve"> in ein </w:t>
      </w:r>
      <w:r w:rsidR="00882D1E">
        <w:rPr>
          <w:rFonts w:ascii="Open Sans" w:hAnsi="Open Sans"/>
          <w:sz w:val="20"/>
          <w:szCs w:val="20"/>
        </w:rPr>
        <w:t>netzwerkbasiertes</w:t>
      </w:r>
      <w:r w:rsidR="0021352A" w:rsidRPr="00E03E6B">
        <w:rPr>
          <w:rFonts w:ascii="Open Sans" w:hAnsi="Open Sans"/>
          <w:sz w:val="20"/>
          <w:szCs w:val="20"/>
        </w:rPr>
        <w:t xml:space="preserve"> Management</w:t>
      </w:r>
      <w:r w:rsidRPr="00E03E6B">
        <w:rPr>
          <w:rFonts w:ascii="Open Sans" w:hAnsi="Open Sans"/>
          <w:sz w:val="20"/>
          <w:szCs w:val="20"/>
        </w:rPr>
        <w:t xml:space="preserve"> transformieren und gleichzeitig emergentes Wissen </w:t>
      </w:r>
      <w:r w:rsidR="005D567B" w:rsidRPr="00E03E6B">
        <w:rPr>
          <w:rFonts w:ascii="Open Sans" w:hAnsi="Open Sans"/>
          <w:sz w:val="20"/>
          <w:szCs w:val="20"/>
        </w:rPr>
        <w:t xml:space="preserve">der </w:t>
      </w:r>
      <w:r w:rsidR="00882D1E">
        <w:rPr>
          <w:rFonts w:ascii="Open Sans" w:hAnsi="Open Sans"/>
          <w:sz w:val="20"/>
          <w:szCs w:val="20"/>
        </w:rPr>
        <w:t>Selbsthilfe</w:t>
      </w:r>
      <w:r w:rsidRPr="00E03E6B">
        <w:rPr>
          <w:rFonts w:ascii="Open Sans" w:hAnsi="Open Sans"/>
          <w:sz w:val="20"/>
          <w:szCs w:val="20"/>
        </w:rPr>
        <w:t xml:space="preserve"> </w:t>
      </w:r>
      <w:r w:rsidR="005D567B" w:rsidRPr="00E03E6B">
        <w:rPr>
          <w:rFonts w:ascii="Open Sans" w:hAnsi="Open Sans"/>
          <w:sz w:val="20"/>
          <w:szCs w:val="20"/>
        </w:rPr>
        <w:t>aufbereiten</w:t>
      </w:r>
      <w:r w:rsidRPr="00E03E6B">
        <w:rPr>
          <w:rFonts w:ascii="Open Sans" w:hAnsi="Open Sans"/>
          <w:sz w:val="20"/>
          <w:szCs w:val="20"/>
        </w:rPr>
        <w:t xml:space="preserve"> und allen Nutzern zur Verfügung stellen. </w:t>
      </w:r>
      <w:r w:rsidR="00882D1E">
        <w:rPr>
          <w:rFonts w:ascii="Open Sans" w:hAnsi="Open Sans"/>
          <w:sz w:val="20"/>
          <w:szCs w:val="20"/>
        </w:rPr>
        <w:t>Über das Netzwerk wird</w:t>
      </w:r>
      <w:r w:rsidR="0021352A" w:rsidRPr="00E03E6B">
        <w:rPr>
          <w:rFonts w:ascii="Open Sans" w:hAnsi="Open Sans"/>
          <w:sz w:val="20"/>
          <w:szCs w:val="20"/>
        </w:rPr>
        <w:t xml:space="preserve"> eine bessere Vernetzung von </w:t>
      </w:r>
      <w:r w:rsidR="00882D1E">
        <w:rPr>
          <w:rFonts w:ascii="Open Sans" w:hAnsi="Open Sans"/>
          <w:sz w:val="20"/>
          <w:szCs w:val="20"/>
        </w:rPr>
        <w:t>Betroffenen</w:t>
      </w:r>
      <w:r w:rsidR="0021352A" w:rsidRPr="00E03E6B">
        <w:rPr>
          <w:rFonts w:ascii="Open Sans" w:hAnsi="Open Sans"/>
          <w:sz w:val="20"/>
          <w:szCs w:val="20"/>
        </w:rPr>
        <w:t xml:space="preserve"> mit medizinischem Fachpersonal auf virtueller aber auch regionaler Ebene </w:t>
      </w:r>
      <w:r w:rsidR="005D567B" w:rsidRPr="00E03E6B">
        <w:rPr>
          <w:rFonts w:ascii="Open Sans" w:hAnsi="Open Sans"/>
          <w:sz w:val="20"/>
          <w:szCs w:val="20"/>
        </w:rPr>
        <w:t>vorgenommen</w:t>
      </w:r>
      <w:r w:rsidR="0021352A" w:rsidRPr="00E03E6B">
        <w:rPr>
          <w:rFonts w:ascii="Open Sans" w:hAnsi="Open Sans"/>
          <w:sz w:val="20"/>
          <w:szCs w:val="20"/>
        </w:rPr>
        <w:t xml:space="preserve">. </w:t>
      </w:r>
    </w:p>
    <w:p w14:paraId="0B5998F9" w14:textId="35343507" w:rsidR="006376AD" w:rsidRPr="009E42D2" w:rsidRDefault="006376AD" w:rsidP="006376AD">
      <w:pPr>
        <w:spacing w:after="0"/>
        <w:jc w:val="both"/>
        <w:rPr>
          <w:rFonts w:ascii="Open Sans" w:hAnsi="Open Sans"/>
          <w:sz w:val="20"/>
          <w:szCs w:val="20"/>
        </w:rPr>
      </w:pPr>
      <w:r>
        <w:rPr>
          <w:rFonts w:ascii="Open Sans" w:hAnsi="Open Sans"/>
          <w:sz w:val="20"/>
          <w:szCs w:val="20"/>
        </w:rPr>
        <w:lastRenderedPageBreak/>
        <w:t>Wir wollen</w:t>
      </w:r>
      <w:r w:rsidRPr="009E42D2">
        <w:rPr>
          <w:rFonts w:ascii="Open Sans" w:hAnsi="Open Sans"/>
          <w:sz w:val="20"/>
          <w:szCs w:val="20"/>
        </w:rPr>
        <w:t xml:space="preserve"> die Wertschöpfungskette einer regional organisierten Gesundheitsversorgung </w:t>
      </w:r>
      <w:r>
        <w:rPr>
          <w:rFonts w:ascii="Open Sans" w:hAnsi="Open Sans"/>
          <w:sz w:val="20"/>
          <w:szCs w:val="20"/>
        </w:rPr>
        <w:t xml:space="preserve">des Diabetes mellitus Typ 2 zwischen stationären und </w:t>
      </w:r>
      <w:r w:rsidRPr="009E42D2">
        <w:rPr>
          <w:rFonts w:ascii="Open Sans" w:hAnsi="Open Sans"/>
          <w:sz w:val="20"/>
          <w:szCs w:val="20"/>
        </w:rPr>
        <w:t>ambulanten Strukturen</w:t>
      </w:r>
      <w:r>
        <w:rPr>
          <w:rFonts w:ascii="Open Sans" w:hAnsi="Open Sans"/>
          <w:sz w:val="20"/>
          <w:szCs w:val="20"/>
        </w:rPr>
        <w:t xml:space="preserve"> auf der einen Seite und der Selbsthilfe auf der anderen Seite</w:t>
      </w:r>
      <w:r w:rsidRPr="009E42D2">
        <w:rPr>
          <w:rFonts w:ascii="Open Sans" w:hAnsi="Open Sans"/>
          <w:sz w:val="20"/>
          <w:szCs w:val="20"/>
        </w:rPr>
        <w:t xml:space="preserve"> neu denken. Dazu bedarf es einer eigenständigen, regionalen Dienstleistungsinstanz, welche nicht nur die Adaption einer „topdown“- bzw. „bottomup“- getriebenen Interessensgemeinschaft darstellt, sondern welche auch in der Lage ist, die Mediation und Interaktion aller regionalen Gesundheitsdienstleister in holistischer Interessensvertretung abzubilden. </w:t>
      </w:r>
    </w:p>
    <w:p w14:paraId="074E4D3F" w14:textId="4BC20232" w:rsidR="006376AD" w:rsidRDefault="006376AD" w:rsidP="006376AD">
      <w:pPr>
        <w:spacing w:after="0"/>
        <w:jc w:val="both"/>
        <w:rPr>
          <w:rFonts w:ascii="Open Sans" w:hAnsi="Open Sans"/>
          <w:sz w:val="20"/>
          <w:szCs w:val="20"/>
        </w:rPr>
      </w:pPr>
      <w:r w:rsidRPr="009E42D2">
        <w:rPr>
          <w:rFonts w:ascii="Open Sans" w:hAnsi="Open Sans"/>
          <w:sz w:val="20"/>
          <w:szCs w:val="20"/>
        </w:rPr>
        <w:t xml:space="preserve">Das sich dadurch ergebende Leistungsportfolio beinhaltet </w:t>
      </w:r>
      <w:r>
        <w:rPr>
          <w:rFonts w:ascii="Open Sans" w:hAnsi="Open Sans"/>
          <w:sz w:val="20"/>
          <w:szCs w:val="20"/>
        </w:rPr>
        <w:t>ein</w:t>
      </w:r>
      <w:r w:rsidRPr="009E42D2">
        <w:rPr>
          <w:rFonts w:ascii="Open Sans" w:hAnsi="Open Sans"/>
          <w:sz w:val="20"/>
          <w:szCs w:val="20"/>
        </w:rPr>
        <w:t xml:space="preserve"> </w:t>
      </w:r>
      <w:r>
        <w:rPr>
          <w:rFonts w:ascii="Open Sans" w:hAnsi="Open Sans"/>
          <w:sz w:val="20"/>
          <w:szCs w:val="20"/>
        </w:rPr>
        <w:t>digitalisiertes</w:t>
      </w:r>
      <w:r w:rsidRPr="009E42D2">
        <w:rPr>
          <w:rFonts w:ascii="Open Sans" w:hAnsi="Open Sans"/>
          <w:sz w:val="20"/>
          <w:szCs w:val="20"/>
        </w:rPr>
        <w:t xml:space="preserve"> </w:t>
      </w:r>
      <w:r>
        <w:rPr>
          <w:rFonts w:ascii="Open Sans" w:hAnsi="Open Sans"/>
          <w:sz w:val="20"/>
          <w:szCs w:val="20"/>
        </w:rPr>
        <w:t xml:space="preserve">Versorgungsmanagement, </w:t>
      </w:r>
      <w:r w:rsidRPr="009E42D2">
        <w:rPr>
          <w:rFonts w:ascii="Open Sans" w:hAnsi="Open Sans"/>
          <w:sz w:val="20"/>
          <w:szCs w:val="20"/>
        </w:rPr>
        <w:t xml:space="preserve">die Qualifizierung und Weiterbildung </w:t>
      </w:r>
      <w:r>
        <w:rPr>
          <w:rFonts w:ascii="Open Sans" w:hAnsi="Open Sans"/>
          <w:sz w:val="20"/>
          <w:szCs w:val="20"/>
        </w:rPr>
        <w:t>sogenannter Coaches</w:t>
      </w:r>
      <w:r w:rsidRPr="009E42D2">
        <w:rPr>
          <w:rFonts w:ascii="Open Sans" w:hAnsi="Open Sans"/>
          <w:sz w:val="20"/>
          <w:szCs w:val="20"/>
        </w:rPr>
        <w:t>, die Steuerung von Betreuungsleistungen</w:t>
      </w:r>
      <w:r>
        <w:rPr>
          <w:rFonts w:ascii="Open Sans" w:hAnsi="Open Sans"/>
          <w:sz w:val="20"/>
          <w:szCs w:val="20"/>
        </w:rPr>
        <w:t>, die Zurverfügungstellung von aufbereitetem evidenzbasiertem Wissen</w:t>
      </w:r>
      <w:r w:rsidRPr="009E42D2">
        <w:rPr>
          <w:rFonts w:ascii="Open Sans" w:hAnsi="Open Sans"/>
          <w:sz w:val="20"/>
          <w:szCs w:val="20"/>
        </w:rPr>
        <w:t xml:space="preserve"> und </w:t>
      </w:r>
      <w:r>
        <w:rPr>
          <w:rFonts w:ascii="Open Sans" w:hAnsi="Open Sans"/>
          <w:sz w:val="20"/>
          <w:szCs w:val="20"/>
        </w:rPr>
        <w:t>die</w:t>
      </w:r>
      <w:r w:rsidRPr="009E42D2">
        <w:rPr>
          <w:rFonts w:ascii="Open Sans" w:hAnsi="Open Sans"/>
          <w:sz w:val="20"/>
          <w:szCs w:val="20"/>
        </w:rPr>
        <w:t xml:space="preserve"> Einführung innovativer Kommunikationstechnologien. </w:t>
      </w:r>
    </w:p>
    <w:p w14:paraId="1D2764FA" w14:textId="45DC1CD7" w:rsidR="006376AD" w:rsidRDefault="006376AD" w:rsidP="00007D31">
      <w:pPr>
        <w:spacing w:after="0"/>
        <w:jc w:val="both"/>
        <w:rPr>
          <w:rFonts w:ascii="Open Sans" w:hAnsi="Open Sans"/>
          <w:sz w:val="20"/>
          <w:szCs w:val="20"/>
        </w:rPr>
      </w:pPr>
      <w:r>
        <w:rPr>
          <w:rFonts w:ascii="Open Sans" w:hAnsi="Open Sans"/>
          <w:sz w:val="20"/>
          <w:szCs w:val="20"/>
        </w:rPr>
        <w:t>Von diesen Prämissen ausgehend beruht unser Netzwerkmodell auf zwei Säulen, die sich gegenseitig ergänzen und</w:t>
      </w:r>
      <w:r w:rsidR="00CA2228">
        <w:rPr>
          <w:rFonts w:ascii="Open Sans" w:hAnsi="Open Sans"/>
          <w:sz w:val="20"/>
          <w:szCs w:val="20"/>
        </w:rPr>
        <w:t xml:space="preserve"> welche</w:t>
      </w:r>
      <w:r>
        <w:rPr>
          <w:rFonts w:ascii="Open Sans" w:hAnsi="Open Sans"/>
          <w:sz w:val="20"/>
          <w:szCs w:val="20"/>
        </w:rPr>
        <w:t xml:space="preserve"> durch die Einbeziehung relevanter Akteure eine Harmonisierungsstrategie verf</w:t>
      </w:r>
      <w:r w:rsidR="00CA2228">
        <w:rPr>
          <w:rFonts w:ascii="Open Sans" w:hAnsi="Open Sans"/>
          <w:sz w:val="20"/>
          <w:szCs w:val="20"/>
        </w:rPr>
        <w:t>olgen</w:t>
      </w:r>
      <w:r>
        <w:rPr>
          <w:rFonts w:ascii="Open Sans" w:hAnsi="Open Sans"/>
          <w:sz w:val="20"/>
          <w:szCs w:val="20"/>
        </w:rPr>
        <w:t xml:space="preserve">, um ein neuartiges Versorgungsmodell an der Schnittstelle der etablierten medizinischen Leistungserbringer und der Selbsthilfe zu entwickeln. </w:t>
      </w:r>
    </w:p>
    <w:p w14:paraId="1D143A6A" w14:textId="5E048CB7" w:rsidR="00EE456D" w:rsidRDefault="007F3376" w:rsidP="00EE456D">
      <w:pPr>
        <w:spacing w:after="0"/>
        <w:jc w:val="both"/>
        <w:rPr>
          <w:rFonts w:ascii="Open Sans" w:hAnsi="Open Sans"/>
          <w:sz w:val="20"/>
          <w:szCs w:val="20"/>
        </w:rPr>
      </w:pPr>
      <w:r>
        <w:rPr>
          <w:rFonts w:ascii="Open Sans" w:hAnsi="Open Sans"/>
          <w:sz w:val="20"/>
          <w:szCs w:val="20"/>
        </w:rPr>
        <w:t>Hierbei stellt d</w:t>
      </w:r>
      <w:r w:rsidR="00123245">
        <w:rPr>
          <w:rFonts w:ascii="Open Sans" w:hAnsi="Open Sans"/>
          <w:sz w:val="20"/>
          <w:szCs w:val="20"/>
        </w:rPr>
        <w:t>as Modul Wissensmanagement die erste Säule in unserem Konzept dar und bereitet evidenzbasiertes Wissen für die Teilnehmer der Internetplattform auf. Über dieses Modul soll in erster Linie die Gesundheitskompetenz des Einzelnen gesteigert werden</w:t>
      </w:r>
      <w:r>
        <w:rPr>
          <w:rFonts w:ascii="Open Sans" w:hAnsi="Open Sans"/>
          <w:sz w:val="20"/>
          <w:szCs w:val="20"/>
        </w:rPr>
        <w:t xml:space="preserve">, wobei </w:t>
      </w:r>
      <w:r w:rsidR="00123245">
        <w:rPr>
          <w:rFonts w:ascii="Open Sans" w:hAnsi="Open Sans" w:cs="Arial"/>
          <w:sz w:val="20"/>
          <w:szCs w:val="20"/>
        </w:rPr>
        <w:t>die Selbsthilfe eine Schlüsselrolle in der Vermittlung von Wissen einnehmen</w:t>
      </w:r>
      <w:r>
        <w:rPr>
          <w:rFonts w:ascii="Open Sans" w:hAnsi="Open Sans" w:cs="Arial"/>
          <w:sz w:val="20"/>
          <w:szCs w:val="20"/>
        </w:rPr>
        <w:t xml:space="preserve"> soll</w:t>
      </w:r>
      <w:r w:rsidR="00123245">
        <w:rPr>
          <w:rFonts w:ascii="Open Sans" w:hAnsi="Open Sans" w:cs="Arial"/>
          <w:sz w:val="20"/>
          <w:szCs w:val="20"/>
        </w:rPr>
        <w:t xml:space="preserve">. </w:t>
      </w:r>
      <w:r w:rsidR="00123245">
        <w:rPr>
          <w:rStyle w:val="Betont"/>
          <w:rFonts w:ascii="Open Sans" w:hAnsi="Open Sans" w:cs="Arial"/>
          <w:b w:val="0"/>
          <w:sz w:val="20"/>
          <w:szCs w:val="20"/>
        </w:rPr>
        <w:t xml:space="preserve">Die Notwendigkeit für die Implementation einer Wissensdatenbank auf der Plattform liegt in der Tatsache begründet, dass </w:t>
      </w:r>
      <w:r w:rsidR="00123245">
        <w:rPr>
          <w:rFonts w:ascii="Open Sans" w:hAnsi="Open Sans"/>
          <w:sz w:val="20"/>
          <w:szCs w:val="20"/>
        </w:rPr>
        <w:t xml:space="preserve">viele medizinische Ratgeberseiten nur ungenügende oder fehlerhafte Informationen weitergeben. Außerdem ist ein Großteil des Angebots nicht auf die Bedürfnisse der jeweiligen Zielgruppe zugeschnitten. </w:t>
      </w:r>
      <w:r w:rsidR="00EE456D">
        <w:rPr>
          <w:rFonts w:ascii="Open Sans" w:hAnsi="Open Sans"/>
          <w:sz w:val="20"/>
          <w:szCs w:val="20"/>
        </w:rPr>
        <w:t>Auf den grundlegenden Strukturen des Moduls „Wissensmanagement“ soll i</w:t>
      </w:r>
      <w:r w:rsidR="00123245">
        <w:rPr>
          <w:rStyle w:val="Betont"/>
          <w:rFonts w:ascii="Open Sans" w:hAnsi="Open Sans" w:cs="Arial"/>
          <w:b w:val="0"/>
          <w:sz w:val="20"/>
          <w:szCs w:val="20"/>
        </w:rPr>
        <w:t>m</w:t>
      </w:r>
      <w:r w:rsidR="00123245" w:rsidRPr="00A871FC">
        <w:rPr>
          <w:rStyle w:val="Betont"/>
          <w:rFonts w:ascii="Open Sans" w:hAnsi="Open Sans" w:cs="Arial"/>
          <w:b w:val="0"/>
          <w:sz w:val="20"/>
          <w:szCs w:val="20"/>
        </w:rPr>
        <w:t xml:space="preserve"> weiteren Verlauf ein virtuelles Lernzentrum aufgebaut werden, </w:t>
      </w:r>
      <w:r w:rsidR="00123245">
        <w:rPr>
          <w:rStyle w:val="Betont"/>
          <w:rFonts w:ascii="Open Sans" w:hAnsi="Open Sans" w:cs="Arial"/>
          <w:b w:val="0"/>
          <w:sz w:val="20"/>
          <w:szCs w:val="20"/>
        </w:rPr>
        <w:t>das</w:t>
      </w:r>
      <w:r w:rsidR="00123245" w:rsidRPr="00A871FC">
        <w:rPr>
          <w:rStyle w:val="Betont"/>
          <w:rFonts w:ascii="Open Sans" w:hAnsi="Open Sans" w:cs="Arial"/>
          <w:b w:val="0"/>
          <w:sz w:val="20"/>
          <w:szCs w:val="20"/>
        </w:rPr>
        <w:t xml:space="preserve"> E-Learning-Module im Sinne einer Pa</w:t>
      </w:r>
      <w:r w:rsidR="00123245">
        <w:rPr>
          <w:rStyle w:val="Betont"/>
          <w:rFonts w:ascii="Open Sans" w:hAnsi="Open Sans" w:cs="Arial"/>
          <w:b w:val="0"/>
          <w:sz w:val="20"/>
          <w:szCs w:val="20"/>
        </w:rPr>
        <w:t xml:space="preserve">tientenakademie anbieten </w:t>
      </w:r>
      <w:r w:rsidR="00EE456D">
        <w:rPr>
          <w:rStyle w:val="Betont"/>
          <w:rFonts w:ascii="Open Sans" w:hAnsi="Open Sans" w:cs="Arial"/>
          <w:b w:val="0"/>
          <w:sz w:val="20"/>
          <w:szCs w:val="20"/>
        </w:rPr>
        <w:t>kann</w:t>
      </w:r>
      <w:r w:rsidR="00123245">
        <w:rPr>
          <w:rStyle w:val="Betont"/>
          <w:rFonts w:ascii="Open Sans" w:hAnsi="Open Sans" w:cs="Arial"/>
          <w:b w:val="0"/>
          <w:sz w:val="20"/>
          <w:szCs w:val="20"/>
        </w:rPr>
        <w:t>.</w:t>
      </w:r>
      <w:r w:rsidR="00123245">
        <w:rPr>
          <w:rFonts w:ascii="Open Sans" w:hAnsi="Open Sans"/>
          <w:sz w:val="20"/>
          <w:szCs w:val="20"/>
        </w:rPr>
        <w:t xml:space="preserve"> </w:t>
      </w:r>
    </w:p>
    <w:p w14:paraId="006179FD" w14:textId="77777777" w:rsidR="006376AD" w:rsidRDefault="00AB63D0" w:rsidP="00C44D3E">
      <w:pPr>
        <w:spacing w:after="0"/>
        <w:jc w:val="both"/>
        <w:rPr>
          <w:rFonts w:ascii="Open Sans" w:hAnsi="Open Sans" w:cs="Arial"/>
          <w:sz w:val="20"/>
          <w:szCs w:val="20"/>
        </w:rPr>
      </w:pPr>
      <w:r>
        <w:rPr>
          <w:rFonts w:ascii="Open Sans" w:hAnsi="Open Sans" w:cs="Arial"/>
          <w:sz w:val="20"/>
          <w:szCs w:val="20"/>
        </w:rPr>
        <w:t xml:space="preserve">Die zweite Säule zielt im Rahmen eines netzwerkbasierten Motivations- und Beratungsprogramms auf ein Verhaltensmanagement ab, </w:t>
      </w:r>
      <w:r w:rsidR="003D1EE1">
        <w:rPr>
          <w:rFonts w:ascii="Open Sans" w:hAnsi="Open Sans" w:cs="Arial"/>
          <w:sz w:val="20"/>
          <w:szCs w:val="20"/>
        </w:rPr>
        <w:t>das</w:t>
      </w:r>
      <w:r w:rsidR="000F72E0">
        <w:rPr>
          <w:rFonts w:ascii="Open Sans" w:hAnsi="Open Sans" w:cs="Arial"/>
          <w:sz w:val="20"/>
          <w:szCs w:val="20"/>
        </w:rPr>
        <w:t xml:space="preserve"> den Teilnehmern durch zertifizierte Coaches </w:t>
      </w:r>
      <w:r w:rsidR="003D1EE1">
        <w:rPr>
          <w:rFonts w:ascii="Open Sans" w:hAnsi="Open Sans" w:cs="Arial"/>
          <w:sz w:val="20"/>
          <w:szCs w:val="20"/>
        </w:rPr>
        <w:t>vermittelt</w:t>
      </w:r>
      <w:r w:rsidR="000F72E0">
        <w:rPr>
          <w:rFonts w:ascii="Open Sans" w:hAnsi="Open Sans" w:cs="Arial"/>
          <w:sz w:val="20"/>
          <w:szCs w:val="20"/>
        </w:rPr>
        <w:t xml:space="preserve"> wird. </w:t>
      </w:r>
      <w:r w:rsidR="009E42D2">
        <w:rPr>
          <w:rFonts w:ascii="Open Sans" w:hAnsi="Open Sans" w:cs="Arial"/>
          <w:sz w:val="20"/>
          <w:szCs w:val="20"/>
        </w:rPr>
        <w:t xml:space="preserve">Für die Umsetzung des Programms wählen wir einen zweigliedrigen Ansatz. </w:t>
      </w:r>
      <w:r w:rsidR="00B8488E">
        <w:rPr>
          <w:rFonts w:ascii="Open Sans" w:hAnsi="Open Sans" w:cs="Arial"/>
          <w:sz w:val="20"/>
          <w:szCs w:val="20"/>
        </w:rPr>
        <w:t>Auf</w:t>
      </w:r>
      <w:r w:rsidR="003D1EE1">
        <w:rPr>
          <w:rFonts w:ascii="Open Sans" w:hAnsi="Open Sans" w:cs="Arial"/>
          <w:sz w:val="20"/>
          <w:szCs w:val="20"/>
        </w:rPr>
        <w:t xml:space="preserve"> der einen Seite werden auf</w:t>
      </w:r>
      <w:r w:rsidR="00B8488E">
        <w:rPr>
          <w:rFonts w:ascii="Open Sans" w:hAnsi="Open Sans" w:cs="Arial"/>
          <w:sz w:val="20"/>
          <w:szCs w:val="20"/>
        </w:rPr>
        <w:t xml:space="preserve"> der Internetplattform </w:t>
      </w:r>
      <w:r w:rsidR="00B8488E" w:rsidRPr="00FF698D">
        <w:rPr>
          <w:rFonts w:ascii="Open Sans" w:hAnsi="Open Sans" w:cs="Arial"/>
          <w:sz w:val="20"/>
          <w:szCs w:val="20"/>
        </w:rPr>
        <w:t xml:space="preserve">virtuelle </w:t>
      </w:r>
      <w:r w:rsidR="00B8488E" w:rsidRPr="009E42D2">
        <w:rPr>
          <w:rFonts w:ascii="Open Sans" w:hAnsi="Open Sans" w:cs="Arial"/>
          <w:sz w:val="20"/>
          <w:szCs w:val="20"/>
        </w:rPr>
        <w:t>Selbsthilfegruppen implementiert,</w:t>
      </w:r>
      <w:r w:rsidR="003D1EE1">
        <w:rPr>
          <w:rFonts w:ascii="Open Sans" w:hAnsi="Open Sans" w:cs="Arial"/>
          <w:sz w:val="20"/>
          <w:szCs w:val="20"/>
        </w:rPr>
        <w:t xml:space="preserve"> die von den Coaches als Moderatoren betreut werden. </w:t>
      </w:r>
      <w:r w:rsidR="00B8488E" w:rsidRPr="009E42D2">
        <w:rPr>
          <w:rFonts w:ascii="Open Sans" w:hAnsi="Open Sans" w:cs="Arial"/>
          <w:sz w:val="20"/>
          <w:szCs w:val="20"/>
        </w:rPr>
        <w:t xml:space="preserve"> </w:t>
      </w:r>
      <w:r w:rsidR="00297378">
        <w:rPr>
          <w:rFonts w:ascii="Open Sans" w:hAnsi="Open Sans" w:cs="Arial"/>
          <w:sz w:val="20"/>
          <w:szCs w:val="20"/>
        </w:rPr>
        <w:t>Andererseits</w:t>
      </w:r>
      <w:r w:rsidR="003D1EE1">
        <w:rPr>
          <w:rFonts w:ascii="Open Sans" w:hAnsi="Open Sans" w:cs="Arial"/>
          <w:sz w:val="20"/>
          <w:szCs w:val="20"/>
        </w:rPr>
        <w:t xml:space="preserve"> können durch </w:t>
      </w:r>
      <w:r w:rsidR="00297378">
        <w:rPr>
          <w:rFonts w:ascii="Open Sans" w:hAnsi="Open Sans" w:cs="Arial"/>
          <w:sz w:val="20"/>
          <w:szCs w:val="20"/>
        </w:rPr>
        <w:t>Filterung der Online-Profile</w:t>
      </w:r>
      <w:r w:rsidR="003D1EE1">
        <w:rPr>
          <w:rFonts w:ascii="Open Sans" w:hAnsi="Open Sans" w:cs="Arial"/>
          <w:sz w:val="20"/>
          <w:szCs w:val="20"/>
        </w:rPr>
        <w:t xml:space="preserve"> geographische, persönliche und medizinische </w:t>
      </w:r>
      <w:r w:rsidR="00B8022F">
        <w:rPr>
          <w:rFonts w:ascii="Open Sans" w:hAnsi="Open Sans" w:cs="Arial"/>
          <w:sz w:val="20"/>
          <w:szCs w:val="20"/>
        </w:rPr>
        <w:t>Merkmale</w:t>
      </w:r>
      <w:r w:rsidR="003D1EE1">
        <w:rPr>
          <w:rFonts w:ascii="Open Sans" w:hAnsi="Open Sans" w:cs="Arial"/>
          <w:sz w:val="20"/>
          <w:szCs w:val="20"/>
        </w:rPr>
        <w:t xml:space="preserve"> verwendet werden, um ein regionales Kompetenznetzwerk aufzubauen. </w:t>
      </w:r>
      <w:r w:rsidR="008E7353">
        <w:rPr>
          <w:rFonts w:ascii="Open Sans" w:hAnsi="Open Sans" w:cs="Arial"/>
          <w:sz w:val="20"/>
          <w:szCs w:val="20"/>
        </w:rPr>
        <w:t>Hierüber erhalten die Teilnehmer</w:t>
      </w:r>
      <w:r w:rsidR="00297378">
        <w:rPr>
          <w:rFonts w:ascii="Open Sans" w:hAnsi="Open Sans" w:cs="Arial"/>
          <w:sz w:val="20"/>
          <w:szCs w:val="20"/>
        </w:rPr>
        <w:t xml:space="preserve"> beispielsweise</w:t>
      </w:r>
      <w:r w:rsidR="008E7353">
        <w:rPr>
          <w:rFonts w:ascii="Open Sans" w:hAnsi="Open Sans" w:cs="Arial"/>
          <w:sz w:val="20"/>
          <w:szCs w:val="20"/>
        </w:rPr>
        <w:t xml:space="preserve"> die Möglichkeit, sich in Begegnungsräumen persönlich zu treffen oder Kontakt zu medizinischen Leistungserbringern (Diabetesberater, Diabetologen, Hausärzte, etc...)</w:t>
      </w:r>
      <w:r w:rsidR="00297378">
        <w:rPr>
          <w:rFonts w:ascii="Open Sans" w:hAnsi="Open Sans" w:cs="Arial"/>
          <w:sz w:val="20"/>
          <w:szCs w:val="20"/>
        </w:rPr>
        <w:t xml:space="preserve"> bei spezifischen Fragestellungen aufzunehmen. </w:t>
      </w:r>
    </w:p>
    <w:p w14:paraId="3DE5C1F1" w14:textId="68BF8827" w:rsidR="00123245" w:rsidRPr="00C44D3E" w:rsidRDefault="009E42D2" w:rsidP="00C44D3E">
      <w:pPr>
        <w:spacing w:after="0"/>
        <w:jc w:val="both"/>
        <w:rPr>
          <w:rFonts w:ascii="Open Sans" w:hAnsi="Open Sans" w:cs="Arial"/>
          <w:sz w:val="20"/>
          <w:szCs w:val="20"/>
        </w:rPr>
      </w:pPr>
      <w:r w:rsidRPr="009E42D2">
        <w:rPr>
          <w:rFonts w:ascii="Open Sans" w:hAnsi="Open Sans"/>
          <w:sz w:val="20"/>
          <w:szCs w:val="20"/>
        </w:rPr>
        <w:lastRenderedPageBreak/>
        <w:t>Gerade vor dem Hintergrund einer sich ändernden demographischen und sozialen Gesellschaft ist die inter</w:t>
      </w:r>
      <w:r w:rsidR="00C44D3E">
        <w:rPr>
          <w:rFonts w:ascii="Open Sans" w:hAnsi="Open Sans"/>
          <w:sz w:val="20"/>
          <w:szCs w:val="20"/>
        </w:rPr>
        <w:t>- und intra</w:t>
      </w:r>
      <w:r w:rsidRPr="009E42D2">
        <w:rPr>
          <w:rFonts w:ascii="Open Sans" w:hAnsi="Open Sans"/>
          <w:sz w:val="20"/>
          <w:szCs w:val="20"/>
        </w:rPr>
        <w:t xml:space="preserve">sektorale Mediation für </w:t>
      </w:r>
      <w:r w:rsidR="00C44D3E">
        <w:rPr>
          <w:rFonts w:ascii="Open Sans" w:hAnsi="Open Sans"/>
          <w:sz w:val="20"/>
          <w:szCs w:val="20"/>
        </w:rPr>
        <w:t>einen Erfolg des Netzwerkes unerlässlich, weshalb wir von Anfang an eine K</w:t>
      </w:r>
      <w:r w:rsidR="00CA2228">
        <w:rPr>
          <w:rFonts w:ascii="Open Sans" w:hAnsi="Open Sans"/>
          <w:sz w:val="20"/>
          <w:szCs w:val="20"/>
        </w:rPr>
        <w:t>ooperation mit Krankenhäusern, d</w:t>
      </w:r>
      <w:r w:rsidR="00C44D3E">
        <w:rPr>
          <w:rFonts w:ascii="Open Sans" w:hAnsi="Open Sans"/>
          <w:sz w:val="20"/>
          <w:szCs w:val="20"/>
        </w:rPr>
        <w:t xml:space="preserve">iabetologischen Schwerpunktpraxen sowie Hausärzten eingehen wollen. </w:t>
      </w:r>
    </w:p>
    <w:p w14:paraId="0DE87C95" w14:textId="77777777" w:rsidR="00CA2228" w:rsidRDefault="009E42D2" w:rsidP="00CA2228">
      <w:pPr>
        <w:spacing w:after="0"/>
        <w:jc w:val="both"/>
        <w:rPr>
          <w:rFonts w:ascii="Open Sans" w:hAnsi="Open Sans"/>
          <w:sz w:val="20"/>
          <w:szCs w:val="20"/>
        </w:rPr>
      </w:pPr>
      <w:r w:rsidRPr="009E42D2">
        <w:rPr>
          <w:rFonts w:ascii="Open Sans" w:hAnsi="Open Sans"/>
          <w:sz w:val="20"/>
          <w:szCs w:val="20"/>
        </w:rPr>
        <w:t xml:space="preserve">Getreu dem Leitgedanken „Was einer [der Akteure] nicht schafft, </w:t>
      </w:r>
      <w:r w:rsidR="006376AD">
        <w:rPr>
          <w:rFonts w:ascii="Open Sans" w:hAnsi="Open Sans"/>
          <w:sz w:val="20"/>
          <w:szCs w:val="20"/>
        </w:rPr>
        <w:t xml:space="preserve">dass schaffen viele!“, zeichnen </w:t>
      </w:r>
      <w:r w:rsidRPr="009E42D2">
        <w:rPr>
          <w:rFonts w:ascii="Open Sans" w:hAnsi="Open Sans"/>
          <w:sz w:val="20"/>
          <w:szCs w:val="20"/>
        </w:rPr>
        <w:t xml:space="preserve">sich </w:t>
      </w:r>
      <w:r w:rsidR="006376AD">
        <w:rPr>
          <w:rFonts w:ascii="Open Sans" w:hAnsi="Open Sans"/>
          <w:sz w:val="20"/>
          <w:szCs w:val="20"/>
        </w:rPr>
        <w:t>schon jetzt Netzwerke</w:t>
      </w:r>
      <w:r w:rsidRPr="009E42D2">
        <w:rPr>
          <w:rFonts w:ascii="Open Sans" w:hAnsi="Open Sans"/>
          <w:sz w:val="20"/>
          <w:szCs w:val="20"/>
        </w:rPr>
        <w:t xml:space="preserve"> als zukunftsweisende Konzept</w:t>
      </w:r>
      <w:r w:rsidR="006376AD">
        <w:rPr>
          <w:rFonts w:ascii="Open Sans" w:hAnsi="Open Sans"/>
          <w:sz w:val="20"/>
          <w:szCs w:val="20"/>
        </w:rPr>
        <w:t>e</w:t>
      </w:r>
      <w:r w:rsidRPr="009E42D2">
        <w:rPr>
          <w:rFonts w:ascii="Open Sans" w:hAnsi="Open Sans"/>
          <w:sz w:val="20"/>
          <w:szCs w:val="20"/>
        </w:rPr>
        <w:t xml:space="preserve"> für die Erhaltung einer bürgernahen, regionalen Gesundheitsversorgung ab. Im Sinne der Selbstverantwortung bzw. Selbstverwaltung </w:t>
      </w:r>
      <w:r w:rsidR="006376AD">
        <w:rPr>
          <w:rFonts w:ascii="Open Sans" w:hAnsi="Open Sans"/>
          <w:sz w:val="20"/>
          <w:szCs w:val="20"/>
        </w:rPr>
        <w:t>kann über das Netzwerk</w:t>
      </w:r>
      <w:r w:rsidRPr="009E42D2">
        <w:rPr>
          <w:rFonts w:ascii="Open Sans" w:hAnsi="Open Sans"/>
          <w:sz w:val="20"/>
          <w:szCs w:val="20"/>
        </w:rPr>
        <w:t xml:space="preserve"> </w:t>
      </w:r>
      <w:r w:rsidR="00CA2228">
        <w:rPr>
          <w:rFonts w:ascii="Open Sans" w:hAnsi="Open Sans"/>
          <w:sz w:val="20"/>
          <w:szCs w:val="20"/>
        </w:rPr>
        <w:t>auch</w:t>
      </w:r>
      <w:r w:rsidRPr="009E42D2">
        <w:rPr>
          <w:rFonts w:ascii="Open Sans" w:hAnsi="Open Sans"/>
          <w:sz w:val="20"/>
          <w:szCs w:val="20"/>
        </w:rPr>
        <w:t xml:space="preserve"> die passgenaue Koordination </w:t>
      </w:r>
      <w:r w:rsidR="00CA2228">
        <w:rPr>
          <w:rFonts w:ascii="Open Sans" w:hAnsi="Open Sans"/>
          <w:sz w:val="20"/>
          <w:szCs w:val="20"/>
        </w:rPr>
        <w:t>entsprechender</w:t>
      </w:r>
      <w:r w:rsidRPr="009E42D2">
        <w:rPr>
          <w:rFonts w:ascii="Open Sans" w:hAnsi="Open Sans"/>
          <w:sz w:val="20"/>
          <w:szCs w:val="20"/>
        </w:rPr>
        <w:t xml:space="preserve"> Dienstleistungen erfolgen. </w:t>
      </w:r>
      <w:r w:rsidR="006376AD">
        <w:rPr>
          <w:rFonts w:ascii="Open Sans" w:hAnsi="Open Sans"/>
          <w:sz w:val="20"/>
          <w:szCs w:val="20"/>
        </w:rPr>
        <w:t xml:space="preserve">Hierbei gilt: </w:t>
      </w:r>
      <w:r w:rsidRPr="009E42D2">
        <w:rPr>
          <w:rFonts w:ascii="Open Sans" w:hAnsi="Open Sans"/>
          <w:sz w:val="20"/>
          <w:szCs w:val="20"/>
        </w:rPr>
        <w:t>„Wer frühzeitig intelligent organisiert und vernetzt, gewinnt als Dienstleister Vorsprung!“</w:t>
      </w:r>
    </w:p>
    <w:p w14:paraId="6BB36D83" w14:textId="23F860F4" w:rsidR="00CA2228" w:rsidRDefault="00CA2228" w:rsidP="00CA2228">
      <w:pPr>
        <w:spacing w:after="0"/>
        <w:jc w:val="both"/>
        <w:rPr>
          <w:rFonts w:ascii="Open Sans" w:hAnsi="Open Sans"/>
          <w:sz w:val="20"/>
          <w:szCs w:val="20"/>
        </w:rPr>
      </w:pPr>
      <w:r>
        <w:rPr>
          <w:rFonts w:ascii="Open Sans" w:hAnsi="Open Sans"/>
          <w:sz w:val="20"/>
          <w:szCs w:val="20"/>
        </w:rPr>
        <w:t>Eine Übersicht über das geplante Netzwerk gibt die nachfolgende Grafik:</w:t>
      </w:r>
    </w:p>
    <w:p w14:paraId="5D7D1E18" w14:textId="383E3AEA" w:rsidR="00CA2228" w:rsidRDefault="00CA2228" w:rsidP="00CA2228">
      <w:pPr>
        <w:spacing w:after="0"/>
        <w:jc w:val="both"/>
        <w:rPr>
          <w:rFonts w:ascii="Open Sans" w:hAnsi="Open Sans"/>
          <w:sz w:val="20"/>
          <w:szCs w:val="20"/>
        </w:rPr>
      </w:pPr>
      <w:r>
        <w:rPr>
          <w:rFonts w:ascii="Open Sans" w:hAnsi="Open Sans" w:cs="Arial"/>
          <w:noProof/>
          <w:sz w:val="20"/>
          <w:szCs w:val="20"/>
          <w:lang w:eastAsia="de-DE"/>
        </w:rPr>
        <w:drawing>
          <wp:inline distT="0" distB="0" distL="0" distR="0" wp14:anchorId="4666EF82" wp14:editId="4DF12B0C">
            <wp:extent cx="5760720" cy="4743450"/>
            <wp:effectExtent l="0" t="0" r="5080" b="6350"/>
            <wp:docPr id="35" name="Bild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6-01-06 um 10.42.02.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743450"/>
                    </a:xfrm>
                    <a:prstGeom prst="rect">
                      <a:avLst/>
                    </a:prstGeom>
                  </pic:spPr>
                </pic:pic>
              </a:graphicData>
            </a:graphic>
          </wp:inline>
        </w:drawing>
      </w:r>
    </w:p>
    <w:p w14:paraId="380D4A98" w14:textId="77777777" w:rsidR="00CA2228" w:rsidRDefault="00CA2228" w:rsidP="00CA2228">
      <w:pPr>
        <w:spacing w:after="0"/>
        <w:jc w:val="both"/>
        <w:rPr>
          <w:rFonts w:ascii="Open Sans" w:hAnsi="Open Sans"/>
          <w:sz w:val="20"/>
          <w:szCs w:val="20"/>
        </w:rPr>
      </w:pPr>
    </w:p>
    <w:p w14:paraId="70F37DE3" w14:textId="77777777" w:rsidR="00CA2228" w:rsidRDefault="00CA2228" w:rsidP="00CA2228">
      <w:pPr>
        <w:spacing w:after="0"/>
        <w:jc w:val="both"/>
        <w:rPr>
          <w:rFonts w:ascii="Open Sans" w:hAnsi="Open Sans"/>
          <w:sz w:val="20"/>
          <w:szCs w:val="20"/>
        </w:rPr>
      </w:pPr>
    </w:p>
    <w:p w14:paraId="4831510B" w14:textId="77777777" w:rsidR="00CA2228" w:rsidRDefault="00CA2228" w:rsidP="00CA2228">
      <w:pPr>
        <w:spacing w:after="0"/>
        <w:jc w:val="both"/>
        <w:rPr>
          <w:rFonts w:ascii="Open Sans" w:hAnsi="Open Sans"/>
          <w:sz w:val="20"/>
          <w:szCs w:val="20"/>
        </w:rPr>
      </w:pPr>
    </w:p>
    <w:p w14:paraId="26FEFC46" w14:textId="77777777" w:rsidR="00CA2228" w:rsidRDefault="00CA2228" w:rsidP="00CA2228">
      <w:pPr>
        <w:spacing w:after="0"/>
        <w:jc w:val="both"/>
        <w:rPr>
          <w:rFonts w:ascii="Open Sans" w:hAnsi="Open Sans"/>
          <w:sz w:val="20"/>
          <w:szCs w:val="20"/>
        </w:rPr>
      </w:pPr>
    </w:p>
    <w:p w14:paraId="1F20C4C6" w14:textId="77777777" w:rsidR="00CA2228" w:rsidRDefault="00CA2228" w:rsidP="00CA2228">
      <w:pPr>
        <w:spacing w:after="0"/>
        <w:jc w:val="both"/>
        <w:rPr>
          <w:rFonts w:ascii="Open Sans" w:hAnsi="Open Sans"/>
          <w:sz w:val="20"/>
          <w:szCs w:val="20"/>
        </w:rPr>
      </w:pPr>
    </w:p>
    <w:p w14:paraId="6A8EDA72" w14:textId="055F3689" w:rsidR="005E6245" w:rsidRDefault="00CA2228" w:rsidP="00CA2228">
      <w:pPr>
        <w:spacing w:after="0"/>
        <w:jc w:val="both"/>
        <w:rPr>
          <w:rFonts w:ascii="Open Sans" w:hAnsi="Open Sans"/>
          <w:sz w:val="20"/>
          <w:szCs w:val="20"/>
        </w:rPr>
      </w:pPr>
      <w:r>
        <w:rPr>
          <w:rFonts w:ascii="Open Sans" w:hAnsi="Open Sans"/>
          <w:sz w:val="20"/>
          <w:szCs w:val="20"/>
        </w:rPr>
        <w:lastRenderedPageBreak/>
        <w:t>Um unseren Anspruch der Qualitätsführerschaft gerecht zu werden, werden die zu implementierenden Programme wissenschaftlich evaluiert und durch Experten auf dem jeweiligen Gebiet des Wissens- und Verhaltensmanagement begleitet.</w:t>
      </w:r>
    </w:p>
    <w:p w14:paraId="314820A2" w14:textId="74E4CCE5" w:rsidR="009679A0" w:rsidRPr="009E42D2" w:rsidRDefault="005E6245" w:rsidP="00CA2228">
      <w:pPr>
        <w:spacing w:after="0"/>
        <w:jc w:val="both"/>
        <w:rPr>
          <w:rFonts w:ascii="Open Sans" w:hAnsi="Open Sans"/>
          <w:sz w:val="20"/>
          <w:szCs w:val="20"/>
        </w:rPr>
      </w:pPr>
      <w:r>
        <w:rPr>
          <w:rFonts w:ascii="Open Sans" w:hAnsi="Open Sans"/>
          <w:sz w:val="20"/>
          <w:szCs w:val="20"/>
        </w:rPr>
        <w:t>Diesem Anspruch folgend, beruhen auch die skizzierten Planungen in diesem Konzept auf einer von uns initial durchgeführten Studienanalyse. Hier konnten wir schon zeigen</w:t>
      </w:r>
      <w:r w:rsidR="009679A0" w:rsidRPr="009E42D2">
        <w:rPr>
          <w:rFonts w:ascii="Open Sans" w:hAnsi="Open Sans"/>
          <w:sz w:val="20"/>
          <w:szCs w:val="20"/>
        </w:rPr>
        <w:t>, dass erfolgreiche Komponenten von traditionellen Schulungsprogrammen in ein Online-Format übertragbar sind</w:t>
      </w:r>
      <w:r w:rsidR="00E142CD" w:rsidRPr="009E42D2">
        <w:rPr>
          <w:rStyle w:val="Funotenzeichen"/>
          <w:rFonts w:ascii="Open Sans" w:hAnsi="Open Sans"/>
          <w:sz w:val="20"/>
          <w:szCs w:val="20"/>
        </w:rPr>
        <w:footnoteReference w:id="9"/>
      </w:r>
      <w:r w:rsidR="009679A0" w:rsidRPr="009E42D2">
        <w:rPr>
          <w:rFonts w:ascii="Open Sans" w:hAnsi="Open Sans"/>
          <w:sz w:val="20"/>
          <w:szCs w:val="20"/>
        </w:rPr>
        <w:t>.</w:t>
      </w:r>
      <w:r w:rsidR="003C0521" w:rsidRPr="009E42D2">
        <w:rPr>
          <w:rFonts w:ascii="Open Sans" w:hAnsi="Open Sans"/>
          <w:sz w:val="20"/>
          <w:szCs w:val="20"/>
        </w:rPr>
        <w:t xml:space="preserve"> Zur Zeit existieren insbesondere in den USA internetbasierte Präventionsp</w:t>
      </w:r>
      <w:r w:rsidR="00E07E36" w:rsidRPr="009E42D2">
        <w:rPr>
          <w:rFonts w:ascii="Open Sans" w:hAnsi="Open Sans"/>
          <w:sz w:val="20"/>
          <w:szCs w:val="20"/>
        </w:rPr>
        <w:t>r</w:t>
      </w:r>
      <w:r w:rsidR="003C0521" w:rsidRPr="009E42D2">
        <w:rPr>
          <w:rFonts w:ascii="Open Sans" w:hAnsi="Open Sans"/>
          <w:sz w:val="20"/>
          <w:szCs w:val="20"/>
        </w:rPr>
        <w:t xml:space="preserve">ogramme, die erfolgreich umgesetzt werden. </w:t>
      </w:r>
    </w:p>
    <w:p w14:paraId="02D2D0E2" w14:textId="18843C9E" w:rsidR="003C0521" w:rsidRDefault="00F566DF" w:rsidP="00CA2228">
      <w:pPr>
        <w:spacing w:after="0"/>
        <w:jc w:val="both"/>
        <w:rPr>
          <w:rFonts w:ascii="Open Sans" w:hAnsi="Open Sans"/>
          <w:sz w:val="20"/>
          <w:szCs w:val="20"/>
        </w:rPr>
      </w:pPr>
      <w:r>
        <w:rPr>
          <w:rFonts w:ascii="Open Sans" w:hAnsi="Open Sans"/>
          <w:sz w:val="20"/>
          <w:szCs w:val="20"/>
        </w:rPr>
        <w:t>Obwohl Anpassung</w:t>
      </w:r>
      <w:r w:rsidR="00C14AC6">
        <w:rPr>
          <w:rFonts w:ascii="Open Sans" w:hAnsi="Open Sans"/>
          <w:sz w:val="20"/>
          <w:szCs w:val="20"/>
        </w:rPr>
        <w:t>en</w:t>
      </w:r>
      <w:r>
        <w:rPr>
          <w:rFonts w:ascii="Open Sans" w:hAnsi="Open Sans"/>
          <w:sz w:val="20"/>
          <w:szCs w:val="20"/>
        </w:rPr>
        <w:t xml:space="preserve"> bei </w:t>
      </w:r>
      <w:r w:rsidR="003D6C42">
        <w:rPr>
          <w:rFonts w:ascii="Open Sans" w:hAnsi="Open Sans"/>
          <w:sz w:val="20"/>
          <w:szCs w:val="20"/>
        </w:rPr>
        <w:t>der</w:t>
      </w:r>
      <w:r>
        <w:rPr>
          <w:rFonts w:ascii="Open Sans" w:hAnsi="Open Sans"/>
          <w:sz w:val="20"/>
          <w:szCs w:val="20"/>
        </w:rPr>
        <w:t xml:space="preserve"> </w:t>
      </w:r>
      <w:r w:rsidR="00C14AC6">
        <w:rPr>
          <w:rFonts w:ascii="Open Sans" w:hAnsi="Open Sans"/>
          <w:sz w:val="20"/>
          <w:szCs w:val="20"/>
        </w:rPr>
        <w:t>Übertragung</w:t>
      </w:r>
      <w:r>
        <w:rPr>
          <w:rFonts w:ascii="Open Sans" w:hAnsi="Open Sans"/>
          <w:sz w:val="20"/>
          <w:szCs w:val="20"/>
        </w:rPr>
        <w:t xml:space="preserve"> dieser Programme auf den deutschen Gesundheitsmarkt notwendig sind, so gilt sicherlich </w:t>
      </w:r>
      <w:r w:rsidR="003D6C42">
        <w:rPr>
          <w:rFonts w:ascii="Open Sans" w:hAnsi="Open Sans"/>
          <w:sz w:val="20"/>
          <w:szCs w:val="20"/>
        </w:rPr>
        <w:t>auch hier</w:t>
      </w:r>
      <w:r>
        <w:rPr>
          <w:rFonts w:ascii="Open Sans" w:hAnsi="Open Sans"/>
          <w:sz w:val="20"/>
          <w:szCs w:val="20"/>
        </w:rPr>
        <w:t xml:space="preserve">, dass gerade die jüngere Generation von Diabetikern mit aktuellen Webtechnologien vertraut ist und zunehmend nach Möglichkeiten sucht, valide Informationen und Hilfestellungen über die eigene Erkrankung über das Internet zu erhalten. </w:t>
      </w:r>
    </w:p>
    <w:p w14:paraId="380D116E" w14:textId="679DCAFC" w:rsidR="00F566DF" w:rsidRDefault="00F566DF" w:rsidP="00007D31">
      <w:pPr>
        <w:spacing w:after="0"/>
        <w:jc w:val="both"/>
        <w:rPr>
          <w:rFonts w:ascii="Open Sans" w:hAnsi="Open Sans"/>
          <w:sz w:val="20"/>
          <w:szCs w:val="20"/>
        </w:rPr>
      </w:pPr>
      <w:r>
        <w:rPr>
          <w:rFonts w:ascii="Open Sans" w:hAnsi="Open Sans"/>
          <w:sz w:val="20"/>
          <w:szCs w:val="20"/>
        </w:rPr>
        <w:t>Für diese Zielgruppe ist auch die soziale Interaktion über das Internet keine befremdliche bzw. unpersönliche Komponente</w:t>
      </w:r>
      <w:r w:rsidR="003D6C42">
        <w:rPr>
          <w:rFonts w:ascii="Open Sans" w:hAnsi="Open Sans"/>
          <w:sz w:val="20"/>
          <w:szCs w:val="20"/>
        </w:rPr>
        <w:t xml:space="preserve"> mehr</w:t>
      </w:r>
      <w:r>
        <w:rPr>
          <w:rFonts w:ascii="Open Sans" w:hAnsi="Open Sans"/>
          <w:sz w:val="20"/>
          <w:szCs w:val="20"/>
        </w:rPr>
        <w:t xml:space="preserve">, so dass hier </w:t>
      </w:r>
      <w:r w:rsidR="006D023E">
        <w:rPr>
          <w:rFonts w:ascii="Open Sans" w:hAnsi="Open Sans"/>
          <w:sz w:val="20"/>
          <w:szCs w:val="20"/>
        </w:rPr>
        <w:t>durch</w:t>
      </w:r>
      <w:r w:rsidR="00C14AC6">
        <w:rPr>
          <w:rFonts w:ascii="Open Sans" w:hAnsi="Open Sans"/>
          <w:sz w:val="20"/>
          <w:szCs w:val="20"/>
        </w:rPr>
        <w:t xml:space="preserve"> die zertifizierten Coaches </w:t>
      </w:r>
      <w:r w:rsidR="00FF0E40">
        <w:rPr>
          <w:rFonts w:ascii="Open Sans" w:hAnsi="Open Sans"/>
          <w:sz w:val="20"/>
          <w:szCs w:val="20"/>
        </w:rPr>
        <w:t>für die Selbsthilfe</w:t>
      </w:r>
      <w:r>
        <w:rPr>
          <w:rFonts w:ascii="Open Sans" w:hAnsi="Open Sans"/>
          <w:sz w:val="20"/>
          <w:szCs w:val="20"/>
        </w:rPr>
        <w:t xml:space="preserve"> </w:t>
      </w:r>
      <w:r w:rsidR="00FF0E40">
        <w:rPr>
          <w:rFonts w:ascii="Open Sans" w:hAnsi="Open Sans"/>
          <w:sz w:val="20"/>
          <w:szCs w:val="20"/>
        </w:rPr>
        <w:t>eine</w:t>
      </w:r>
      <w:r>
        <w:rPr>
          <w:rFonts w:ascii="Open Sans" w:hAnsi="Open Sans"/>
          <w:sz w:val="20"/>
          <w:szCs w:val="20"/>
        </w:rPr>
        <w:t xml:space="preserve"> Chance besteht, </w:t>
      </w:r>
      <w:r w:rsidR="003D6C42">
        <w:rPr>
          <w:rFonts w:ascii="Open Sans" w:hAnsi="Open Sans"/>
          <w:sz w:val="20"/>
          <w:szCs w:val="20"/>
        </w:rPr>
        <w:t xml:space="preserve">über ein entsprechendes Angebot für die jüngere Generation wieder attraktiv zu werden und den </w:t>
      </w:r>
      <w:r w:rsidR="003819A0">
        <w:rPr>
          <w:rFonts w:ascii="Open Sans" w:hAnsi="Open Sans"/>
          <w:sz w:val="20"/>
          <w:szCs w:val="20"/>
        </w:rPr>
        <w:t xml:space="preserve">notwendigen </w:t>
      </w:r>
      <w:r w:rsidR="003D6C42">
        <w:rPr>
          <w:rFonts w:ascii="Open Sans" w:hAnsi="Open Sans"/>
          <w:sz w:val="20"/>
          <w:szCs w:val="20"/>
        </w:rPr>
        <w:t>Nachwuchs an Mitgliedern zu erhalten</w:t>
      </w:r>
      <w:r>
        <w:rPr>
          <w:rFonts w:ascii="Open Sans" w:hAnsi="Open Sans"/>
          <w:sz w:val="20"/>
          <w:szCs w:val="20"/>
        </w:rPr>
        <w:t>. Die klassische Selbsthilfegruppe, die sich vor Ort im realen Leben noch trifft, wird weiterhin ihren Stellenwert behalten, spielt aber für die internetaffin</w:t>
      </w:r>
      <w:r w:rsidR="00954D38">
        <w:rPr>
          <w:rFonts w:ascii="Open Sans" w:hAnsi="Open Sans"/>
          <w:sz w:val="20"/>
          <w:szCs w:val="20"/>
        </w:rPr>
        <w:t>e Generation, die mit Instagram</w:t>
      </w:r>
      <w:r>
        <w:rPr>
          <w:rFonts w:ascii="Open Sans" w:hAnsi="Open Sans"/>
          <w:sz w:val="20"/>
          <w:szCs w:val="20"/>
        </w:rPr>
        <w:t xml:space="preserve"> und Snapchat groß </w:t>
      </w:r>
      <w:r w:rsidR="003D6C42">
        <w:rPr>
          <w:rFonts w:ascii="Open Sans" w:hAnsi="Open Sans"/>
          <w:sz w:val="20"/>
          <w:szCs w:val="20"/>
        </w:rPr>
        <w:t xml:space="preserve">geworden </w:t>
      </w:r>
      <w:r w:rsidR="006D023E">
        <w:rPr>
          <w:rFonts w:ascii="Open Sans" w:hAnsi="Open Sans"/>
          <w:sz w:val="20"/>
          <w:szCs w:val="20"/>
        </w:rPr>
        <w:t>ist</w:t>
      </w:r>
      <w:r>
        <w:rPr>
          <w:rFonts w:ascii="Open Sans" w:hAnsi="Open Sans"/>
          <w:sz w:val="20"/>
          <w:szCs w:val="20"/>
        </w:rPr>
        <w:t xml:space="preserve">, keine ausschlaggebende Rolle mehr. </w:t>
      </w:r>
    </w:p>
    <w:p w14:paraId="373B2D5D" w14:textId="77777777" w:rsidR="005E6245" w:rsidRDefault="005E6245" w:rsidP="00007D31">
      <w:pPr>
        <w:spacing w:after="0"/>
        <w:jc w:val="both"/>
        <w:rPr>
          <w:rFonts w:ascii="Open Sans" w:hAnsi="Open Sans"/>
          <w:sz w:val="20"/>
          <w:szCs w:val="20"/>
        </w:rPr>
      </w:pPr>
    </w:p>
    <w:p w14:paraId="1EFD5A8B" w14:textId="4B885F30" w:rsidR="003626C7" w:rsidRDefault="003626C7" w:rsidP="00007D31">
      <w:pPr>
        <w:spacing w:after="0"/>
        <w:jc w:val="both"/>
        <w:rPr>
          <w:rFonts w:ascii="Open Sans" w:hAnsi="Open Sans"/>
          <w:sz w:val="20"/>
          <w:szCs w:val="20"/>
        </w:rPr>
      </w:pPr>
      <w:r>
        <w:rPr>
          <w:rFonts w:ascii="Open Sans" w:hAnsi="Open Sans"/>
          <w:sz w:val="20"/>
          <w:szCs w:val="20"/>
        </w:rPr>
        <w:t>Diesem Gedankengang weiter folgend, haben wir</w:t>
      </w:r>
      <w:r w:rsidR="003819A0">
        <w:rPr>
          <w:rFonts w:ascii="Open Sans" w:hAnsi="Open Sans"/>
          <w:sz w:val="20"/>
          <w:szCs w:val="20"/>
        </w:rPr>
        <w:t xml:space="preserve"> </w:t>
      </w:r>
      <w:r>
        <w:rPr>
          <w:rFonts w:ascii="Open Sans" w:hAnsi="Open Sans"/>
          <w:sz w:val="20"/>
          <w:szCs w:val="20"/>
        </w:rPr>
        <w:t xml:space="preserve">ein </w:t>
      </w:r>
      <w:r w:rsidR="003819A0">
        <w:rPr>
          <w:rFonts w:ascii="Open Sans" w:hAnsi="Open Sans"/>
          <w:sz w:val="20"/>
          <w:szCs w:val="20"/>
        </w:rPr>
        <w:t>Modell</w:t>
      </w:r>
      <w:r>
        <w:rPr>
          <w:rFonts w:ascii="Open Sans" w:hAnsi="Open Sans"/>
          <w:sz w:val="20"/>
          <w:szCs w:val="20"/>
        </w:rPr>
        <w:t xml:space="preserve"> formuliert, welches eine WIN-WIN-WIN-Situation für die betreffenden Akteure liefert.</w:t>
      </w:r>
    </w:p>
    <w:p w14:paraId="24DEB543" w14:textId="0005D871" w:rsidR="00AE5B79" w:rsidRDefault="00AE5B79" w:rsidP="00AE5B79">
      <w:pPr>
        <w:pStyle w:val="Listenabsatz"/>
        <w:numPr>
          <w:ilvl w:val="0"/>
          <w:numId w:val="11"/>
        </w:numPr>
        <w:spacing w:after="0"/>
        <w:jc w:val="both"/>
        <w:rPr>
          <w:rFonts w:ascii="Open Sans" w:hAnsi="Open Sans"/>
          <w:sz w:val="20"/>
          <w:szCs w:val="20"/>
        </w:rPr>
      </w:pPr>
      <w:r>
        <w:rPr>
          <w:rFonts w:ascii="Open Sans" w:hAnsi="Open Sans"/>
          <w:sz w:val="20"/>
          <w:szCs w:val="20"/>
        </w:rPr>
        <w:t xml:space="preserve">WIN-Situation: </w:t>
      </w:r>
      <w:r w:rsidR="003626C7" w:rsidRPr="00AE5B79">
        <w:rPr>
          <w:rFonts w:ascii="Open Sans" w:hAnsi="Open Sans"/>
          <w:sz w:val="20"/>
          <w:szCs w:val="20"/>
        </w:rPr>
        <w:t xml:space="preserve">Die </w:t>
      </w:r>
      <w:r w:rsidR="003626C7" w:rsidRPr="00AE5B79">
        <w:rPr>
          <w:rFonts w:ascii="Open Sans" w:hAnsi="Open Sans"/>
          <w:b/>
          <w:sz w:val="20"/>
          <w:szCs w:val="20"/>
        </w:rPr>
        <w:t>Selbsthilfe</w:t>
      </w:r>
      <w:r w:rsidR="003626C7" w:rsidRPr="00AE5B79">
        <w:rPr>
          <w:rFonts w:ascii="Open Sans" w:hAnsi="Open Sans"/>
          <w:sz w:val="20"/>
          <w:szCs w:val="20"/>
        </w:rPr>
        <w:t xml:space="preserve"> kann sich über unser Konzept einen Zugang zu der jüngeren Zielgruppe verschaffen und sichert somit auch den Nachwuchs. Tatsache ist nämlich, dass die klassi</w:t>
      </w:r>
      <w:r w:rsidRPr="00AE5B79">
        <w:rPr>
          <w:rFonts w:ascii="Open Sans" w:hAnsi="Open Sans"/>
          <w:sz w:val="20"/>
          <w:szCs w:val="20"/>
        </w:rPr>
        <w:t>sche Selbsthil</w:t>
      </w:r>
      <w:r w:rsidR="003819A0">
        <w:rPr>
          <w:rFonts w:ascii="Open Sans" w:hAnsi="Open Sans"/>
          <w:sz w:val="20"/>
          <w:szCs w:val="20"/>
        </w:rPr>
        <w:t>fe in Deutschland stagniert und einen Mitgliederschwund verzeichnet.</w:t>
      </w:r>
    </w:p>
    <w:p w14:paraId="1B0D437D" w14:textId="51F33B64" w:rsidR="00AE5B79" w:rsidRPr="00AE5B79" w:rsidRDefault="00AE5B79" w:rsidP="00AE5B79">
      <w:pPr>
        <w:pStyle w:val="Listenabsatz"/>
        <w:numPr>
          <w:ilvl w:val="0"/>
          <w:numId w:val="11"/>
        </w:numPr>
        <w:spacing w:after="0"/>
        <w:jc w:val="both"/>
        <w:rPr>
          <w:rFonts w:ascii="Open Sans" w:hAnsi="Open Sans"/>
          <w:sz w:val="20"/>
          <w:szCs w:val="20"/>
        </w:rPr>
      </w:pPr>
      <w:r w:rsidRPr="00AE5B79">
        <w:rPr>
          <w:rFonts w:ascii="Open Sans" w:hAnsi="Open Sans"/>
          <w:sz w:val="20"/>
          <w:szCs w:val="20"/>
        </w:rPr>
        <w:t xml:space="preserve">WIN-Situation: </w:t>
      </w:r>
      <w:r w:rsidR="003626C7" w:rsidRPr="00AE5B79">
        <w:rPr>
          <w:rFonts w:ascii="Open Sans" w:hAnsi="Open Sans"/>
          <w:sz w:val="20"/>
          <w:szCs w:val="20"/>
        </w:rPr>
        <w:t xml:space="preserve"> </w:t>
      </w:r>
      <w:r w:rsidRPr="00AE5B79">
        <w:rPr>
          <w:rFonts w:ascii="Open Sans" w:hAnsi="Open Sans"/>
          <w:sz w:val="20"/>
          <w:szCs w:val="20"/>
        </w:rPr>
        <w:t xml:space="preserve">Das </w:t>
      </w:r>
      <w:r w:rsidRPr="00AE5B79">
        <w:rPr>
          <w:rFonts w:ascii="Open Sans" w:hAnsi="Open Sans"/>
          <w:b/>
          <w:sz w:val="20"/>
          <w:szCs w:val="20"/>
        </w:rPr>
        <w:t>Gesundheitswesen</w:t>
      </w:r>
      <w:r w:rsidRPr="00AE5B79">
        <w:rPr>
          <w:rFonts w:ascii="Open Sans" w:hAnsi="Open Sans"/>
          <w:sz w:val="20"/>
          <w:szCs w:val="20"/>
        </w:rPr>
        <w:t xml:space="preserve"> und insbesondere die aktuell agierenden Leistungserbringer können im Sinne eines substituierenden Effektes durch unser Konzept, das sich in bestehende Leitlinien, DMP´s und </w:t>
      </w:r>
      <w:r w:rsidR="003819A0">
        <w:rPr>
          <w:rFonts w:ascii="Open Sans" w:hAnsi="Open Sans"/>
          <w:sz w:val="20"/>
          <w:szCs w:val="20"/>
        </w:rPr>
        <w:t>anderer</w:t>
      </w:r>
      <w:r w:rsidRPr="00AE5B79">
        <w:rPr>
          <w:rFonts w:ascii="Open Sans" w:hAnsi="Open Sans"/>
          <w:sz w:val="20"/>
          <w:szCs w:val="20"/>
        </w:rPr>
        <w:t xml:space="preserve"> Programme problemlos einbinden lässt, entlastet werden. Da wir unser Programm in erster Linie auf emergente</w:t>
      </w:r>
      <w:r w:rsidR="003819A0">
        <w:rPr>
          <w:rFonts w:ascii="Open Sans" w:hAnsi="Open Sans"/>
          <w:sz w:val="20"/>
          <w:szCs w:val="20"/>
        </w:rPr>
        <w:t>s</w:t>
      </w:r>
      <w:r w:rsidRPr="00AE5B79">
        <w:rPr>
          <w:rFonts w:ascii="Open Sans" w:hAnsi="Open Sans"/>
          <w:sz w:val="20"/>
          <w:szCs w:val="20"/>
        </w:rPr>
        <w:t xml:space="preserve"> Wissen der Selbsthilfe abstellen wollen, entsteht kein </w:t>
      </w:r>
      <w:r w:rsidRPr="00AE5B79">
        <w:rPr>
          <w:rFonts w:ascii="Open Sans" w:hAnsi="Open Sans" w:cs="Arial"/>
          <w:sz w:val="20"/>
          <w:szCs w:val="20"/>
        </w:rPr>
        <w:t xml:space="preserve">kannibalisierender Effekt auf andere aktuell bestehende Schulungs- und Präventionsprogramme. </w:t>
      </w:r>
    </w:p>
    <w:p w14:paraId="031A1C57" w14:textId="061F0A89" w:rsidR="003819A0" w:rsidRPr="003903DE" w:rsidRDefault="00247382" w:rsidP="00007D31">
      <w:pPr>
        <w:pStyle w:val="Listenabsatz"/>
        <w:numPr>
          <w:ilvl w:val="0"/>
          <w:numId w:val="11"/>
        </w:numPr>
        <w:spacing w:after="0"/>
        <w:jc w:val="both"/>
        <w:rPr>
          <w:rFonts w:ascii="Open Sans" w:hAnsi="Open Sans" w:cs="Arial"/>
          <w:sz w:val="20"/>
          <w:szCs w:val="20"/>
        </w:rPr>
      </w:pPr>
      <w:r w:rsidRPr="003819A0">
        <w:rPr>
          <w:rFonts w:ascii="Open Sans" w:hAnsi="Open Sans"/>
          <w:sz w:val="20"/>
          <w:szCs w:val="20"/>
        </w:rPr>
        <w:lastRenderedPageBreak/>
        <w:t xml:space="preserve">WIN-Situation: Die </w:t>
      </w:r>
      <w:r w:rsidRPr="003819A0">
        <w:rPr>
          <w:rFonts w:ascii="Open Sans" w:hAnsi="Open Sans"/>
          <w:b/>
          <w:sz w:val="20"/>
          <w:szCs w:val="20"/>
        </w:rPr>
        <w:t>Betroffenen</w:t>
      </w:r>
      <w:r w:rsidRPr="003819A0">
        <w:rPr>
          <w:rFonts w:ascii="Open Sans" w:hAnsi="Open Sans"/>
          <w:sz w:val="20"/>
          <w:szCs w:val="20"/>
        </w:rPr>
        <w:t xml:space="preserve"> erhalten kompetente Hilfe aus dem Kreis der Diabetiker selbst, was die Vermittlung von Wissen und Verhalten authentischer</w:t>
      </w:r>
      <w:r w:rsidR="003819A0" w:rsidRPr="003819A0">
        <w:rPr>
          <w:rFonts w:ascii="Open Sans" w:hAnsi="Open Sans"/>
          <w:sz w:val="20"/>
          <w:szCs w:val="20"/>
        </w:rPr>
        <w:t xml:space="preserve"> macht. Gleichzeitig besteht aus der Kombination </w:t>
      </w:r>
      <w:r w:rsidR="003819A0">
        <w:rPr>
          <w:rFonts w:ascii="Open Sans" w:hAnsi="Open Sans"/>
          <w:sz w:val="20"/>
          <w:szCs w:val="20"/>
        </w:rPr>
        <w:t>der</w:t>
      </w:r>
      <w:r w:rsidR="003819A0" w:rsidRPr="003819A0">
        <w:rPr>
          <w:rFonts w:ascii="Open Sans" w:hAnsi="Open Sans"/>
          <w:sz w:val="20"/>
          <w:szCs w:val="20"/>
        </w:rPr>
        <w:t xml:space="preserve"> Anwendung aktueller Webtechnologie </w:t>
      </w:r>
      <w:r w:rsidR="003819A0">
        <w:rPr>
          <w:rFonts w:ascii="Open Sans" w:hAnsi="Open Sans"/>
          <w:sz w:val="20"/>
          <w:szCs w:val="20"/>
        </w:rPr>
        <w:t>und</w:t>
      </w:r>
      <w:r w:rsidR="003819A0" w:rsidRPr="003819A0">
        <w:rPr>
          <w:rFonts w:ascii="Open Sans" w:hAnsi="Open Sans"/>
          <w:sz w:val="20"/>
          <w:szCs w:val="20"/>
        </w:rPr>
        <w:t xml:space="preserve"> </w:t>
      </w:r>
      <w:r w:rsidR="003903DE">
        <w:rPr>
          <w:rFonts w:ascii="Open Sans" w:hAnsi="Open Sans"/>
          <w:sz w:val="20"/>
          <w:szCs w:val="20"/>
        </w:rPr>
        <w:t xml:space="preserve">der </w:t>
      </w:r>
      <w:r w:rsidR="003819A0" w:rsidRPr="003819A0">
        <w:rPr>
          <w:rFonts w:ascii="Open Sans" w:hAnsi="Open Sans"/>
          <w:sz w:val="20"/>
          <w:szCs w:val="20"/>
        </w:rPr>
        <w:t>Einbindung zertifizierter Coaches die Möglichkeit einer 24/</w:t>
      </w:r>
      <w:r w:rsidR="003819A0">
        <w:rPr>
          <w:rFonts w:ascii="Open Sans" w:hAnsi="Open Sans"/>
          <w:sz w:val="20"/>
          <w:szCs w:val="20"/>
        </w:rPr>
        <w:t>7-Betreuung, was unser Modell im Gegensatz zu bestehenden Schulungsprogrammen skalierbar und damit für einen größeren Teil der Diabetiker in Deutschland zugänglich macht.</w:t>
      </w:r>
    </w:p>
    <w:p w14:paraId="3A85B9F1" w14:textId="77777777" w:rsidR="005E6245" w:rsidRDefault="005E6245" w:rsidP="005E6245">
      <w:pPr>
        <w:spacing w:after="0"/>
        <w:jc w:val="both"/>
        <w:rPr>
          <w:rFonts w:ascii="Open Sans" w:hAnsi="Open Sans"/>
          <w:sz w:val="20"/>
          <w:szCs w:val="20"/>
        </w:rPr>
      </w:pPr>
    </w:p>
    <w:p w14:paraId="374B8EC6" w14:textId="1E360F37" w:rsidR="005E6245" w:rsidRPr="005E6245" w:rsidRDefault="005E6245" w:rsidP="003819A0">
      <w:pPr>
        <w:spacing w:after="0"/>
        <w:jc w:val="both"/>
        <w:rPr>
          <w:rFonts w:ascii="Open Sans" w:hAnsi="Open Sans"/>
          <w:sz w:val="20"/>
          <w:szCs w:val="20"/>
        </w:rPr>
      </w:pPr>
      <w:r w:rsidRPr="005E6245">
        <w:rPr>
          <w:rFonts w:ascii="Open Sans" w:hAnsi="Open Sans"/>
          <w:sz w:val="20"/>
          <w:szCs w:val="20"/>
        </w:rPr>
        <w:t xml:space="preserve">Die Online-Plattform und das Netzwerk werden </w:t>
      </w:r>
      <w:r>
        <w:rPr>
          <w:rFonts w:ascii="Open Sans" w:hAnsi="Open Sans"/>
          <w:sz w:val="20"/>
          <w:szCs w:val="20"/>
        </w:rPr>
        <w:t>darüber hinaus</w:t>
      </w:r>
      <w:r w:rsidRPr="005E6245">
        <w:rPr>
          <w:rFonts w:ascii="Open Sans" w:hAnsi="Open Sans"/>
          <w:sz w:val="20"/>
          <w:szCs w:val="20"/>
        </w:rPr>
        <w:t xml:space="preserve"> als ein Konzept entwickelt, das über weitere evidenzbasierte Curricula in der Lage ist, verschiedene verhaltensmedizinische Programme für weitere chronische Erkrankungen zu entwickeln. Hierüber ist eine weitere Diversifikation des Angebots in weitere Indikationsbereiche möglich.</w:t>
      </w:r>
    </w:p>
    <w:p w14:paraId="41415699" w14:textId="17E71E31" w:rsidR="00247419" w:rsidRPr="00A214D8" w:rsidRDefault="00EA0691" w:rsidP="001C0B4A">
      <w:pPr>
        <w:pStyle w:val="berschrift1"/>
        <w:rPr>
          <w:rFonts w:ascii="Open Sans" w:hAnsi="Open Sans"/>
        </w:rPr>
      </w:pPr>
      <w:bookmarkStart w:id="2" w:name="_Toc311723007"/>
      <w:bookmarkStart w:id="3" w:name="_Toc312925852"/>
      <w:r w:rsidRPr="00A214D8">
        <w:rPr>
          <w:rFonts w:ascii="Open Sans" w:hAnsi="Open Sans"/>
        </w:rPr>
        <w:t>2</w:t>
      </w:r>
      <w:r w:rsidRPr="00A214D8">
        <w:rPr>
          <w:rFonts w:ascii="Open Sans" w:hAnsi="Open Sans"/>
        </w:rPr>
        <w:tab/>
      </w:r>
      <w:r w:rsidR="00F868D8" w:rsidRPr="00A214D8">
        <w:rPr>
          <w:rFonts w:ascii="Open Sans" w:hAnsi="Open Sans"/>
        </w:rPr>
        <w:t>Projektidee</w:t>
      </w:r>
      <w:bookmarkEnd w:id="2"/>
      <w:bookmarkEnd w:id="3"/>
    </w:p>
    <w:p w14:paraId="3919DB21" w14:textId="10E5BDC8" w:rsidR="007177CA" w:rsidRDefault="00A214D8" w:rsidP="00C56C03">
      <w:pPr>
        <w:spacing w:after="0"/>
        <w:jc w:val="both"/>
        <w:rPr>
          <w:rFonts w:ascii="Open Sans" w:hAnsi="Open Sans"/>
          <w:sz w:val="20"/>
          <w:szCs w:val="20"/>
        </w:rPr>
      </w:pPr>
      <w:r w:rsidRPr="004C0007">
        <w:rPr>
          <w:rFonts w:ascii="Open Sans" w:hAnsi="Open Sans"/>
          <w:sz w:val="20"/>
          <w:szCs w:val="20"/>
        </w:rPr>
        <w:t xml:space="preserve">Ziel ist der Aufbau </w:t>
      </w:r>
      <w:r w:rsidR="000F343B">
        <w:rPr>
          <w:rFonts w:ascii="Open Sans" w:hAnsi="Open Sans"/>
          <w:sz w:val="20"/>
          <w:szCs w:val="20"/>
        </w:rPr>
        <w:t>eines regionalen Netzwerkes</w:t>
      </w:r>
      <w:r w:rsidR="00237974">
        <w:rPr>
          <w:rStyle w:val="Funotenzeichen"/>
          <w:rFonts w:ascii="Open Sans" w:hAnsi="Open Sans"/>
          <w:sz w:val="20"/>
          <w:szCs w:val="20"/>
        </w:rPr>
        <w:footnoteReference w:id="10"/>
      </w:r>
      <w:r w:rsidRPr="004C0007">
        <w:rPr>
          <w:rFonts w:ascii="Open Sans" w:hAnsi="Open Sans"/>
          <w:sz w:val="20"/>
          <w:szCs w:val="20"/>
        </w:rPr>
        <w:t xml:space="preserve"> für Menschen mit (Prä)Diabetes,</w:t>
      </w:r>
      <w:r w:rsidR="000F343B">
        <w:rPr>
          <w:rFonts w:ascii="Open Sans" w:hAnsi="Open Sans"/>
          <w:sz w:val="20"/>
          <w:szCs w:val="20"/>
        </w:rPr>
        <w:t xml:space="preserve"> </w:t>
      </w:r>
      <w:r w:rsidR="00563EA4">
        <w:rPr>
          <w:rFonts w:ascii="Open Sans" w:hAnsi="Open Sans"/>
          <w:sz w:val="20"/>
          <w:szCs w:val="20"/>
        </w:rPr>
        <w:t xml:space="preserve">welches drei </w:t>
      </w:r>
      <w:r w:rsidR="00A96636">
        <w:rPr>
          <w:rFonts w:ascii="Open Sans" w:hAnsi="Open Sans"/>
          <w:sz w:val="20"/>
          <w:szCs w:val="20"/>
        </w:rPr>
        <w:t>Schwerpunkte</w:t>
      </w:r>
      <w:r w:rsidR="00563EA4">
        <w:rPr>
          <w:rFonts w:ascii="Open Sans" w:hAnsi="Open Sans"/>
          <w:sz w:val="20"/>
          <w:szCs w:val="20"/>
        </w:rPr>
        <w:t xml:space="preserve"> </w:t>
      </w:r>
      <w:r w:rsidR="00606604">
        <w:rPr>
          <w:rFonts w:ascii="Open Sans" w:hAnsi="Open Sans"/>
          <w:sz w:val="20"/>
          <w:szCs w:val="20"/>
        </w:rPr>
        <w:t>setzt</w:t>
      </w:r>
      <w:r w:rsidR="00563EA4">
        <w:rPr>
          <w:rFonts w:ascii="Open Sans" w:hAnsi="Open Sans"/>
          <w:sz w:val="20"/>
          <w:szCs w:val="20"/>
        </w:rPr>
        <w:t>:</w:t>
      </w:r>
    </w:p>
    <w:p w14:paraId="76CF5560" w14:textId="77777777" w:rsidR="00BB776B" w:rsidRDefault="00D90932" w:rsidP="00BF2855">
      <w:pPr>
        <w:pStyle w:val="Listenabsatz"/>
        <w:numPr>
          <w:ilvl w:val="0"/>
          <w:numId w:val="1"/>
        </w:numPr>
        <w:spacing w:after="0"/>
        <w:jc w:val="both"/>
        <w:rPr>
          <w:rFonts w:ascii="Open Sans" w:hAnsi="Open Sans"/>
          <w:sz w:val="20"/>
          <w:szCs w:val="20"/>
        </w:rPr>
      </w:pPr>
      <w:r w:rsidRPr="00452C0F">
        <w:rPr>
          <w:rFonts w:ascii="Open Sans" w:hAnsi="Open Sans"/>
          <w:b/>
          <w:sz w:val="20"/>
          <w:szCs w:val="20"/>
        </w:rPr>
        <w:t>Verhaltensmanagement</w:t>
      </w:r>
      <w:r>
        <w:rPr>
          <w:rFonts w:ascii="Open Sans" w:hAnsi="Open Sans"/>
          <w:sz w:val="20"/>
          <w:szCs w:val="20"/>
        </w:rPr>
        <w:t xml:space="preserve"> </w:t>
      </w:r>
    </w:p>
    <w:p w14:paraId="61589018" w14:textId="77777777" w:rsidR="007177CA" w:rsidRDefault="00D90932" w:rsidP="007177CA">
      <w:pPr>
        <w:pStyle w:val="Listenabsatz"/>
        <w:jc w:val="both"/>
        <w:rPr>
          <w:rFonts w:ascii="Open Sans" w:hAnsi="Open Sans"/>
          <w:sz w:val="20"/>
          <w:szCs w:val="20"/>
        </w:rPr>
      </w:pPr>
      <w:r w:rsidRPr="007177CA">
        <w:rPr>
          <w:rFonts w:ascii="Open Sans" w:hAnsi="Open Sans"/>
          <w:sz w:val="20"/>
          <w:szCs w:val="20"/>
        </w:rPr>
        <w:t xml:space="preserve">Entwicklung eines </w:t>
      </w:r>
      <w:r w:rsidR="00BB776B" w:rsidRPr="007177CA">
        <w:rPr>
          <w:rFonts w:ascii="Open Sans" w:hAnsi="Open Sans"/>
          <w:sz w:val="20"/>
          <w:szCs w:val="20"/>
        </w:rPr>
        <w:t xml:space="preserve">netzwerkbasierten </w:t>
      </w:r>
      <w:r w:rsidRPr="007177CA">
        <w:rPr>
          <w:rFonts w:ascii="Open Sans" w:hAnsi="Open Sans"/>
          <w:sz w:val="20"/>
          <w:szCs w:val="20"/>
        </w:rPr>
        <w:t>Motivations- und Beratungsprogramms</w:t>
      </w:r>
    </w:p>
    <w:p w14:paraId="37F1FDE3" w14:textId="1D9CCF99" w:rsidR="00BB776B" w:rsidRPr="007177CA" w:rsidRDefault="002C251C" w:rsidP="007177CA">
      <w:pPr>
        <w:pStyle w:val="Listenabsatz"/>
        <w:numPr>
          <w:ilvl w:val="0"/>
          <w:numId w:val="1"/>
        </w:numPr>
        <w:spacing w:after="0"/>
        <w:jc w:val="both"/>
        <w:rPr>
          <w:rFonts w:ascii="Open Sans" w:hAnsi="Open Sans"/>
          <w:sz w:val="20"/>
          <w:szCs w:val="20"/>
        </w:rPr>
      </w:pPr>
      <w:r w:rsidRPr="007177CA">
        <w:rPr>
          <w:rFonts w:ascii="Open Sans" w:hAnsi="Open Sans"/>
          <w:b/>
          <w:sz w:val="20"/>
          <w:szCs w:val="20"/>
        </w:rPr>
        <w:t>Wissensmanagement</w:t>
      </w:r>
      <w:r w:rsidR="00563EA4" w:rsidRPr="007177CA">
        <w:rPr>
          <w:rFonts w:ascii="Open Sans" w:hAnsi="Open Sans"/>
          <w:sz w:val="20"/>
          <w:szCs w:val="20"/>
        </w:rPr>
        <w:t xml:space="preserve"> </w:t>
      </w:r>
    </w:p>
    <w:p w14:paraId="1F8F1AFE" w14:textId="42DAFF33" w:rsidR="00237974" w:rsidRPr="00B47F50" w:rsidRDefault="00237974" w:rsidP="00BB776B">
      <w:pPr>
        <w:spacing w:after="0"/>
        <w:ind w:left="720"/>
        <w:jc w:val="both"/>
        <w:rPr>
          <w:rFonts w:ascii="Open Sans" w:hAnsi="Open Sans"/>
          <w:sz w:val="20"/>
          <w:szCs w:val="20"/>
        </w:rPr>
      </w:pPr>
      <w:r w:rsidRPr="00B47F50">
        <w:rPr>
          <w:rFonts w:ascii="Open Sans" w:hAnsi="Open Sans"/>
          <w:sz w:val="20"/>
          <w:szCs w:val="20"/>
        </w:rPr>
        <w:t xml:space="preserve">Aufbau einer </w:t>
      </w:r>
      <w:r w:rsidR="00BB776B">
        <w:rPr>
          <w:rFonts w:ascii="Open Sans" w:hAnsi="Open Sans"/>
          <w:sz w:val="20"/>
          <w:szCs w:val="20"/>
        </w:rPr>
        <w:t>Wissensd</w:t>
      </w:r>
      <w:r w:rsidRPr="00B47F50">
        <w:rPr>
          <w:rFonts w:ascii="Open Sans" w:hAnsi="Open Sans"/>
          <w:sz w:val="20"/>
          <w:szCs w:val="20"/>
        </w:rPr>
        <w:t xml:space="preserve">atenbank </w:t>
      </w:r>
      <w:r w:rsidR="00EF72D5" w:rsidRPr="00B47F50">
        <w:rPr>
          <w:rFonts w:ascii="Open Sans" w:hAnsi="Open Sans"/>
          <w:sz w:val="20"/>
          <w:szCs w:val="20"/>
        </w:rPr>
        <w:t>mit entsprechenden</w:t>
      </w:r>
      <w:r w:rsidRPr="00B47F50">
        <w:rPr>
          <w:rFonts w:ascii="Open Sans" w:hAnsi="Open Sans"/>
          <w:sz w:val="20"/>
          <w:szCs w:val="20"/>
        </w:rPr>
        <w:t xml:space="preserve"> Schnittstellen zu Experten</w:t>
      </w:r>
    </w:p>
    <w:p w14:paraId="6930E7EC" w14:textId="77777777" w:rsidR="00BB776B" w:rsidRDefault="007E5DA7" w:rsidP="00BF2855">
      <w:pPr>
        <w:pStyle w:val="Listenabsatz"/>
        <w:numPr>
          <w:ilvl w:val="0"/>
          <w:numId w:val="1"/>
        </w:numPr>
        <w:spacing w:after="0"/>
        <w:jc w:val="both"/>
        <w:rPr>
          <w:rFonts w:ascii="Open Sans" w:hAnsi="Open Sans"/>
          <w:sz w:val="20"/>
          <w:szCs w:val="20"/>
        </w:rPr>
      </w:pPr>
      <w:r>
        <w:rPr>
          <w:rFonts w:ascii="Open Sans" w:hAnsi="Open Sans"/>
          <w:b/>
          <w:sz w:val="20"/>
          <w:szCs w:val="20"/>
        </w:rPr>
        <w:t>Ausbildungsprogramm</w:t>
      </w:r>
      <w:r w:rsidR="00491DEE">
        <w:rPr>
          <w:rFonts w:ascii="Open Sans" w:hAnsi="Open Sans"/>
          <w:b/>
          <w:sz w:val="20"/>
          <w:szCs w:val="20"/>
        </w:rPr>
        <w:t xml:space="preserve"> für Coaches</w:t>
      </w:r>
      <w:r w:rsidR="002C251C">
        <w:rPr>
          <w:rFonts w:ascii="Open Sans" w:hAnsi="Open Sans"/>
          <w:sz w:val="20"/>
          <w:szCs w:val="20"/>
        </w:rPr>
        <w:t xml:space="preserve"> </w:t>
      </w:r>
    </w:p>
    <w:p w14:paraId="4EBC05C4" w14:textId="58AE4E76" w:rsidR="005E6245" w:rsidRPr="005E6245" w:rsidRDefault="00D90932" w:rsidP="00DB53B5">
      <w:pPr>
        <w:pStyle w:val="Listenabsatz"/>
        <w:spacing w:after="0"/>
        <w:jc w:val="both"/>
        <w:rPr>
          <w:rFonts w:ascii="Open Sans" w:hAnsi="Open Sans"/>
          <w:sz w:val="20"/>
          <w:szCs w:val="20"/>
        </w:rPr>
      </w:pPr>
      <w:r>
        <w:rPr>
          <w:rFonts w:ascii="Open Sans" w:hAnsi="Open Sans"/>
          <w:sz w:val="20"/>
          <w:szCs w:val="20"/>
        </w:rPr>
        <w:t>Entwicklung eines Schulungszertifikats</w:t>
      </w:r>
      <w:r w:rsidR="008C7D97">
        <w:rPr>
          <w:rFonts w:ascii="Open Sans" w:hAnsi="Open Sans"/>
          <w:sz w:val="20"/>
          <w:szCs w:val="20"/>
        </w:rPr>
        <w:t xml:space="preserve"> für</w:t>
      </w:r>
      <w:r>
        <w:rPr>
          <w:rFonts w:ascii="Open Sans" w:hAnsi="Open Sans"/>
          <w:sz w:val="20"/>
          <w:szCs w:val="20"/>
        </w:rPr>
        <w:t xml:space="preserve"> Coaches</w:t>
      </w:r>
    </w:p>
    <w:p w14:paraId="02A40127" w14:textId="77777777" w:rsidR="00247419" w:rsidRPr="00A214D8" w:rsidRDefault="002E1F9B" w:rsidP="001C0B4A">
      <w:pPr>
        <w:pStyle w:val="berschrift2"/>
        <w:rPr>
          <w:rFonts w:ascii="Open Sans" w:hAnsi="Open Sans"/>
        </w:rPr>
      </w:pPr>
      <w:bookmarkStart w:id="4" w:name="_Toc275520190"/>
      <w:bookmarkStart w:id="5" w:name="_Toc311723008"/>
      <w:bookmarkStart w:id="6" w:name="_Toc312925853"/>
      <w:bookmarkStart w:id="7" w:name="_Toc58224757"/>
      <w:r w:rsidRPr="00A214D8">
        <w:rPr>
          <w:rFonts w:ascii="Open Sans" w:hAnsi="Open Sans"/>
        </w:rPr>
        <w:t>2.1</w:t>
      </w:r>
      <w:r w:rsidRPr="00A214D8">
        <w:rPr>
          <w:rFonts w:ascii="Open Sans" w:hAnsi="Open Sans"/>
        </w:rPr>
        <w:tab/>
      </w:r>
      <w:r w:rsidR="00247419" w:rsidRPr="00A214D8">
        <w:rPr>
          <w:rFonts w:ascii="Open Sans" w:hAnsi="Open Sans"/>
        </w:rPr>
        <w:t>Produkt</w:t>
      </w:r>
      <w:r w:rsidRPr="00A214D8">
        <w:rPr>
          <w:rFonts w:ascii="Open Sans" w:hAnsi="Open Sans"/>
        </w:rPr>
        <w:t>-</w:t>
      </w:r>
      <w:r w:rsidR="00247419" w:rsidRPr="00A214D8">
        <w:rPr>
          <w:rFonts w:ascii="Open Sans" w:hAnsi="Open Sans"/>
        </w:rPr>
        <w:t xml:space="preserve"> </w:t>
      </w:r>
      <w:r w:rsidRPr="00A214D8">
        <w:rPr>
          <w:rFonts w:ascii="Open Sans" w:hAnsi="Open Sans"/>
        </w:rPr>
        <w:t>/</w:t>
      </w:r>
      <w:r w:rsidR="00247419" w:rsidRPr="00A214D8">
        <w:rPr>
          <w:rFonts w:ascii="Open Sans" w:hAnsi="Open Sans"/>
        </w:rPr>
        <w:t xml:space="preserve"> Dienstleistung</w:t>
      </w:r>
      <w:bookmarkEnd w:id="4"/>
      <w:r w:rsidRPr="00A214D8">
        <w:rPr>
          <w:rFonts w:ascii="Open Sans" w:hAnsi="Open Sans"/>
        </w:rPr>
        <w:t>sbeschreibung</w:t>
      </w:r>
      <w:bookmarkEnd w:id="5"/>
      <w:bookmarkEnd w:id="6"/>
    </w:p>
    <w:p w14:paraId="4DB362CF" w14:textId="78495FE1" w:rsidR="006E478C" w:rsidRDefault="00D31013" w:rsidP="004C0007">
      <w:pPr>
        <w:spacing w:after="0"/>
        <w:jc w:val="both"/>
        <w:rPr>
          <w:rFonts w:ascii="Open Sans" w:hAnsi="Open Sans"/>
          <w:sz w:val="20"/>
          <w:szCs w:val="20"/>
        </w:rPr>
      </w:pPr>
      <w:r>
        <w:rPr>
          <w:rFonts w:ascii="Open Sans" w:hAnsi="Open Sans"/>
          <w:sz w:val="20"/>
          <w:szCs w:val="20"/>
        </w:rPr>
        <w:t>Wir entwickeln eine</w:t>
      </w:r>
      <w:r w:rsidR="007063A7" w:rsidRPr="004C0007">
        <w:rPr>
          <w:rFonts w:ascii="Open Sans" w:hAnsi="Open Sans"/>
          <w:sz w:val="20"/>
          <w:szCs w:val="20"/>
        </w:rPr>
        <w:t xml:space="preserve"> </w:t>
      </w:r>
      <w:r w:rsidR="007063A7" w:rsidRPr="004C0007">
        <w:rPr>
          <w:rFonts w:ascii="Open Sans" w:hAnsi="Open Sans"/>
          <w:b/>
          <w:sz w:val="20"/>
          <w:szCs w:val="20"/>
        </w:rPr>
        <w:t>onlinebasierte</w:t>
      </w:r>
      <w:r w:rsidR="007063A7" w:rsidRPr="004C0007">
        <w:rPr>
          <w:rFonts w:ascii="Open Sans" w:hAnsi="Open Sans"/>
          <w:sz w:val="20"/>
          <w:szCs w:val="20"/>
        </w:rPr>
        <w:t xml:space="preserve"> von </w:t>
      </w:r>
      <w:r w:rsidR="007063A7" w:rsidRPr="004C0007">
        <w:rPr>
          <w:rFonts w:ascii="Open Sans" w:hAnsi="Open Sans"/>
          <w:b/>
          <w:sz w:val="20"/>
          <w:szCs w:val="20"/>
        </w:rPr>
        <w:t>Fachpersonal</w:t>
      </w:r>
      <w:r w:rsidR="007063A7" w:rsidRPr="004C0007">
        <w:rPr>
          <w:rFonts w:ascii="Open Sans" w:hAnsi="Open Sans"/>
          <w:sz w:val="20"/>
          <w:szCs w:val="20"/>
        </w:rPr>
        <w:t xml:space="preserve"> und qualifizierten </w:t>
      </w:r>
      <w:r w:rsidR="007063A7" w:rsidRPr="004C0007">
        <w:rPr>
          <w:rFonts w:ascii="Open Sans" w:hAnsi="Open Sans"/>
          <w:b/>
          <w:sz w:val="20"/>
          <w:szCs w:val="20"/>
        </w:rPr>
        <w:t>Coaches</w:t>
      </w:r>
      <w:r>
        <w:rPr>
          <w:rFonts w:ascii="Open Sans" w:hAnsi="Open Sans"/>
          <w:sz w:val="20"/>
          <w:szCs w:val="20"/>
        </w:rPr>
        <w:t xml:space="preserve"> koordinierte</w:t>
      </w:r>
      <w:r w:rsidR="007063A7" w:rsidRPr="004C0007">
        <w:rPr>
          <w:rFonts w:ascii="Open Sans" w:hAnsi="Open Sans"/>
          <w:sz w:val="20"/>
          <w:szCs w:val="20"/>
        </w:rPr>
        <w:t xml:space="preserve"> </w:t>
      </w:r>
      <w:r w:rsidR="00967537">
        <w:rPr>
          <w:rFonts w:ascii="Open Sans" w:hAnsi="Open Sans"/>
          <w:b/>
          <w:sz w:val="20"/>
          <w:szCs w:val="20"/>
        </w:rPr>
        <w:t>Verhaltensmanagement</w:t>
      </w:r>
      <w:r w:rsidR="007063A7" w:rsidRPr="004C0007">
        <w:rPr>
          <w:rFonts w:ascii="Open Sans" w:hAnsi="Open Sans"/>
          <w:b/>
          <w:sz w:val="20"/>
          <w:szCs w:val="20"/>
        </w:rPr>
        <w:t>-</w:t>
      </w:r>
      <w:r w:rsidR="007063A7" w:rsidRPr="004C0007">
        <w:rPr>
          <w:rFonts w:ascii="Open Sans" w:hAnsi="Open Sans"/>
          <w:sz w:val="20"/>
          <w:szCs w:val="20"/>
        </w:rPr>
        <w:t xml:space="preserve"> und </w:t>
      </w:r>
      <w:r w:rsidR="007063A7" w:rsidRPr="004C0007">
        <w:rPr>
          <w:rFonts w:ascii="Open Sans" w:hAnsi="Open Sans"/>
          <w:b/>
          <w:sz w:val="20"/>
          <w:szCs w:val="20"/>
        </w:rPr>
        <w:t>Wissensplattform</w:t>
      </w:r>
      <w:r w:rsidR="007063A7" w:rsidRPr="004C0007">
        <w:rPr>
          <w:rFonts w:ascii="Open Sans" w:hAnsi="Open Sans"/>
          <w:sz w:val="20"/>
          <w:szCs w:val="20"/>
        </w:rPr>
        <w:t xml:space="preserve">, </w:t>
      </w:r>
      <w:r w:rsidR="008E07D6" w:rsidRPr="004C0007">
        <w:rPr>
          <w:rFonts w:ascii="Open Sans" w:hAnsi="Open Sans"/>
          <w:sz w:val="20"/>
          <w:szCs w:val="20"/>
        </w:rPr>
        <w:t>die</w:t>
      </w:r>
      <w:r w:rsidR="007063A7" w:rsidRPr="004C0007">
        <w:rPr>
          <w:rFonts w:ascii="Open Sans" w:hAnsi="Open Sans"/>
          <w:sz w:val="20"/>
          <w:szCs w:val="20"/>
        </w:rPr>
        <w:t xml:space="preserve"> Schlüsselkomponenten erfolgreicher</w:t>
      </w:r>
      <w:r w:rsidR="0011338A">
        <w:rPr>
          <w:rFonts w:ascii="Open Sans" w:hAnsi="Open Sans"/>
          <w:sz w:val="20"/>
          <w:szCs w:val="20"/>
        </w:rPr>
        <w:t xml:space="preserve"> existierender</w:t>
      </w:r>
      <w:r w:rsidR="007063A7" w:rsidRPr="004C0007">
        <w:rPr>
          <w:rFonts w:ascii="Open Sans" w:hAnsi="Open Sans"/>
          <w:sz w:val="20"/>
          <w:szCs w:val="20"/>
        </w:rPr>
        <w:t xml:space="preserve"> </w:t>
      </w:r>
      <w:r w:rsidR="0011338A">
        <w:rPr>
          <w:rFonts w:ascii="Open Sans" w:hAnsi="Open Sans"/>
          <w:sz w:val="20"/>
          <w:szCs w:val="20"/>
        </w:rPr>
        <w:t>Schulungsprogramme in ein Netzwerk-Konzept</w:t>
      </w:r>
      <w:r w:rsidR="003A126E" w:rsidRPr="004C0007">
        <w:rPr>
          <w:rFonts w:ascii="Open Sans" w:hAnsi="Open Sans"/>
          <w:sz w:val="20"/>
          <w:szCs w:val="20"/>
        </w:rPr>
        <w:t xml:space="preserve"> transformiert, welche</w:t>
      </w:r>
      <w:r>
        <w:rPr>
          <w:rFonts w:ascii="Open Sans" w:hAnsi="Open Sans"/>
          <w:sz w:val="20"/>
          <w:szCs w:val="20"/>
        </w:rPr>
        <w:t>s</w:t>
      </w:r>
      <w:r w:rsidR="003A126E" w:rsidRPr="004C0007">
        <w:rPr>
          <w:rFonts w:ascii="Open Sans" w:hAnsi="Open Sans"/>
          <w:sz w:val="20"/>
          <w:szCs w:val="20"/>
        </w:rPr>
        <w:t xml:space="preserve"> zeitlich und </w:t>
      </w:r>
      <w:r w:rsidR="0011338A">
        <w:rPr>
          <w:rFonts w:ascii="Open Sans" w:hAnsi="Open Sans"/>
          <w:sz w:val="20"/>
          <w:szCs w:val="20"/>
        </w:rPr>
        <w:t>geographisch</w:t>
      </w:r>
      <w:r w:rsidR="003A126E" w:rsidRPr="004C0007">
        <w:rPr>
          <w:rFonts w:ascii="Open Sans" w:hAnsi="Open Sans"/>
          <w:sz w:val="20"/>
          <w:szCs w:val="20"/>
        </w:rPr>
        <w:t xml:space="preserve"> unabhängig von den Teilnehmern genutzt werden </w:t>
      </w:r>
      <w:r>
        <w:rPr>
          <w:rFonts w:ascii="Open Sans" w:hAnsi="Open Sans"/>
          <w:sz w:val="20"/>
          <w:szCs w:val="20"/>
        </w:rPr>
        <w:t>kann</w:t>
      </w:r>
      <w:r w:rsidR="006E478C">
        <w:rPr>
          <w:rFonts w:ascii="Open Sans" w:hAnsi="Open Sans"/>
          <w:sz w:val="20"/>
          <w:szCs w:val="20"/>
        </w:rPr>
        <w:t>.</w:t>
      </w:r>
      <w:r w:rsidR="008E07D6" w:rsidRPr="004C0007">
        <w:rPr>
          <w:rFonts w:ascii="Open Sans" w:hAnsi="Open Sans"/>
          <w:sz w:val="20"/>
          <w:szCs w:val="20"/>
        </w:rPr>
        <w:t xml:space="preserve"> </w:t>
      </w:r>
    </w:p>
    <w:p w14:paraId="7BA57233" w14:textId="64A42B11" w:rsidR="00351A17" w:rsidRDefault="00D31013" w:rsidP="00AD002F">
      <w:pPr>
        <w:spacing w:after="0"/>
        <w:jc w:val="both"/>
        <w:rPr>
          <w:rFonts w:ascii="Open Sans" w:hAnsi="Open Sans"/>
          <w:sz w:val="20"/>
          <w:szCs w:val="20"/>
        </w:rPr>
      </w:pPr>
      <w:r>
        <w:rPr>
          <w:rFonts w:ascii="Open Sans" w:hAnsi="Open Sans"/>
          <w:sz w:val="20"/>
          <w:szCs w:val="20"/>
        </w:rPr>
        <w:t>Außerdem</w:t>
      </w:r>
      <w:r w:rsidR="008E07D6" w:rsidRPr="004C0007">
        <w:rPr>
          <w:rFonts w:ascii="Open Sans" w:hAnsi="Open Sans"/>
          <w:sz w:val="20"/>
          <w:szCs w:val="20"/>
        </w:rPr>
        <w:t xml:space="preserve"> wird ein modernes Lernzentrum aufgebaut, </w:t>
      </w:r>
      <w:r w:rsidR="003A126E" w:rsidRPr="004C0007">
        <w:rPr>
          <w:rFonts w:ascii="Open Sans" w:hAnsi="Open Sans"/>
          <w:sz w:val="20"/>
          <w:szCs w:val="20"/>
        </w:rPr>
        <w:t>auf das</w:t>
      </w:r>
      <w:r w:rsidR="008E07D6" w:rsidRPr="004C0007">
        <w:rPr>
          <w:rFonts w:ascii="Open Sans" w:hAnsi="Open Sans"/>
          <w:sz w:val="20"/>
          <w:szCs w:val="20"/>
        </w:rPr>
        <w:t xml:space="preserve"> Betroffene, Angehörige und Interessierte flexibel </w:t>
      </w:r>
      <w:r w:rsidR="003A126E" w:rsidRPr="004C0007">
        <w:rPr>
          <w:rFonts w:ascii="Open Sans" w:hAnsi="Open Sans"/>
          <w:sz w:val="20"/>
          <w:szCs w:val="20"/>
        </w:rPr>
        <w:t>zugreifen, in Kontakt mit Fachpersonal treten</w:t>
      </w:r>
      <w:r w:rsidR="00351A17">
        <w:rPr>
          <w:rFonts w:ascii="Open Sans" w:hAnsi="Open Sans"/>
          <w:sz w:val="20"/>
          <w:szCs w:val="20"/>
        </w:rPr>
        <w:t xml:space="preserve"> sowie</w:t>
      </w:r>
      <w:r w:rsidR="003A126E" w:rsidRPr="004C0007">
        <w:rPr>
          <w:rFonts w:ascii="Open Sans" w:hAnsi="Open Sans"/>
          <w:sz w:val="20"/>
          <w:szCs w:val="20"/>
        </w:rPr>
        <w:t xml:space="preserve"> Informationen erhalten können.</w:t>
      </w:r>
      <w:r w:rsidR="00AD002F">
        <w:rPr>
          <w:rFonts w:ascii="Open Sans" w:hAnsi="Open Sans"/>
          <w:sz w:val="20"/>
          <w:szCs w:val="20"/>
        </w:rPr>
        <w:t xml:space="preserve"> </w:t>
      </w:r>
    </w:p>
    <w:p w14:paraId="278FC44A" w14:textId="39C93FCF" w:rsidR="003A126E" w:rsidRDefault="00AD002F" w:rsidP="00AD002F">
      <w:pPr>
        <w:spacing w:after="0"/>
        <w:jc w:val="both"/>
        <w:rPr>
          <w:rFonts w:ascii="Open Sans" w:hAnsi="Open Sans"/>
          <w:sz w:val="20"/>
          <w:szCs w:val="20"/>
        </w:rPr>
      </w:pPr>
      <w:r w:rsidRPr="004C0007">
        <w:rPr>
          <w:rFonts w:ascii="Open Sans" w:hAnsi="Open Sans"/>
          <w:sz w:val="20"/>
          <w:szCs w:val="20"/>
        </w:rPr>
        <w:t xml:space="preserve">Der Zugang zur Plattform ist </w:t>
      </w:r>
      <w:r>
        <w:rPr>
          <w:rFonts w:ascii="Open Sans" w:hAnsi="Open Sans"/>
          <w:sz w:val="20"/>
          <w:szCs w:val="20"/>
        </w:rPr>
        <w:t xml:space="preserve">prinzipiell </w:t>
      </w:r>
      <w:r w:rsidRPr="004C0007">
        <w:rPr>
          <w:rFonts w:ascii="Open Sans" w:hAnsi="Open Sans"/>
          <w:sz w:val="20"/>
          <w:szCs w:val="20"/>
        </w:rPr>
        <w:t>für jeden Nutzer</w:t>
      </w:r>
      <w:r>
        <w:rPr>
          <w:rFonts w:ascii="Open Sans" w:hAnsi="Open Sans"/>
          <w:sz w:val="20"/>
          <w:szCs w:val="20"/>
        </w:rPr>
        <w:t xml:space="preserve"> offen</w:t>
      </w:r>
      <w:r w:rsidRPr="004C0007">
        <w:rPr>
          <w:rFonts w:ascii="Open Sans" w:hAnsi="Open Sans"/>
          <w:sz w:val="20"/>
          <w:szCs w:val="20"/>
        </w:rPr>
        <w:t xml:space="preserve">, wobei </w:t>
      </w:r>
      <w:r>
        <w:rPr>
          <w:rFonts w:ascii="Open Sans" w:hAnsi="Open Sans"/>
          <w:sz w:val="20"/>
          <w:szCs w:val="20"/>
        </w:rPr>
        <w:t xml:space="preserve">eine Teilnahme an den angebotenen Programmen nur in geschützten Bereichen möglich ist. </w:t>
      </w:r>
      <w:r w:rsidR="003A126E" w:rsidRPr="004C0007">
        <w:rPr>
          <w:rFonts w:ascii="Open Sans" w:hAnsi="Open Sans"/>
          <w:noProof/>
          <w:sz w:val="20"/>
          <w:szCs w:val="20"/>
          <w:lang w:eastAsia="de-DE"/>
        </w:rPr>
        <w:t xml:space="preserve">Initial liegt </w:t>
      </w:r>
      <w:r w:rsidR="003A126E" w:rsidRPr="004C0007">
        <w:rPr>
          <w:rFonts w:ascii="Open Sans" w:hAnsi="Open Sans"/>
          <w:sz w:val="20"/>
          <w:szCs w:val="20"/>
        </w:rPr>
        <w:t xml:space="preserve">der primäre medizinische Fokus zunächst auf dem Metabolischen Syndrom. Hiermit bezeichnet man einen </w:t>
      </w:r>
      <w:r w:rsidR="003A126E" w:rsidRPr="004C0007">
        <w:rPr>
          <w:rFonts w:ascii="Open Sans" w:hAnsi="Open Sans"/>
          <w:sz w:val="20"/>
          <w:szCs w:val="20"/>
        </w:rPr>
        <w:lastRenderedPageBreak/>
        <w:t xml:space="preserve">Komplex aus Risikofaktoren für spätere Erkrankungen bestehend aus erhöhten Blutzuckerwerten, Bluthochdruck, Fettstoffwechselstörungen und Übergewicht. Die Betroffenen haben ein erhöhtes Risiko für die Entstehung eines Diabetes mellitus, arterieller Verschlusskrankheiten verschiedener Organe, Nierenfunktionsschädigungen sowie Nervenerkrankungen. </w:t>
      </w:r>
    </w:p>
    <w:p w14:paraId="5BB9DCD6" w14:textId="77777777" w:rsidR="00351A17" w:rsidRPr="004C0007" w:rsidRDefault="00351A17" w:rsidP="00AD002F">
      <w:pPr>
        <w:spacing w:after="0"/>
        <w:jc w:val="both"/>
        <w:rPr>
          <w:rFonts w:ascii="Open Sans" w:hAnsi="Open Sans"/>
          <w:sz w:val="20"/>
          <w:szCs w:val="20"/>
        </w:rPr>
      </w:pPr>
    </w:p>
    <w:p w14:paraId="06602847" w14:textId="691D5531" w:rsidR="00FB100A" w:rsidRPr="00255C7A" w:rsidRDefault="00967537" w:rsidP="004C0007">
      <w:pPr>
        <w:widowControl w:val="0"/>
        <w:spacing w:after="0"/>
        <w:jc w:val="both"/>
        <w:rPr>
          <w:rFonts w:ascii="Open Sans" w:hAnsi="Open Sans"/>
          <w:b/>
          <w:sz w:val="20"/>
          <w:szCs w:val="20"/>
        </w:rPr>
      </w:pPr>
      <w:r>
        <w:rPr>
          <w:rFonts w:ascii="Open Sans" w:hAnsi="Open Sans"/>
          <w:b/>
          <w:sz w:val="20"/>
          <w:szCs w:val="20"/>
        </w:rPr>
        <w:t>Verhaltensmanagement</w:t>
      </w:r>
      <w:r w:rsidR="00255C7A">
        <w:rPr>
          <w:rFonts w:ascii="Open Sans" w:hAnsi="Open Sans"/>
          <w:b/>
          <w:sz w:val="20"/>
          <w:szCs w:val="20"/>
        </w:rPr>
        <w:t>:</w:t>
      </w:r>
    </w:p>
    <w:p w14:paraId="4DF608E6" w14:textId="77777777" w:rsidR="00316C79" w:rsidRDefault="00AD002F" w:rsidP="00FA173B">
      <w:pPr>
        <w:spacing w:after="0"/>
        <w:jc w:val="both"/>
        <w:rPr>
          <w:rFonts w:ascii="Open Sans" w:hAnsi="Open Sans"/>
          <w:sz w:val="20"/>
          <w:szCs w:val="20"/>
        </w:rPr>
      </w:pPr>
      <w:r>
        <w:rPr>
          <w:rFonts w:ascii="Open Sans" w:hAnsi="Open Sans"/>
          <w:sz w:val="20"/>
          <w:szCs w:val="20"/>
        </w:rPr>
        <w:t>Das auf der Plattform zu implementierende</w:t>
      </w:r>
      <w:r w:rsidR="004C0007" w:rsidRPr="00DB73CE">
        <w:rPr>
          <w:rFonts w:ascii="Open Sans" w:hAnsi="Open Sans"/>
          <w:sz w:val="20"/>
          <w:szCs w:val="20"/>
        </w:rPr>
        <w:t xml:space="preserve"> </w:t>
      </w:r>
      <w:r>
        <w:rPr>
          <w:rFonts w:ascii="Open Sans" w:hAnsi="Open Sans"/>
          <w:sz w:val="20"/>
          <w:szCs w:val="20"/>
        </w:rPr>
        <w:t xml:space="preserve">Präventionsprogramm </w:t>
      </w:r>
      <w:r>
        <w:rPr>
          <w:rFonts w:ascii="Open Sans" w:hAnsi="Open Sans"/>
          <w:bCs/>
          <w:sz w:val="20"/>
          <w:szCs w:val="20"/>
        </w:rPr>
        <w:t>soll</w:t>
      </w:r>
      <w:r w:rsidR="004C0007" w:rsidRPr="00DB73CE">
        <w:rPr>
          <w:rFonts w:ascii="Open Sans" w:hAnsi="Open Sans"/>
          <w:bCs/>
          <w:sz w:val="20"/>
          <w:szCs w:val="20"/>
        </w:rPr>
        <w:t xml:space="preserve"> sich</w:t>
      </w:r>
      <w:r>
        <w:rPr>
          <w:rFonts w:ascii="Open Sans" w:hAnsi="Open Sans"/>
          <w:bCs/>
          <w:sz w:val="20"/>
          <w:szCs w:val="20"/>
        </w:rPr>
        <w:t xml:space="preserve"> nahtlos in den Alltag einbringen</w:t>
      </w:r>
      <w:r w:rsidR="00FA173B">
        <w:rPr>
          <w:rFonts w:ascii="Open Sans" w:hAnsi="Open Sans"/>
          <w:bCs/>
          <w:sz w:val="20"/>
          <w:szCs w:val="20"/>
        </w:rPr>
        <w:t xml:space="preserve"> und</w:t>
      </w:r>
      <w:r>
        <w:rPr>
          <w:rFonts w:ascii="Open Sans" w:hAnsi="Open Sans"/>
          <w:bCs/>
          <w:sz w:val="20"/>
          <w:szCs w:val="20"/>
        </w:rPr>
        <w:t xml:space="preserve"> die Möglichkeit einer kontinuierlichen Betreuung nach Abschluss </w:t>
      </w:r>
      <w:r w:rsidR="00351A17">
        <w:rPr>
          <w:rFonts w:ascii="Open Sans" w:hAnsi="Open Sans"/>
          <w:bCs/>
          <w:sz w:val="20"/>
          <w:szCs w:val="20"/>
        </w:rPr>
        <w:t>eines</w:t>
      </w:r>
      <w:r>
        <w:rPr>
          <w:rFonts w:ascii="Open Sans" w:hAnsi="Open Sans"/>
          <w:bCs/>
          <w:sz w:val="20"/>
          <w:szCs w:val="20"/>
        </w:rPr>
        <w:t xml:space="preserve"> Basisprogrammes </w:t>
      </w:r>
      <w:r w:rsidR="00FA173B">
        <w:rPr>
          <w:rFonts w:ascii="Open Sans" w:hAnsi="Open Sans"/>
          <w:bCs/>
          <w:sz w:val="20"/>
          <w:szCs w:val="20"/>
        </w:rPr>
        <w:t>allen Teilnehmern anbieten</w:t>
      </w:r>
      <w:r>
        <w:rPr>
          <w:rFonts w:ascii="Open Sans" w:hAnsi="Open Sans"/>
          <w:bCs/>
          <w:sz w:val="20"/>
          <w:szCs w:val="20"/>
        </w:rPr>
        <w:t xml:space="preserve">. Der Ablauf des Basisprogramms </w:t>
      </w:r>
      <w:r w:rsidR="00313EFD">
        <w:rPr>
          <w:rFonts w:ascii="Open Sans" w:hAnsi="Open Sans"/>
          <w:bCs/>
          <w:sz w:val="20"/>
          <w:szCs w:val="20"/>
        </w:rPr>
        <w:t xml:space="preserve">soll vier Phasen </w:t>
      </w:r>
      <w:r w:rsidR="00255C7A">
        <w:rPr>
          <w:rFonts w:ascii="Open Sans" w:hAnsi="Open Sans"/>
          <w:bCs/>
          <w:sz w:val="20"/>
          <w:szCs w:val="20"/>
        </w:rPr>
        <w:t>umfassen</w:t>
      </w:r>
      <w:r w:rsidR="00351A17">
        <w:rPr>
          <w:rFonts w:ascii="Open Sans" w:hAnsi="Open Sans"/>
          <w:bCs/>
          <w:sz w:val="20"/>
          <w:szCs w:val="20"/>
        </w:rPr>
        <w:t xml:space="preserve">, wobei </w:t>
      </w:r>
      <w:r w:rsidR="00351A17">
        <w:rPr>
          <w:rFonts w:ascii="Open Sans" w:hAnsi="Open Sans"/>
          <w:sz w:val="20"/>
          <w:szCs w:val="20"/>
        </w:rPr>
        <w:t>z</w:t>
      </w:r>
      <w:r w:rsidR="00D31013">
        <w:rPr>
          <w:rFonts w:ascii="Open Sans" w:hAnsi="Open Sans"/>
          <w:sz w:val="20"/>
          <w:szCs w:val="20"/>
        </w:rPr>
        <w:t xml:space="preserve">unächst </w:t>
      </w:r>
      <w:r w:rsidR="004C0007" w:rsidRPr="00DB73CE">
        <w:rPr>
          <w:rFonts w:ascii="Open Sans" w:hAnsi="Open Sans"/>
          <w:sz w:val="20"/>
          <w:szCs w:val="20"/>
        </w:rPr>
        <w:t>potenzielle Risiken mi</w:t>
      </w:r>
      <w:r w:rsidR="004C0007">
        <w:rPr>
          <w:rFonts w:ascii="Open Sans" w:hAnsi="Open Sans"/>
          <w:sz w:val="20"/>
          <w:szCs w:val="20"/>
        </w:rPr>
        <w:t>t Hilfe einer Profilerstellung</w:t>
      </w:r>
      <w:r w:rsidR="004C0007" w:rsidRPr="00DB73CE">
        <w:rPr>
          <w:rFonts w:ascii="Open Sans" w:hAnsi="Open Sans"/>
          <w:sz w:val="20"/>
          <w:szCs w:val="20"/>
        </w:rPr>
        <w:t xml:space="preserve"> erfasst</w:t>
      </w:r>
      <w:r w:rsidR="00351A17">
        <w:rPr>
          <w:rFonts w:ascii="Open Sans" w:hAnsi="Open Sans"/>
          <w:sz w:val="20"/>
          <w:szCs w:val="20"/>
        </w:rPr>
        <w:t xml:space="preserve"> werden sollen</w:t>
      </w:r>
      <w:r w:rsidR="00313EFD">
        <w:rPr>
          <w:rFonts w:ascii="Open Sans" w:hAnsi="Open Sans"/>
          <w:sz w:val="20"/>
          <w:szCs w:val="20"/>
        </w:rPr>
        <w:t>.</w:t>
      </w:r>
      <w:r w:rsidR="00D31013">
        <w:rPr>
          <w:rFonts w:ascii="Open Sans" w:hAnsi="Open Sans"/>
          <w:sz w:val="20"/>
          <w:szCs w:val="20"/>
        </w:rPr>
        <w:t xml:space="preserve"> </w:t>
      </w:r>
      <w:r w:rsidR="004C0007" w:rsidRPr="00DB73CE">
        <w:rPr>
          <w:rFonts w:ascii="Open Sans" w:hAnsi="Open Sans"/>
          <w:sz w:val="20"/>
          <w:szCs w:val="20"/>
        </w:rPr>
        <w:t xml:space="preserve">Neben entsprechenden Informationen soll </w:t>
      </w:r>
      <w:r w:rsidR="00351A17">
        <w:rPr>
          <w:rFonts w:ascii="Open Sans" w:hAnsi="Open Sans"/>
          <w:sz w:val="20"/>
          <w:szCs w:val="20"/>
        </w:rPr>
        <w:t>anschließend in der zweiten Phase</w:t>
      </w:r>
      <w:r w:rsidR="004C0007" w:rsidRPr="00DB73CE">
        <w:rPr>
          <w:rFonts w:ascii="Open Sans" w:hAnsi="Open Sans"/>
          <w:sz w:val="20"/>
          <w:szCs w:val="20"/>
        </w:rPr>
        <w:t xml:space="preserve"> auch eine Hilfestellung zum Thema gesunde Ernährung gegeben werden. </w:t>
      </w:r>
      <w:r w:rsidR="00D31013">
        <w:rPr>
          <w:rFonts w:ascii="Open Sans" w:hAnsi="Open Sans"/>
          <w:sz w:val="20"/>
          <w:szCs w:val="20"/>
        </w:rPr>
        <w:t xml:space="preserve">Körperliche Fitness </w:t>
      </w:r>
      <w:r w:rsidR="004C0007" w:rsidRPr="00DB3A5E">
        <w:rPr>
          <w:rFonts w:ascii="Open Sans" w:hAnsi="Open Sans"/>
          <w:sz w:val="20"/>
          <w:szCs w:val="20"/>
        </w:rPr>
        <w:t xml:space="preserve">nimmt in </w:t>
      </w:r>
      <w:r w:rsidR="00351A17">
        <w:rPr>
          <w:rFonts w:ascii="Open Sans" w:hAnsi="Open Sans"/>
          <w:sz w:val="20"/>
          <w:szCs w:val="20"/>
        </w:rPr>
        <w:t>Phase 3 des</w:t>
      </w:r>
      <w:r w:rsidR="004C0007" w:rsidRPr="00DB3A5E">
        <w:rPr>
          <w:rFonts w:ascii="Open Sans" w:hAnsi="Open Sans"/>
          <w:sz w:val="20"/>
          <w:szCs w:val="20"/>
        </w:rPr>
        <w:t xml:space="preserve"> Programm</w:t>
      </w:r>
      <w:r w:rsidR="00351A17">
        <w:rPr>
          <w:rFonts w:ascii="Open Sans" w:hAnsi="Open Sans"/>
          <w:sz w:val="20"/>
          <w:szCs w:val="20"/>
        </w:rPr>
        <w:t>s</w:t>
      </w:r>
      <w:r w:rsidR="004C0007" w:rsidRPr="00DB3A5E">
        <w:rPr>
          <w:rFonts w:ascii="Open Sans" w:hAnsi="Open Sans"/>
          <w:sz w:val="20"/>
          <w:szCs w:val="20"/>
        </w:rPr>
        <w:t xml:space="preserve"> eine wichtige Rolle ein. </w:t>
      </w:r>
      <w:r w:rsidR="00316C79" w:rsidRPr="00DB73CE">
        <w:rPr>
          <w:rFonts w:ascii="Open Sans" w:hAnsi="Open Sans"/>
          <w:sz w:val="20"/>
          <w:szCs w:val="20"/>
        </w:rPr>
        <w:t xml:space="preserve">In </w:t>
      </w:r>
      <w:r w:rsidR="00316C79">
        <w:rPr>
          <w:rFonts w:ascii="Open Sans" w:hAnsi="Open Sans"/>
          <w:sz w:val="20"/>
          <w:szCs w:val="20"/>
        </w:rPr>
        <w:t>der letzten Phase des Basisprogramms</w:t>
      </w:r>
      <w:r w:rsidR="00316C79" w:rsidRPr="00DB73CE">
        <w:rPr>
          <w:rFonts w:ascii="Open Sans" w:hAnsi="Open Sans"/>
          <w:sz w:val="20"/>
          <w:szCs w:val="20"/>
        </w:rPr>
        <w:t xml:space="preserve"> werden auf die Gesundheit einflussnehmende Lebensumstände eingegangen. </w:t>
      </w:r>
    </w:p>
    <w:p w14:paraId="509BB61A" w14:textId="72C0484D" w:rsidR="004C0007" w:rsidRPr="00FA173B" w:rsidRDefault="004C0007" w:rsidP="00FA173B">
      <w:pPr>
        <w:spacing w:after="0"/>
        <w:jc w:val="both"/>
        <w:rPr>
          <w:rFonts w:ascii="Open Sans" w:hAnsi="Open Sans"/>
          <w:bCs/>
          <w:sz w:val="20"/>
          <w:szCs w:val="20"/>
        </w:rPr>
      </w:pPr>
      <w:r w:rsidRPr="00DB3A5E">
        <w:rPr>
          <w:rFonts w:ascii="Open Sans" w:hAnsi="Open Sans"/>
          <w:sz w:val="20"/>
          <w:szCs w:val="20"/>
        </w:rPr>
        <w:t>Mit unserem Angebot versuchen wir wesentlic</w:t>
      </w:r>
      <w:r w:rsidR="00351A17">
        <w:rPr>
          <w:rFonts w:ascii="Open Sans" w:hAnsi="Open Sans"/>
          <w:sz w:val="20"/>
          <w:szCs w:val="20"/>
        </w:rPr>
        <w:t>he Motivationsfaktoren wie</w:t>
      </w:r>
      <w:r w:rsidRPr="00DB3A5E">
        <w:rPr>
          <w:rFonts w:ascii="Open Sans" w:hAnsi="Open Sans"/>
          <w:sz w:val="20"/>
          <w:szCs w:val="20"/>
        </w:rPr>
        <w:t xml:space="preserve"> Unterstützung </w:t>
      </w:r>
      <w:r w:rsidR="00351A17">
        <w:rPr>
          <w:rFonts w:ascii="Open Sans" w:hAnsi="Open Sans"/>
          <w:sz w:val="20"/>
          <w:szCs w:val="20"/>
        </w:rPr>
        <w:t>und</w:t>
      </w:r>
      <w:r w:rsidRPr="00DB3A5E">
        <w:rPr>
          <w:rFonts w:ascii="Open Sans" w:hAnsi="Open Sans"/>
          <w:sz w:val="20"/>
          <w:szCs w:val="20"/>
        </w:rPr>
        <w:t xml:space="preserve"> Belohnung in einem digitalen Format den Teilnehmern während des Pr</w:t>
      </w:r>
      <w:r w:rsidR="00FA173B">
        <w:rPr>
          <w:rFonts w:ascii="Open Sans" w:hAnsi="Open Sans"/>
          <w:sz w:val="20"/>
          <w:szCs w:val="20"/>
        </w:rPr>
        <w:t>ogramms fortlaufend anzubieten</w:t>
      </w:r>
      <w:r w:rsidR="00316C79">
        <w:rPr>
          <w:rFonts w:ascii="Open Sans" w:hAnsi="Open Sans"/>
          <w:sz w:val="20"/>
          <w:szCs w:val="20"/>
        </w:rPr>
        <w:t>.</w:t>
      </w:r>
      <w:r w:rsidRPr="00DB73CE">
        <w:rPr>
          <w:rFonts w:ascii="Open Sans" w:hAnsi="Open Sans"/>
          <w:sz w:val="20"/>
          <w:szCs w:val="20"/>
        </w:rPr>
        <w:t xml:space="preserve"> Dies kann von allgemeinen Tipps bis hin zu spezifischen Beratungen </w:t>
      </w:r>
      <w:r w:rsidR="00313EFD">
        <w:rPr>
          <w:rFonts w:ascii="Open Sans" w:hAnsi="Open Sans"/>
          <w:sz w:val="20"/>
          <w:szCs w:val="20"/>
        </w:rPr>
        <w:t>für den Alltag</w:t>
      </w:r>
      <w:r w:rsidRPr="00DB73CE">
        <w:rPr>
          <w:rFonts w:ascii="Open Sans" w:hAnsi="Open Sans"/>
          <w:sz w:val="20"/>
          <w:szCs w:val="20"/>
        </w:rPr>
        <w:t xml:space="preserve"> gehen.</w:t>
      </w:r>
      <w:r w:rsidR="00532BA8">
        <w:rPr>
          <w:rFonts w:ascii="Open Sans" w:hAnsi="Open Sans"/>
          <w:sz w:val="20"/>
          <w:szCs w:val="20"/>
        </w:rPr>
        <w:t xml:space="preserve"> </w:t>
      </w:r>
      <w:r w:rsidR="00351A17">
        <w:rPr>
          <w:rFonts w:ascii="Open Sans" w:hAnsi="Open Sans"/>
          <w:sz w:val="20"/>
          <w:szCs w:val="20"/>
        </w:rPr>
        <w:t>Nach Abschluss des Basisprogramms</w:t>
      </w:r>
      <w:r w:rsidR="00532BA8">
        <w:rPr>
          <w:rFonts w:ascii="Open Sans" w:hAnsi="Open Sans"/>
          <w:sz w:val="20"/>
          <w:szCs w:val="20"/>
        </w:rPr>
        <w:t xml:space="preserve"> können sich die Teilnehmer </w:t>
      </w:r>
      <w:r w:rsidR="00351A17">
        <w:rPr>
          <w:rFonts w:ascii="Open Sans" w:hAnsi="Open Sans"/>
          <w:sz w:val="20"/>
          <w:szCs w:val="20"/>
        </w:rPr>
        <w:t xml:space="preserve">dann </w:t>
      </w:r>
      <w:r w:rsidR="00532BA8">
        <w:rPr>
          <w:rFonts w:ascii="Open Sans" w:hAnsi="Open Sans"/>
          <w:sz w:val="20"/>
          <w:szCs w:val="20"/>
        </w:rPr>
        <w:t>am fortlaufenden Programm einschreiben.</w:t>
      </w:r>
    </w:p>
    <w:p w14:paraId="12D9CF81" w14:textId="58C524C5" w:rsidR="00532BA8" w:rsidRDefault="009A5C70" w:rsidP="004C0007">
      <w:pPr>
        <w:widowControl w:val="0"/>
        <w:autoSpaceDE w:val="0"/>
        <w:autoSpaceDN w:val="0"/>
        <w:adjustRightInd w:val="0"/>
        <w:spacing w:after="0"/>
        <w:jc w:val="both"/>
        <w:rPr>
          <w:rFonts w:ascii="Open Sans" w:hAnsi="Open Sans"/>
          <w:sz w:val="20"/>
          <w:szCs w:val="20"/>
        </w:rPr>
      </w:pPr>
      <w:r>
        <w:rPr>
          <w:rFonts w:ascii="Open Sans" w:hAnsi="Open Sans"/>
          <w:noProof/>
          <w:sz w:val="20"/>
          <w:szCs w:val="20"/>
          <w:lang w:eastAsia="de-DE"/>
        </w:rPr>
        <w:drawing>
          <wp:inline distT="0" distB="0" distL="0" distR="0" wp14:anchorId="1E208B29" wp14:editId="78DD8ACF">
            <wp:extent cx="3546057" cy="1408338"/>
            <wp:effectExtent l="0" t="0" r="1016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2-14 um 14.07.53.png"/>
                    <pic:cNvPicPr/>
                  </pic:nvPicPr>
                  <pic:blipFill>
                    <a:blip r:embed="rId13">
                      <a:extLst>
                        <a:ext uri="{28A0092B-C50C-407E-A947-70E740481C1C}">
                          <a14:useLocalDpi xmlns:a14="http://schemas.microsoft.com/office/drawing/2010/main" val="0"/>
                        </a:ext>
                      </a:extLst>
                    </a:blip>
                    <a:stretch>
                      <a:fillRect/>
                    </a:stretch>
                  </pic:blipFill>
                  <pic:spPr>
                    <a:xfrm>
                      <a:off x="0" y="0"/>
                      <a:ext cx="3546057" cy="1408338"/>
                    </a:xfrm>
                    <a:prstGeom prst="rect">
                      <a:avLst/>
                    </a:prstGeom>
                  </pic:spPr>
                </pic:pic>
              </a:graphicData>
            </a:graphic>
          </wp:inline>
        </w:drawing>
      </w:r>
    </w:p>
    <w:p w14:paraId="1680BC4C" w14:textId="4E2331B1" w:rsidR="00316C79" w:rsidRDefault="00313EFD" w:rsidP="004C0007">
      <w:pPr>
        <w:widowControl w:val="0"/>
        <w:autoSpaceDE w:val="0"/>
        <w:autoSpaceDN w:val="0"/>
        <w:adjustRightInd w:val="0"/>
        <w:spacing w:after="0"/>
        <w:jc w:val="both"/>
        <w:rPr>
          <w:rFonts w:ascii="Open Sans" w:hAnsi="Open Sans"/>
          <w:bCs/>
          <w:sz w:val="20"/>
          <w:szCs w:val="20"/>
        </w:rPr>
      </w:pPr>
      <w:r>
        <w:rPr>
          <w:rFonts w:ascii="Open Sans" w:hAnsi="Open Sans"/>
          <w:sz w:val="20"/>
          <w:szCs w:val="20"/>
        </w:rPr>
        <w:t xml:space="preserve">Um die für die Gruppenschulung wichtigen Komponenten wie beispielsweise die Interaktion zwischen Schulendem und Betroffenem zu implementieren, </w:t>
      </w:r>
      <w:r w:rsidR="00351A17">
        <w:rPr>
          <w:rFonts w:ascii="Open Sans" w:hAnsi="Open Sans"/>
          <w:sz w:val="20"/>
          <w:szCs w:val="20"/>
        </w:rPr>
        <w:t>werden wesentliche</w:t>
      </w:r>
      <w:r w:rsidR="004C0007">
        <w:rPr>
          <w:rFonts w:ascii="Open Sans" w:hAnsi="Open Sans"/>
          <w:sz w:val="20"/>
          <w:szCs w:val="20"/>
        </w:rPr>
        <w:t xml:space="preserve"> Best</w:t>
      </w:r>
      <w:r w:rsidR="00351A17">
        <w:rPr>
          <w:rFonts w:ascii="Open Sans" w:hAnsi="Open Sans"/>
          <w:sz w:val="20"/>
          <w:szCs w:val="20"/>
        </w:rPr>
        <w:t>andteile von sozialen Netzen an</w:t>
      </w:r>
      <w:r w:rsidR="004C0007">
        <w:rPr>
          <w:rFonts w:ascii="Open Sans" w:hAnsi="Open Sans"/>
          <w:sz w:val="20"/>
          <w:szCs w:val="20"/>
        </w:rPr>
        <w:t xml:space="preserve"> </w:t>
      </w:r>
      <w:r w:rsidR="00351A17">
        <w:rPr>
          <w:rFonts w:ascii="Open Sans" w:hAnsi="Open Sans"/>
          <w:sz w:val="20"/>
          <w:szCs w:val="20"/>
        </w:rPr>
        <w:t>die</w:t>
      </w:r>
      <w:r w:rsidR="004C0007">
        <w:rPr>
          <w:rFonts w:ascii="Open Sans" w:hAnsi="Open Sans"/>
          <w:sz w:val="20"/>
          <w:szCs w:val="20"/>
        </w:rPr>
        <w:t xml:space="preserve"> </w:t>
      </w:r>
      <w:r w:rsidR="00351A17">
        <w:rPr>
          <w:rFonts w:ascii="Open Sans" w:hAnsi="Open Sans"/>
          <w:sz w:val="20"/>
          <w:szCs w:val="20"/>
        </w:rPr>
        <w:t>Plattform adaptiert</w:t>
      </w:r>
      <w:r w:rsidR="004C0007">
        <w:rPr>
          <w:rFonts w:ascii="Open Sans" w:hAnsi="Open Sans"/>
          <w:sz w:val="20"/>
          <w:szCs w:val="20"/>
        </w:rPr>
        <w:t xml:space="preserve">. </w:t>
      </w:r>
      <w:r w:rsidR="004C0007" w:rsidRPr="00DB73CE">
        <w:rPr>
          <w:rFonts w:ascii="Open Sans" w:hAnsi="Open Sans" w:cs="Open Sans"/>
          <w:bCs/>
          <w:sz w:val="20"/>
          <w:szCs w:val="20"/>
        </w:rPr>
        <w:t xml:space="preserve">Anhand von Profilinformationen </w:t>
      </w:r>
      <w:r w:rsidR="00F80C87">
        <w:rPr>
          <w:rFonts w:ascii="Open Sans" w:hAnsi="Open Sans" w:cs="Open Sans"/>
          <w:bCs/>
          <w:sz w:val="20"/>
          <w:szCs w:val="20"/>
        </w:rPr>
        <w:t>können</w:t>
      </w:r>
      <w:r w:rsidR="004C0007" w:rsidRPr="00DB73CE">
        <w:rPr>
          <w:rFonts w:ascii="Open Sans" w:hAnsi="Open Sans" w:cs="Open Sans"/>
          <w:bCs/>
          <w:sz w:val="20"/>
          <w:szCs w:val="20"/>
        </w:rPr>
        <w:t xml:space="preserve"> </w:t>
      </w:r>
      <w:r w:rsidR="00F80C87">
        <w:rPr>
          <w:rFonts w:ascii="Open Sans" w:hAnsi="Open Sans" w:cs="Open Sans"/>
          <w:bCs/>
          <w:sz w:val="20"/>
          <w:szCs w:val="20"/>
        </w:rPr>
        <w:t>die</w:t>
      </w:r>
      <w:r w:rsidR="004C0007" w:rsidRPr="00DB73CE">
        <w:rPr>
          <w:rFonts w:ascii="Open Sans" w:hAnsi="Open Sans" w:cs="Open Sans"/>
          <w:bCs/>
          <w:sz w:val="20"/>
          <w:szCs w:val="20"/>
        </w:rPr>
        <w:t xml:space="preserve"> Nutzer</w:t>
      </w:r>
      <w:r w:rsidR="00F80C87">
        <w:rPr>
          <w:rFonts w:ascii="Open Sans" w:hAnsi="Open Sans" w:cs="Open Sans"/>
          <w:bCs/>
          <w:sz w:val="20"/>
          <w:szCs w:val="20"/>
        </w:rPr>
        <w:t xml:space="preserve"> beispielsweise nach </w:t>
      </w:r>
      <w:r w:rsidR="00F80C87">
        <w:rPr>
          <w:rFonts w:ascii="Open Sans" w:hAnsi="Open Sans"/>
          <w:sz w:val="20"/>
          <w:szCs w:val="20"/>
        </w:rPr>
        <w:t>medizinischen und demographischen</w:t>
      </w:r>
      <w:r w:rsidR="00F80C87" w:rsidRPr="00DB73CE">
        <w:rPr>
          <w:rFonts w:ascii="Open Sans" w:hAnsi="Open Sans"/>
          <w:sz w:val="20"/>
          <w:szCs w:val="20"/>
        </w:rPr>
        <w:t xml:space="preserve"> Kriterien in virtuelle Selbsthilfegruppen </w:t>
      </w:r>
      <w:r w:rsidR="00F80C87">
        <w:rPr>
          <w:rFonts w:ascii="Open Sans" w:hAnsi="Open Sans"/>
          <w:sz w:val="20"/>
          <w:szCs w:val="20"/>
        </w:rPr>
        <w:t>eingeteilt und anschließend</w:t>
      </w:r>
      <w:r w:rsidR="004C0007" w:rsidRPr="00DB73CE">
        <w:rPr>
          <w:rFonts w:ascii="Open Sans" w:hAnsi="Open Sans" w:cs="Open Sans"/>
          <w:bCs/>
          <w:sz w:val="20"/>
          <w:szCs w:val="20"/>
        </w:rPr>
        <w:t xml:space="preserve"> die für </w:t>
      </w:r>
      <w:r w:rsidR="00F80C87">
        <w:rPr>
          <w:rFonts w:ascii="Open Sans" w:hAnsi="Open Sans" w:cs="Open Sans"/>
          <w:bCs/>
          <w:sz w:val="20"/>
          <w:szCs w:val="20"/>
        </w:rPr>
        <w:t>sie</w:t>
      </w:r>
      <w:r w:rsidR="004C0007" w:rsidRPr="00DB73CE">
        <w:rPr>
          <w:rFonts w:ascii="Open Sans" w:hAnsi="Open Sans" w:cs="Open Sans"/>
          <w:bCs/>
          <w:sz w:val="20"/>
          <w:szCs w:val="20"/>
        </w:rPr>
        <w:t xml:space="preserve"> </w:t>
      </w:r>
      <w:r w:rsidR="00316C79">
        <w:rPr>
          <w:rFonts w:ascii="Open Sans" w:hAnsi="Open Sans" w:cs="Open Sans"/>
          <w:bCs/>
          <w:sz w:val="20"/>
          <w:szCs w:val="20"/>
        </w:rPr>
        <w:t xml:space="preserve">optimalen Gruppen ermittelt </w:t>
      </w:r>
      <w:r w:rsidR="00F80C87">
        <w:rPr>
          <w:rFonts w:ascii="Open Sans" w:hAnsi="Open Sans" w:cs="Open Sans"/>
          <w:bCs/>
          <w:sz w:val="20"/>
          <w:szCs w:val="20"/>
        </w:rPr>
        <w:t>werden</w:t>
      </w:r>
      <w:r w:rsidR="004C0007" w:rsidRPr="00DB73CE">
        <w:rPr>
          <w:rFonts w:ascii="Open Sans" w:hAnsi="Open Sans" w:cs="Open Sans"/>
          <w:bCs/>
          <w:sz w:val="20"/>
          <w:szCs w:val="20"/>
        </w:rPr>
        <w:t xml:space="preserve">. </w:t>
      </w:r>
      <w:r w:rsidR="004C0007" w:rsidRPr="00DB73CE">
        <w:rPr>
          <w:rFonts w:ascii="Open Sans" w:hAnsi="Open Sans"/>
          <w:sz w:val="20"/>
          <w:szCs w:val="20"/>
        </w:rPr>
        <w:t>Neben den</w:t>
      </w:r>
      <w:r w:rsidR="004C0007" w:rsidRPr="00DB73CE">
        <w:rPr>
          <w:rFonts w:ascii="Open Sans" w:hAnsi="Open Sans"/>
          <w:bCs/>
          <w:sz w:val="20"/>
          <w:szCs w:val="20"/>
        </w:rPr>
        <w:t xml:space="preserve"> Standardfunktionen eines Sozialen Netzwerks besitzt die Plattform</w:t>
      </w:r>
      <w:r w:rsidR="004C0007">
        <w:rPr>
          <w:rFonts w:ascii="Open Sans" w:hAnsi="Open Sans"/>
          <w:bCs/>
          <w:sz w:val="20"/>
          <w:szCs w:val="20"/>
        </w:rPr>
        <w:t xml:space="preserve"> auch</w:t>
      </w:r>
      <w:r w:rsidR="004C0007" w:rsidRPr="00DB73CE">
        <w:rPr>
          <w:rFonts w:ascii="Open Sans" w:hAnsi="Open Sans"/>
          <w:bCs/>
          <w:sz w:val="20"/>
          <w:szCs w:val="20"/>
        </w:rPr>
        <w:t xml:space="preserve"> eine Konsultationsfunktion zu </w:t>
      </w:r>
      <w:r w:rsidR="001013B5">
        <w:rPr>
          <w:rFonts w:ascii="Open Sans" w:hAnsi="Open Sans"/>
          <w:bCs/>
          <w:sz w:val="20"/>
          <w:szCs w:val="20"/>
        </w:rPr>
        <w:t>Coaches</w:t>
      </w:r>
      <w:r w:rsidR="004C0007" w:rsidRPr="00DB73CE">
        <w:rPr>
          <w:rFonts w:ascii="Open Sans" w:hAnsi="Open Sans"/>
          <w:bCs/>
          <w:sz w:val="20"/>
          <w:szCs w:val="20"/>
        </w:rPr>
        <w:t xml:space="preserve">, die ein für den jeweiligen Teilnehmer maßgeschneidertes Konzept und Hilfestellung zur Erreichung der persönlichen </w:t>
      </w:r>
      <w:r w:rsidR="004C0007">
        <w:rPr>
          <w:rFonts w:ascii="Open Sans" w:hAnsi="Open Sans"/>
          <w:bCs/>
          <w:sz w:val="20"/>
          <w:szCs w:val="20"/>
        </w:rPr>
        <w:t>Gesundheitsziele</w:t>
      </w:r>
      <w:r w:rsidR="004C0007" w:rsidRPr="00DB73CE">
        <w:rPr>
          <w:rFonts w:ascii="Open Sans" w:hAnsi="Open Sans"/>
          <w:bCs/>
          <w:sz w:val="20"/>
          <w:szCs w:val="20"/>
        </w:rPr>
        <w:t xml:space="preserve"> anbieten</w:t>
      </w:r>
      <w:r w:rsidR="00316C79">
        <w:rPr>
          <w:rFonts w:ascii="Open Sans" w:hAnsi="Open Sans"/>
          <w:bCs/>
          <w:sz w:val="20"/>
          <w:szCs w:val="20"/>
        </w:rPr>
        <w:t xml:space="preserve"> werden</w:t>
      </w:r>
      <w:r w:rsidR="004C0007" w:rsidRPr="00DB73CE">
        <w:rPr>
          <w:rFonts w:ascii="Open Sans" w:hAnsi="Open Sans"/>
          <w:bCs/>
          <w:sz w:val="20"/>
          <w:szCs w:val="20"/>
        </w:rPr>
        <w:t xml:space="preserve">. Über das Netzwerk und die </w:t>
      </w:r>
      <w:r w:rsidR="001013B5">
        <w:rPr>
          <w:rFonts w:ascii="Open Sans" w:hAnsi="Open Sans"/>
          <w:bCs/>
          <w:sz w:val="20"/>
          <w:szCs w:val="20"/>
        </w:rPr>
        <w:t>Coaches</w:t>
      </w:r>
      <w:r w:rsidR="004C0007" w:rsidRPr="00DB73CE">
        <w:rPr>
          <w:rFonts w:ascii="Open Sans" w:hAnsi="Open Sans"/>
          <w:bCs/>
          <w:sz w:val="20"/>
          <w:szCs w:val="20"/>
        </w:rPr>
        <w:t xml:space="preserve"> besteht somit immer eine unmittelbare Rückkopplung und </w:t>
      </w:r>
      <w:r w:rsidR="004C0007" w:rsidRPr="00DB73CE">
        <w:rPr>
          <w:rFonts w:ascii="Open Sans" w:hAnsi="Open Sans"/>
          <w:bCs/>
          <w:sz w:val="20"/>
          <w:szCs w:val="20"/>
        </w:rPr>
        <w:lastRenderedPageBreak/>
        <w:t xml:space="preserve">Unterstützung. </w:t>
      </w:r>
      <w:r w:rsidR="001013B5">
        <w:rPr>
          <w:rFonts w:ascii="Open Sans" w:hAnsi="Open Sans"/>
          <w:bCs/>
          <w:sz w:val="20"/>
          <w:szCs w:val="20"/>
        </w:rPr>
        <w:t>Die Coaches</w:t>
      </w:r>
      <w:r w:rsidR="004C0007">
        <w:rPr>
          <w:rFonts w:ascii="Open Sans" w:hAnsi="Open Sans"/>
          <w:bCs/>
          <w:sz w:val="20"/>
          <w:szCs w:val="20"/>
        </w:rPr>
        <w:t xml:space="preserve"> </w:t>
      </w:r>
      <w:r w:rsidR="004C0007" w:rsidRPr="00DB73CE">
        <w:rPr>
          <w:rFonts w:ascii="Open Sans" w:hAnsi="Open Sans"/>
          <w:bCs/>
          <w:sz w:val="20"/>
          <w:szCs w:val="20"/>
        </w:rPr>
        <w:t xml:space="preserve">erfüllen eine wichtige moderierende Funktion und kommunizieren über bereitgestellte Kanäle mit den Teilnehmern. Hierüber sind auch individualisierte Beratungen und andere Motivationstechniken möglich. </w:t>
      </w:r>
    </w:p>
    <w:p w14:paraId="63C476DD" w14:textId="77777777" w:rsidR="00316C79" w:rsidRPr="00316C79" w:rsidRDefault="00316C79" w:rsidP="004C0007">
      <w:pPr>
        <w:widowControl w:val="0"/>
        <w:autoSpaceDE w:val="0"/>
        <w:autoSpaceDN w:val="0"/>
        <w:adjustRightInd w:val="0"/>
        <w:spacing w:after="0"/>
        <w:jc w:val="both"/>
        <w:rPr>
          <w:rFonts w:ascii="Open Sans" w:hAnsi="Open Sans"/>
          <w:sz w:val="20"/>
          <w:szCs w:val="20"/>
        </w:rPr>
      </w:pPr>
    </w:p>
    <w:p w14:paraId="087C3694" w14:textId="204688AF" w:rsidR="00255C7A" w:rsidRPr="00255C7A" w:rsidRDefault="00255C7A" w:rsidP="004C0007">
      <w:pPr>
        <w:widowControl w:val="0"/>
        <w:autoSpaceDE w:val="0"/>
        <w:autoSpaceDN w:val="0"/>
        <w:adjustRightInd w:val="0"/>
        <w:spacing w:after="0"/>
        <w:jc w:val="both"/>
        <w:rPr>
          <w:rFonts w:ascii="Open Sans" w:eastAsia="Times New Roman" w:hAnsi="Open Sans"/>
          <w:b/>
          <w:bCs/>
          <w:sz w:val="20"/>
          <w:szCs w:val="20"/>
        </w:rPr>
      </w:pPr>
      <w:r>
        <w:rPr>
          <w:rFonts w:ascii="Open Sans" w:eastAsia="Times New Roman" w:hAnsi="Open Sans"/>
          <w:b/>
          <w:bCs/>
          <w:sz w:val="20"/>
          <w:szCs w:val="20"/>
        </w:rPr>
        <w:t>Wissensmanagement:</w:t>
      </w:r>
    </w:p>
    <w:p w14:paraId="6D2463FC" w14:textId="6A8F275B" w:rsidR="00FA173B" w:rsidRPr="00DB53B5" w:rsidRDefault="00DB53B5" w:rsidP="00DB53B5">
      <w:pPr>
        <w:autoSpaceDE w:val="0"/>
        <w:autoSpaceDN w:val="0"/>
        <w:adjustRightInd w:val="0"/>
        <w:spacing w:after="0"/>
        <w:jc w:val="both"/>
        <w:rPr>
          <w:rFonts w:ascii="Open Sans" w:hAnsi="Open Sans" w:cs="Arial"/>
          <w:sz w:val="20"/>
          <w:szCs w:val="20"/>
        </w:rPr>
      </w:pPr>
      <w:r>
        <w:rPr>
          <w:rFonts w:ascii="Open Sans" w:hAnsi="Open Sans"/>
          <w:noProof/>
          <w:sz w:val="20"/>
          <w:szCs w:val="20"/>
          <w:lang w:eastAsia="de-DE"/>
        </w:rPr>
        <w:drawing>
          <wp:anchor distT="0" distB="0" distL="114300" distR="114300" simplePos="0" relativeHeight="251661312" behindDoc="0" locked="0" layoutInCell="1" allowOverlap="1" wp14:anchorId="26CBE15F" wp14:editId="165589AB">
            <wp:simplePos x="0" y="0"/>
            <wp:positionH relativeFrom="column">
              <wp:posOffset>0</wp:posOffset>
            </wp:positionH>
            <wp:positionV relativeFrom="paragraph">
              <wp:posOffset>3068320</wp:posOffset>
            </wp:positionV>
            <wp:extent cx="2517140" cy="1678940"/>
            <wp:effectExtent l="0" t="0" r="0" b="0"/>
            <wp:wrapTight wrapText="bothSides">
              <wp:wrapPolygon edited="0">
                <wp:start x="0" y="0"/>
                <wp:lineTo x="0" y="21241"/>
                <wp:lineTo x="21360" y="21241"/>
                <wp:lineTo x="21360" y="0"/>
                <wp:lineTo x="0" y="0"/>
              </wp:wrapPolygon>
            </wp:wrapTight>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2-18 um 14.18.57.png"/>
                    <pic:cNvPicPr/>
                  </pic:nvPicPr>
                  <pic:blipFill>
                    <a:blip r:embed="rId14">
                      <a:extLst>
                        <a:ext uri="{28A0092B-C50C-407E-A947-70E740481C1C}">
                          <a14:useLocalDpi xmlns:a14="http://schemas.microsoft.com/office/drawing/2010/main" val="0"/>
                        </a:ext>
                      </a:extLst>
                    </a:blip>
                    <a:stretch>
                      <a:fillRect/>
                    </a:stretch>
                  </pic:blipFill>
                  <pic:spPr>
                    <a:xfrm>
                      <a:off x="0" y="0"/>
                      <a:ext cx="2517140" cy="167894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00C45">
        <w:rPr>
          <w:rFonts w:ascii="Open Sans" w:hAnsi="Open Sans" w:cs="Arial"/>
          <w:sz w:val="20"/>
          <w:szCs w:val="20"/>
        </w:rPr>
        <w:t xml:space="preserve">Die Nutzung </w:t>
      </w:r>
      <w:r w:rsidR="00255C7A" w:rsidRPr="00255C7A">
        <w:rPr>
          <w:rFonts w:ascii="Open Sans" w:hAnsi="Open Sans" w:cs="Arial"/>
          <w:sz w:val="20"/>
          <w:szCs w:val="20"/>
        </w:rPr>
        <w:t>medizinische</w:t>
      </w:r>
      <w:r w:rsidR="00800C45">
        <w:rPr>
          <w:rFonts w:ascii="Open Sans" w:hAnsi="Open Sans" w:cs="Arial"/>
          <w:sz w:val="20"/>
          <w:szCs w:val="20"/>
        </w:rPr>
        <w:t>r</w:t>
      </w:r>
      <w:r w:rsidR="00255C7A" w:rsidRPr="00255C7A">
        <w:rPr>
          <w:rFonts w:ascii="Open Sans" w:hAnsi="Open Sans" w:cs="Arial"/>
          <w:sz w:val="20"/>
          <w:szCs w:val="20"/>
        </w:rPr>
        <w:t xml:space="preserve"> Informationen im S</w:t>
      </w:r>
      <w:r w:rsidR="00800C45">
        <w:rPr>
          <w:rFonts w:ascii="Open Sans" w:hAnsi="Open Sans" w:cs="Arial"/>
          <w:sz w:val="20"/>
          <w:szCs w:val="20"/>
        </w:rPr>
        <w:t>inne einer Eigenverantwortung</w:t>
      </w:r>
      <w:r w:rsidR="00255C7A" w:rsidRPr="00255C7A">
        <w:rPr>
          <w:rFonts w:ascii="Open Sans" w:hAnsi="Open Sans" w:cs="Arial"/>
          <w:sz w:val="20"/>
          <w:szCs w:val="20"/>
        </w:rPr>
        <w:t xml:space="preserve"> </w:t>
      </w:r>
      <w:r w:rsidR="00800C45">
        <w:rPr>
          <w:rFonts w:ascii="Open Sans" w:hAnsi="Open Sans" w:cs="Arial"/>
          <w:sz w:val="20"/>
          <w:szCs w:val="20"/>
        </w:rPr>
        <w:t xml:space="preserve">setzt </w:t>
      </w:r>
      <w:r w:rsidR="000773D8">
        <w:rPr>
          <w:rFonts w:ascii="Open Sans" w:hAnsi="Open Sans" w:cs="Arial"/>
          <w:sz w:val="20"/>
          <w:szCs w:val="20"/>
        </w:rPr>
        <w:t>die</w:t>
      </w:r>
      <w:r w:rsidR="00800C45">
        <w:rPr>
          <w:rFonts w:ascii="Open Sans" w:hAnsi="Open Sans" w:cs="Arial"/>
          <w:sz w:val="20"/>
          <w:szCs w:val="20"/>
        </w:rPr>
        <w:t xml:space="preserve"> entsprechende</w:t>
      </w:r>
      <w:r w:rsidR="00255C7A" w:rsidRPr="00255C7A">
        <w:rPr>
          <w:rFonts w:ascii="Open Sans" w:hAnsi="Open Sans" w:cs="Arial"/>
          <w:sz w:val="20"/>
          <w:szCs w:val="20"/>
        </w:rPr>
        <w:t xml:space="preserve"> Gesundheitskompetenz des jeweiligen Nutzers</w:t>
      </w:r>
      <w:r w:rsidR="00800C45">
        <w:rPr>
          <w:rFonts w:ascii="Open Sans" w:hAnsi="Open Sans" w:cs="Arial"/>
          <w:sz w:val="20"/>
          <w:szCs w:val="20"/>
        </w:rPr>
        <w:t xml:space="preserve"> voraus</w:t>
      </w:r>
      <w:r w:rsidR="00255C7A" w:rsidRPr="00255C7A">
        <w:rPr>
          <w:rFonts w:ascii="Open Sans" w:hAnsi="Open Sans" w:cs="Arial"/>
          <w:sz w:val="20"/>
          <w:szCs w:val="20"/>
        </w:rPr>
        <w:t xml:space="preserve">. </w:t>
      </w:r>
      <w:r w:rsidR="00800C45">
        <w:rPr>
          <w:rFonts w:ascii="Open Sans" w:hAnsi="Open Sans" w:cs="Arial"/>
          <w:sz w:val="20"/>
          <w:szCs w:val="20"/>
        </w:rPr>
        <w:t xml:space="preserve">Gerade die Selbsthilfe als Interessenvertretung der Betroffenen sowie als sachkundiger Partner der Sozialpolitik </w:t>
      </w:r>
      <w:r w:rsidR="00517DC2">
        <w:rPr>
          <w:rFonts w:ascii="Open Sans" w:hAnsi="Open Sans" w:cs="Arial"/>
          <w:sz w:val="20"/>
          <w:szCs w:val="20"/>
        </w:rPr>
        <w:t xml:space="preserve">kann hier </w:t>
      </w:r>
      <w:r w:rsidR="000773D8">
        <w:rPr>
          <w:rFonts w:ascii="Open Sans" w:hAnsi="Open Sans" w:cs="Arial"/>
          <w:sz w:val="20"/>
          <w:szCs w:val="20"/>
        </w:rPr>
        <w:t>eine Schlüsselrolle</w:t>
      </w:r>
      <w:r w:rsidR="00A33FEE">
        <w:rPr>
          <w:rFonts w:ascii="Open Sans" w:hAnsi="Open Sans" w:cs="Arial"/>
          <w:sz w:val="20"/>
          <w:szCs w:val="20"/>
        </w:rPr>
        <w:t xml:space="preserve"> </w:t>
      </w:r>
      <w:r w:rsidR="008B5FDE">
        <w:rPr>
          <w:rFonts w:ascii="Open Sans" w:hAnsi="Open Sans" w:cs="Arial"/>
          <w:sz w:val="20"/>
          <w:szCs w:val="20"/>
        </w:rPr>
        <w:t>in der Vermittlung von Wissen</w:t>
      </w:r>
      <w:r w:rsidR="00517DC2">
        <w:rPr>
          <w:rFonts w:ascii="Open Sans" w:hAnsi="Open Sans" w:cs="Arial"/>
          <w:sz w:val="20"/>
          <w:szCs w:val="20"/>
        </w:rPr>
        <w:t xml:space="preserve"> einnehmen</w:t>
      </w:r>
      <w:r w:rsidR="00FA173B">
        <w:rPr>
          <w:rFonts w:ascii="Open Sans" w:hAnsi="Open Sans" w:cs="Arial"/>
          <w:sz w:val="20"/>
          <w:szCs w:val="20"/>
        </w:rPr>
        <w:t xml:space="preserve">. Der Aufbau einer Wissensdatenbank </w:t>
      </w:r>
      <w:r w:rsidR="00517DC2">
        <w:rPr>
          <w:rFonts w:ascii="Open Sans" w:hAnsi="Open Sans" w:cs="Arial"/>
          <w:sz w:val="20"/>
          <w:szCs w:val="20"/>
        </w:rPr>
        <w:t>soll</w:t>
      </w:r>
      <w:r w:rsidR="00FA173B">
        <w:rPr>
          <w:rFonts w:ascii="Open Sans" w:hAnsi="Open Sans" w:cs="Arial"/>
          <w:sz w:val="20"/>
          <w:szCs w:val="20"/>
        </w:rPr>
        <w:t xml:space="preserve"> hier </w:t>
      </w:r>
      <w:r w:rsidR="00255C7A" w:rsidRPr="00255C7A">
        <w:rPr>
          <w:rStyle w:val="Betont"/>
          <w:rFonts w:ascii="Open Sans" w:hAnsi="Open Sans" w:cs="Arial"/>
          <w:b w:val="0"/>
          <w:sz w:val="20"/>
          <w:szCs w:val="20"/>
        </w:rPr>
        <w:t>beim</w:t>
      </w:r>
      <w:r w:rsidR="00255C7A" w:rsidRPr="00EE66A4">
        <w:rPr>
          <w:rStyle w:val="Betont"/>
          <w:rFonts w:ascii="Open Sans" w:hAnsi="Open Sans" w:cs="Arial"/>
          <w:sz w:val="20"/>
          <w:szCs w:val="20"/>
        </w:rPr>
        <w:t xml:space="preserve"> </w:t>
      </w:r>
      <w:r w:rsidR="00255C7A">
        <w:rPr>
          <w:rFonts w:ascii="Open Sans" w:hAnsi="Open Sans" w:cs="Arial"/>
          <w:sz w:val="20"/>
          <w:szCs w:val="20"/>
        </w:rPr>
        <w:t xml:space="preserve">Übergang </w:t>
      </w:r>
      <w:r w:rsidR="005B5BDB">
        <w:rPr>
          <w:rFonts w:ascii="Open Sans" w:hAnsi="Open Sans" w:cs="Arial"/>
          <w:sz w:val="20"/>
          <w:szCs w:val="20"/>
        </w:rPr>
        <w:t>dieses</w:t>
      </w:r>
      <w:r w:rsidR="00255C7A">
        <w:rPr>
          <w:rFonts w:ascii="Open Sans" w:hAnsi="Open Sans" w:cs="Arial"/>
          <w:sz w:val="20"/>
          <w:szCs w:val="20"/>
        </w:rPr>
        <w:t xml:space="preserve"> Wissens </w:t>
      </w:r>
      <w:r w:rsidR="00255C7A" w:rsidRPr="00EE66A4">
        <w:rPr>
          <w:rFonts w:ascii="Open Sans" w:hAnsi="Open Sans" w:cs="Arial"/>
          <w:sz w:val="20"/>
          <w:szCs w:val="20"/>
        </w:rPr>
        <w:t>zu evidenzbasierten Entscheidung</w:t>
      </w:r>
      <w:r w:rsidR="00255C7A">
        <w:rPr>
          <w:rFonts w:ascii="Open Sans" w:hAnsi="Open Sans" w:cs="Arial"/>
          <w:sz w:val="20"/>
          <w:szCs w:val="20"/>
        </w:rPr>
        <w:t>en</w:t>
      </w:r>
      <w:r w:rsidR="00FA173B">
        <w:rPr>
          <w:rFonts w:ascii="Open Sans" w:hAnsi="Open Sans" w:cs="Arial"/>
          <w:sz w:val="20"/>
          <w:szCs w:val="20"/>
        </w:rPr>
        <w:t xml:space="preserve"> helfen und über ein entsprechendes Wissensmanagement die Gesundheit</w:t>
      </w:r>
      <w:r w:rsidR="009B5081">
        <w:rPr>
          <w:rFonts w:ascii="Open Sans" w:hAnsi="Open Sans" w:cs="Arial"/>
          <w:sz w:val="20"/>
          <w:szCs w:val="20"/>
        </w:rPr>
        <w:t>skompetenz der Community</w:t>
      </w:r>
      <w:r w:rsidR="00FA173B">
        <w:rPr>
          <w:rFonts w:ascii="Open Sans" w:hAnsi="Open Sans" w:cs="Arial"/>
          <w:sz w:val="20"/>
          <w:szCs w:val="20"/>
        </w:rPr>
        <w:t xml:space="preserve"> stärken</w:t>
      </w:r>
      <w:r w:rsidR="00255C7A">
        <w:rPr>
          <w:rFonts w:ascii="Open Sans" w:hAnsi="Open Sans" w:cs="Arial"/>
          <w:sz w:val="20"/>
          <w:szCs w:val="20"/>
        </w:rPr>
        <w:t xml:space="preserve">. </w:t>
      </w:r>
      <w:r w:rsidR="00FA173B">
        <w:rPr>
          <w:rStyle w:val="Betont"/>
          <w:rFonts w:ascii="Open Sans" w:hAnsi="Open Sans" w:cs="Arial"/>
          <w:b w:val="0"/>
          <w:sz w:val="20"/>
          <w:szCs w:val="20"/>
        </w:rPr>
        <w:t xml:space="preserve">Die Notwendigkeit für die Implementation einer Wissensdatenbank auf der Plattform liegt in der Tatsache begründet, </w:t>
      </w:r>
      <w:r w:rsidR="00092201">
        <w:rPr>
          <w:rStyle w:val="Betont"/>
          <w:rFonts w:ascii="Open Sans" w:hAnsi="Open Sans" w:cs="Arial"/>
          <w:b w:val="0"/>
          <w:sz w:val="20"/>
          <w:szCs w:val="20"/>
        </w:rPr>
        <w:t xml:space="preserve">dass </w:t>
      </w:r>
      <w:r w:rsidR="00C40058">
        <w:rPr>
          <w:rFonts w:ascii="Open Sans" w:hAnsi="Open Sans"/>
          <w:sz w:val="20"/>
          <w:szCs w:val="20"/>
        </w:rPr>
        <w:t>v</w:t>
      </w:r>
      <w:r w:rsidR="00092201">
        <w:rPr>
          <w:rFonts w:ascii="Open Sans" w:hAnsi="Open Sans"/>
          <w:sz w:val="20"/>
          <w:szCs w:val="20"/>
        </w:rPr>
        <w:t>iele medizinische Ratgeberseiten nur ungenügende oder fehlerhafte Informationen weiter</w:t>
      </w:r>
      <w:r w:rsidR="00C40058">
        <w:rPr>
          <w:rFonts w:ascii="Open Sans" w:hAnsi="Open Sans"/>
          <w:sz w:val="20"/>
          <w:szCs w:val="20"/>
        </w:rPr>
        <w:t>geben</w:t>
      </w:r>
      <w:r w:rsidR="00092201">
        <w:rPr>
          <w:rFonts w:ascii="Open Sans" w:hAnsi="Open Sans"/>
          <w:sz w:val="20"/>
          <w:szCs w:val="20"/>
        </w:rPr>
        <w:t>. Außerdem ist ein Großteil des Angebots nicht auf die Bedürfnisse der jeweiligen Zielgruppe zugeschnitten.</w:t>
      </w:r>
      <w:r w:rsidR="00092201">
        <w:rPr>
          <w:rStyle w:val="Funotenzeichen"/>
          <w:rFonts w:ascii="Open Sans" w:hAnsi="Open Sans"/>
          <w:sz w:val="20"/>
          <w:szCs w:val="20"/>
        </w:rPr>
        <w:footnoteReference w:id="11"/>
      </w:r>
      <w:r>
        <w:rPr>
          <w:rFonts w:ascii="Open Sans" w:hAnsi="Open Sans"/>
          <w:sz w:val="20"/>
          <w:szCs w:val="20"/>
        </w:rPr>
        <w:t xml:space="preserve"> </w:t>
      </w:r>
      <w:r w:rsidR="00092201">
        <w:rPr>
          <w:rFonts w:ascii="Open Sans" w:hAnsi="Open Sans"/>
          <w:sz w:val="20"/>
          <w:szCs w:val="20"/>
        </w:rPr>
        <w:t xml:space="preserve">Gleichzeitig nehmen neue Medien und soziale Netzwerke in der Gesundheitskommunikation einen immer größeren Stellenwert ein. </w:t>
      </w:r>
      <w:r w:rsidR="00092201" w:rsidRPr="008C56FE">
        <w:rPr>
          <w:rFonts w:ascii="Open Sans" w:hAnsi="Open Sans" w:cs="Arial"/>
          <w:sz w:val="20"/>
          <w:szCs w:val="20"/>
        </w:rPr>
        <w:t xml:space="preserve">Sie ermöglichen die Suche nach vertiefenden Informationen, nach Unterstützung im Umgang mit Erkrankungen und nach Kontakt mit anderen Betroffenen. </w:t>
      </w:r>
      <w:r w:rsidR="00C40058" w:rsidRPr="00CC790A">
        <w:rPr>
          <w:rFonts w:ascii="Open Sans" w:hAnsi="Open Sans"/>
          <w:sz w:val="20"/>
          <w:szCs w:val="20"/>
        </w:rPr>
        <w:t xml:space="preserve">Hier wollen wir ansetzen und </w:t>
      </w:r>
      <w:r w:rsidR="00C40058" w:rsidRPr="00E83580">
        <w:rPr>
          <w:rFonts w:ascii="Open Sans" w:hAnsi="Open Sans"/>
          <w:sz w:val="20"/>
          <w:szCs w:val="20"/>
        </w:rPr>
        <w:t>Gesundheitsinformationen</w:t>
      </w:r>
      <w:r w:rsidR="00C40058" w:rsidRPr="00CC790A">
        <w:rPr>
          <w:rFonts w:ascii="Open Sans" w:hAnsi="Open Sans"/>
          <w:sz w:val="20"/>
          <w:szCs w:val="20"/>
        </w:rPr>
        <w:t xml:space="preserve"> durch den Aufbau von überprüftem Wissen den Besuchern der Pla</w:t>
      </w:r>
      <w:r w:rsidR="00FA173B">
        <w:rPr>
          <w:rFonts w:ascii="Open Sans" w:hAnsi="Open Sans"/>
          <w:sz w:val="20"/>
          <w:szCs w:val="20"/>
        </w:rPr>
        <w:t xml:space="preserve">ttform anbieten. Die </w:t>
      </w:r>
      <w:r w:rsidR="00C40058" w:rsidRPr="00CC790A">
        <w:rPr>
          <w:rFonts w:ascii="Open Sans" w:hAnsi="Open Sans"/>
          <w:sz w:val="20"/>
          <w:szCs w:val="20"/>
        </w:rPr>
        <w:t>Informationen</w:t>
      </w:r>
      <w:r w:rsidR="00FA173B">
        <w:rPr>
          <w:rFonts w:ascii="Open Sans" w:hAnsi="Open Sans"/>
          <w:sz w:val="20"/>
          <w:szCs w:val="20"/>
        </w:rPr>
        <w:t xml:space="preserve"> werden hierbei</w:t>
      </w:r>
      <w:r w:rsidR="00C40058" w:rsidRPr="00CC790A">
        <w:rPr>
          <w:rFonts w:ascii="Open Sans" w:hAnsi="Open Sans"/>
          <w:sz w:val="20"/>
          <w:szCs w:val="20"/>
        </w:rPr>
        <w:t xml:space="preserve"> nach dem Prinzip von Wikis über </w:t>
      </w:r>
      <w:r w:rsidR="00C40058">
        <w:rPr>
          <w:rFonts w:ascii="Open Sans" w:hAnsi="Open Sans"/>
          <w:sz w:val="20"/>
          <w:szCs w:val="20"/>
        </w:rPr>
        <w:t>eine Schnittstelle</w:t>
      </w:r>
      <w:r w:rsidR="00C40058" w:rsidRPr="00CC790A">
        <w:rPr>
          <w:rFonts w:ascii="Open Sans" w:hAnsi="Open Sans"/>
          <w:sz w:val="20"/>
          <w:szCs w:val="20"/>
        </w:rPr>
        <w:t xml:space="preserve"> generiert und nach Dur</w:t>
      </w:r>
      <w:r w:rsidR="00C40058">
        <w:rPr>
          <w:rFonts w:ascii="Open Sans" w:hAnsi="Open Sans"/>
          <w:sz w:val="20"/>
          <w:szCs w:val="20"/>
        </w:rPr>
        <w:t>chlaufen eines Reviews</w:t>
      </w:r>
      <w:r w:rsidR="00C40058" w:rsidRPr="00CC790A">
        <w:rPr>
          <w:rFonts w:ascii="Open Sans" w:hAnsi="Open Sans"/>
          <w:sz w:val="20"/>
          <w:szCs w:val="20"/>
        </w:rPr>
        <w:t xml:space="preserve"> in die Datenbank aufgenommen.</w:t>
      </w:r>
      <w:r w:rsidR="00C40058">
        <w:rPr>
          <w:rFonts w:ascii="Open Sans" w:hAnsi="Open Sans"/>
          <w:sz w:val="20"/>
          <w:szCs w:val="20"/>
        </w:rPr>
        <w:t xml:space="preserve"> </w:t>
      </w:r>
      <w:r w:rsidR="00FA173B">
        <w:rPr>
          <w:rStyle w:val="Betont"/>
          <w:rFonts w:ascii="Open Sans" w:hAnsi="Open Sans" w:cs="Arial"/>
          <w:b w:val="0"/>
          <w:sz w:val="20"/>
          <w:szCs w:val="20"/>
        </w:rPr>
        <w:t>Im</w:t>
      </w:r>
      <w:r w:rsidR="00A871FC" w:rsidRPr="00A871FC">
        <w:rPr>
          <w:rStyle w:val="Betont"/>
          <w:rFonts w:ascii="Open Sans" w:hAnsi="Open Sans" w:cs="Arial"/>
          <w:b w:val="0"/>
          <w:sz w:val="20"/>
          <w:szCs w:val="20"/>
        </w:rPr>
        <w:t xml:space="preserve"> weiteren Verlauf </w:t>
      </w:r>
      <w:r w:rsidR="00FA173B">
        <w:rPr>
          <w:rStyle w:val="Betont"/>
          <w:rFonts w:ascii="Open Sans" w:hAnsi="Open Sans" w:cs="Arial"/>
          <w:b w:val="0"/>
          <w:sz w:val="20"/>
          <w:szCs w:val="20"/>
        </w:rPr>
        <w:t xml:space="preserve">soll </w:t>
      </w:r>
      <w:r w:rsidR="00A871FC" w:rsidRPr="00A871FC">
        <w:rPr>
          <w:rStyle w:val="Betont"/>
          <w:rFonts w:ascii="Open Sans" w:hAnsi="Open Sans" w:cs="Arial"/>
          <w:b w:val="0"/>
          <w:sz w:val="20"/>
          <w:szCs w:val="20"/>
        </w:rPr>
        <w:t xml:space="preserve">ein virtuelles Lernzentrum aufgebaut werden, </w:t>
      </w:r>
      <w:r w:rsidR="006C5AA8">
        <w:rPr>
          <w:rStyle w:val="Betont"/>
          <w:rFonts w:ascii="Open Sans" w:hAnsi="Open Sans" w:cs="Arial"/>
          <w:b w:val="0"/>
          <w:sz w:val="20"/>
          <w:szCs w:val="20"/>
        </w:rPr>
        <w:t>das</w:t>
      </w:r>
      <w:r w:rsidR="00A871FC" w:rsidRPr="00A871FC">
        <w:rPr>
          <w:rStyle w:val="Betont"/>
          <w:rFonts w:ascii="Open Sans" w:hAnsi="Open Sans" w:cs="Arial"/>
          <w:b w:val="0"/>
          <w:sz w:val="20"/>
          <w:szCs w:val="20"/>
        </w:rPr>
        <w:t xml:space="preserve"> E-Learning-Module im Sinne einer Pa</w:t>
      </w:r>
      <w:r w:rsidR="00D355F7">
        <w:rPr>
          <w:rStyle w:val="Betont"/>
          <w:rFonts w:ascii="Open Sans" w:hAnsi="Open Sans" w:cs="Arial"/>
          <w:b w:val="0"/>
          <w:sz w:val="20"/>
          <w:szCs w:val="20"/>
        </w:rPr>
        <w:t xml:space="preserve">tientenakademie anbieten </w:t>
      </w:r>
      <w:r w:rsidR="00DB2345">
        <w:rPr>
          <w:rStyle w:val="Betont"/>
          <w:rFonts w:ascii="Open Sans" w:hAnsi="Open Sans" w:cs="Arial"/>
          <w:b w:val="0"/>
          <w:sz w:val="20"/>
          <w:szCs w:val="20"/>
        </w:rPr>
        <w:t>wird</w:t>
      </w:r>
      <w:r w:rsidR="00D355F7">
        <w:rPr>
          <w:rStyle w:val="Betont"/>
          <w:rFonts w:ascii="Open Sans" w:hAnsi="Open Sans" w:cs="Arial"/>
          <w:b w:val="0"/>
          <w:sz w:val="20"/>
          <w:szCs w:val="20"/>
        </w:rPr>
        <w:t>.</w:t>
      </w:r>
      <w:r w:rsidR="0090296F">
        <w:rPr>
          <w:rFonts w:ascii="Open Sans" w:hAnsi="Open Sans"/>
          <w:sz w:val="20"/>
          <w:szCs w:val="20"/>
        </w:rPr>
        <w:t xml:space="preserve"> </w:t>
      </w:r>
      <w:r w:rsidR="00A871FC" w:rsidRPr="00A871FC">
        <w:rPr>
          <w:rFonts w:ascii="Open Sans" w:hAnsi="Open Sans"/>
          <w:sz w:val="20"/>
          <w:szCs w:val="20"/>
        </w:rPr>
        <w:t xml:space="preserve">Die interaktive Lernumgebung </w:t>
      </w:r>
      <w:r w:rsidR="00FA173B">
        <w:rPr>
          <w:rFonts w:ascii="Open Sans" w:hAnsi="Open Sans"/>
          <w:sz w:val="20"/>
          <w:szCs w:val="20"/>
        </w:rPr>
        <w:t>kann</w:t>
      </w:r>
      <w:r w:rsidR="00A871FC" w:rsidRPr="00A871FC">
        <w:rPr>
          <w:rFonts w:ascii="Open Sans" w:hAnsi="Open Sans"/>
          <w:sz w:val="20"/>
          <w:szCs w:val="20"/>
        </w:rPr>
        <w:t xml:space="preserve"> darüber hinaus auch genutzt</w:t>
      </w:r>
      <w:r w:rsidR="00FA173B">
        <w:rPr>
          <w:rFonts w:ascii="Open Sans" w:hAnsi="Open Sans"/>
          <w:sz w:val="20"/>
          <w:szCs w:val="20"/>
        </w:rPr>
        <w:t xml:space="preserve"> werden</w:t>
      </w:r>
      <w:r w:rsidR="00A871FC" w:rsidRPr="00A871FC">
        <w:rPr>
          <w:rFonts w:ascii="Open Sans" w:hAnsi="Open Sans"/>
          <w:sz w:val="20"/>
          <w:szCs w:val="20"/>
        </w:rPr>
        <w:t xml:space="preserve">, um zukünftigen Coaches qualifizierte Kurse anzubieten und ihnen bei der Durchführung ihrer eigenen Präventionskurse beratend zur Seite zu stehen. Gleichzeitig bietet ein Weiterbildungsteam eine kontinuierliche Supervision. Mit der Supervision ist auch gleichzeitig ein Qualitätsmanagement verbunden, so dass eine kontinuierliche Verbesserung der Qualität der Lernmaterialien angestrebt wird. </w:t>
      </w:r>
    </w:p>
    <w:p w14:paraId="34A77FCF" w14:textId="77777777" w:rsidR="0090296F" w:rsidRDefault="0090296F" w:rsidP="00532BA8">
      <w:pPr>
        <w:widowControl w:val="0"/>
        <w:spacing w:after="0"/>
        <w:jc w:val="both"/>
        <w:rPr>
          <w:rFonts w:ascii="Open Sans" w:hAnsi="Open Sans"/>
          <w:b/>
          <w:sz w:val="20"/>
          <w:szCs w:val="20"/>
        </w:rPr>
      </w:pPr>
    </w:p>
    <w:p w14:paraId="40CFC66C" w14:textId="77777777" w:rsidR="0090296F" w:rsidRDefault="0090296F" w:rsidP="00532BA8">
      <w:pPr>
        <w:widowControl w:val="0"/>
        <w:spacing w:after="0"/>
        <w:jc w:val="both"/>
        <w:rPr>
          <w:rFonts w:ascii="Open Sans" w:hAnsi="Open Sans"/>
          <w:b/>
          <w:sz w:val="20"/>
          <w:szCs w:val="20"/>
        </w:rPr>
      </w:pPr>
    </w:p>
    <w:p w14:paraId="7D71D0F6" w14:textId="197FB0DB" w:rsidR="00452C0F" w:rsidRDefault="007E5DA7" w:rsidP="00532BA8">
      <w:pPr>
        <w:widowControl w:val="0"/>
        <w:spacing w:after="0"/>
        <w:jc w:val="both"/>
        <w:rPr>
          <w:rFonts w:ascii="Open Sans" w:hAnsi="Open Sans"/>
          <w:b/>
          <w:sz w:val="20"/>
          <w:szCs w:val="20"/>
        </w:rPr>
      </w:pPr>
      <w:r>
        <w:rPr>
          <w:rFonts w:ascii="Open Sans" w:hAnsi="Open Sans"/>
          <w:b/>
          <w:sz w:val="20"/>
          <w:szCs w:val="20"/>
        </w:rPr>
        <w:lastRenderedPageBreak/>
        <w:t>Ausbildungsprogramm</w:t>
      </w:r>
      <w:r w:rsidR="00491DEE">
        <w:rPr>
          <w:rFonts w:ascii="Open Sans" w:hAnsi="Open Sans"/>
          <w:b/>
          <w:sz w:val="20"/>
          <w:szCs w:val="20"/>
        </w:rPr>
        <w:t xml:space="preserve"> für Coaches</w:t>
      </w:r>
      <w:r w:rsidR="00452C0F">
        <w:rPr>
          <w:rFonts w:ascii="Open Sans" w:hAnsi="Open Sans"/>
          <w:b/>
          <w:sz w:val="20"/>
          <w:szCs w:val="20"/>
        </w:rPr>
        <w:t>:</w:t>
      </w:r>
    </w:p>
    <w:p w14:paraId="058CC771" w14:textId="3886D1A9" w:rsidR="00A0153A" w:rsidRPr="00195B45" w:rsidRDefault="00A0153A" w:rsidP="00532BA8">
      <w:pPr>
        <w:widowControl w:val="0"/>
        <w:spacing w:after="0"/>
        <w:jc w:val="both"/>
        <w:rPr>
          <w:rFonts w:ascii="Open Sans" w:hAnsi="Open Sans"/>
          <w:sz w:val="20"/>
          <w:szCs w:val="20"/>
        </w:rPr>
      </w:pPr>
      <w:r w:rsidRPr="00195B45">
        <w:rPr>
          <w:rFonts w:ascii="Open Sans" w:hAnsi="Open Sans"/>
          <w:sz w:val="20"/>
          <w:szCs w:val="20"/>
        </w:rPr>
        <w:t>Ein Onlineprogramm</w:t>
      </w:r>
      <w:r w:rsidR="00542F3F">
        <w:rPr>
          <w:rFonts w:ascii="Open Sans" w:hAnsi="Open Sans"/>
          <w:sz w:val="20"/>
          <w:szCs w:val="20"/>
        </w:rPr>
        <w:t xml:space="preserve"> allein</w:t>
      </w:r>
      <w:r w:rsidRPr="00195B45">
        <w:rPr>
          <w:rFonts w:ascii="Open Sans" w:hAnsi="Open Sans"/>
          <w:sz w:val="20"/>
          <w:szCs w:val="20"/>
        </w:rPr>
        <w:t xml:space="preserve"> kann den Anforderungen an eine erfolgreiche Schulung nicht gerecht werden, da sich die</w:t>
      </w:r>
      <w:r w:rsidR="00DF20FD">
        <w:rPr>
          <w:rFonts w:ascii="Open Sans" w:hAnsi="Open Sans"/>
          <w:sz w:val="20"/>
          <w:szCs w:val="20"/>
        </w:rPr>
        <w:t xml:space="preserve"> Interaktion zwischen Schulenden und Betroffenen</w:t>
      </w:r>
      <w:r w:rsidRPr="00195B45">
        <w:rPr>
          <w:rFonts w:ascii="Open Sans" w:hAnsi="Open Sans"/>
          <w:sz w:val="20"/>
          <w:szCs w:val="20"/>
        </w:rPr>
        <w:t xml:space="preserve"> nicht </w:t>
      </w:r>
      <w:r w:rsidR="00FB012E">
        <w:rPr>
          <w:rFonts w:ascii="Open Sans" w:hAnsi="Open Sans"/>
          <w:sz w:val="20"/>
          <w:szCs w:val="20"/>
        </w:rPr>
        <w:t>vollumfänglich</w:t>
      </w:r>
      <w:r w:rsidRPr="00195B45">
        <w:rPr>
          <w:rFonts w:ascii="Open Sans" w:hAnsi="Open Sans"/>
          <w:sz w:val="20"/>
          <w:szCs w:val="20"/>
        </w:rPr>
        <w:t xml:space="preserve"> über </w:t>
      </w:r>
      <w:r w:rsidR="00BF1768">
        <w:rPr>
          <w:rFonts w:ascii="Open Sans" w:hAnsi="Open Sans"/>
          <w:sz w:val="20"/>
          <w:szCs w:val="20"/>
        </w:rPr>
        <w:t xml:space="preserve">Kommunikationskanäle aktueller </w:t>
      </w:r>
      <w:r w:rsidRPr="00195B45">
        <w:rPr>
          <w:rFonts w:ascii="Open Sans" w:hAnsi="Open Sans"/>
          <w:sz w:val="20"/>
          <w:szCs w:val="20"/>
        </w:rPr>
        <w:t xml:space="preserve">Webtechnologien abbilden lässt. </w:t>
      </w:r>
    </w:p>
    <w:p w14:paraId="20F3883B" w14:textId="1E4D85C8" w:rsidR="00A0153A" w:rsidRDefault="00A0153A" w:rsidP="00532BA8">
      <w:pPr>
        <w:widowControl w:val="0"/>
        <w:spacing w:after="0"/>
        <w:jc w:val="both"/>
        <w:rPr>
          <w:rFonts w:ascii="Open Sans" w:hAnsi="Open Sans"/>
          <w:sz w:val="20"/>
          <w:szCs w:val="20"/>
        </w:rPr>
      </w:pPr>
      <w:r w:rsidRPr="00195B45">
        <w:rPr>
          <w:rFonts w:ascii="Open Sans" w:hAnsi="Open Sans"/>
          <w:sz w:val="20"/>
          <w:szCs w:val="20"/>
        </w:rPr>
        <w:t xml:space="preserve">Eine praktische Anleitung und Motivation der Teilnehmer sowie </w:t>
      </w:r>
      <w:r w:rsidR="006242CC">
        <w:rPr>
          <w:rFonts w:ascii="Open Sans" w:hAnsi="Open Sans"/>
          <w:sz w:val="20"/>
          <w:szCs w:val="20"/>
        </w:rPr>
        <w:t>die Erstellung eines</w:t>
      </w:r>
      <w:r w:rsidRPr="00195B45">
        <w:rPr>
          <w:rFonts w:ascii="Open Sans" w:hAnsi="Open Sans"/>
          <w:sz w:val="20"/>
          <w:szCs w:val="20"/>
        </w:rPr>
        <w:t xml:space="preserve"> verifizierbaren Beleg</w:t>
      </w:r>
      <w:r w:rsidR="006242CC">
        <w:rPr>
          <w:rFonts w:ascii="Open Sans" w:hAnsi="Open Sans"/>
          <w:sz w:val="20"/>
          <w:szCs w:val="20"/>
        </w:rPr>
        <w:t>es</w:t>
      </w:r>
      <w:r w:rsidRPr="00195B45">
        <w:rPr>
          <w:rFonts w:ascii="Open Sans" w:hAnsi="Open Sans"/>
          <w:sz w:val="20"/>
          <w:szCs w:val="20"/>
        </w:rPr>
        <w:t xml:space="preserve"> für die Handhabbarkeit der Therapiestrategien </w:t>
      </w:r>
      <w:r w:rsidR="00BF1768">
        <w:rPr>
          <w:rFonts w:ascii="Open Sans" w:hAnsi="Open Sans"/>
          <w:sz w:val="20"/>
          <w:szCs w:val="20"/>
        </w:rPr>
        <w:t>muss</w:t>
      </w:r>
      <w:r w:rsidR="00E7286A">
        <w:rPr>
          <w:rFonts w:ascii="Open Sans" w:hAnsi="Open Sans"/>
          <w:sz w:val="20"/>
          <w:szCs w:val="20"/>
        </w:rPr>
        <w:t xml:space="preserve"> schlussendlich</w:t>
      </w:r>
      <w:r w:rsidR="00A2638B" w:rsidRPr="00195B45">
        <w:rPr>
          <w:rFonts w:ascii="Open Sans" w:hAnsi="Open Sans"/>
          <w:sz w:val="20"/>
          <w:szCs w:val="20"/>
        </w:rPr>
        <w:t xml:space="preserve"> </w:t>
      </w:r>
      <w:r w:rsidR="00E7286A">
        <w:rPr>
          <w:rFonts w:ascii="Open Sans" w:hAnsi="Open Sans"/>
          <w:sz w:val="20"/>
          <w:szCs w:val="20"/>
        </w:rPr>
        <w:t>nur über qualifiziertes</w:t>
      </w:r>
      <w:r w:rsidR="00A2638B" w:rsidRPr="00195B45">
        <w:rPr>
          <w:rFonts w:ascii="Open Sans" w:hAnsi="Open Sans"/>
          <w:sz w:val="20"/>
          <w:szCs w:val="20"/>
        </w:rPr>
        <w:t xml:space="preserve"> Fachpersonal </w:t>
      </w:r>
      <w:r w:rsidR="00E7286A">
        <w:rPr>
          <w:rFonts w:ascii="Open Sans" w:hAnsi="Open Sans"/>
          <w:sz w:val="20"/>
          <w:szCs w:val="20"/>
        </w:rPr>
        <w:t>erfolgen</w:t>
      </w:r>
      <w:r w:rsidR="00A2638B" w:rsidRPr="00195B45">
        <w:rPr>
          <w:rFonts w:ascii="Open Sans" w:hAnsi="Open Sans"/>
          <w:sz w:val="20"/>
          <w:szCs w:val="20"/>
        </w:rPr>
        <w:t xml:space="preserve">. Die IT </w:t>
      </w:r>
      <w:r w:rsidR="00B6169A">
        <w:rPr>
          <w:rFonts w:ascii="Open Sans" w:hAnsi="Open Sans"/>
          <w:sz w:val="20"/>
          <w:szCs w:val="20"/>
        </w:rPr>
        <w:t>soll</w:t>
      </w:r>
      <w:r w:rsidR="00992C80">
        <w:rPr>
          <w:rFonts w:ascii="Open Sans" w:hAnsi="Open Sans"/>
          <w:sz w:val="20"/>
          <w:szCs w:val="20"/>
        </w:rPr>
        <w:t xml:space="preserve"> hier ergänzend</w:t>
      </w:r>
      <w:r w:rsidR="00A2638B" w:rsidRPr="00195B45">
        <w:rPr>
          <w:rFonts w:ascii="Open Sans" w:hAnsi="Open Sans"/>
          <w:sz w:val="20"/>
          <w:szCs w:val="20"/>
        </w:rPr>
        <w:t xml:space="preserve"> über bereitgestellt</w:t>
      </w:r>
      <w:r w:rsidR="00F61742">
        <w:rPr>
          <w:rFonts w:ascii="Open Sans" w:hAnsi="Open Sans"/>
          <w:sz w:val="20"/>
          <w:szCs w:val="20"/>
        </w:rPr>
        <w:t>e</w:t>
      </w:r>
      <w:r w:rsidR="00A2638B" w:rsidRPr="00195B45">
        <w:rPr>
          <w:rFonts w:ascii="Open Sans" w:hAnsi="Open Sans"/>
          <w:sz w:val="20"/>
          <w:szCs w:val="20"/>
        </w:rPr>
        <w:t xml:space="preserve"> Schnittstellen die Kommunikation erleichtern und das Grundkonzept skalierbar machen, da geographische und zeitliche Komponenten </w:t>
      </w:r>
      <w:r w:rsidR="00BF1768">
        <w:rPr>
          <w:rFonts w:ascii="Open Sans" w:hAnsi="Open Sans"/>
          <w:sz w:val="20"/>
          <w:szCs w:val="20"/>
        </w:rPr>
        <w:t xml:space="preserve">damit </w:t>
      </w:r>
      <w:r w:rsidR="00B336DF">
        <w:rPr>
          <w:rFonts w:ascii="Open Sans" w:hAnsi="Open Sans"/>
          <w:sz w:val="20"/>
          <w:szCs w:val="20"/>
        </w:rPr>
        <w:t>eher</w:t>
      </w:r>
      <w:r w:rsidR="00A2638B" w:rsidRPr="00195B45">
        <w:rPr>
          <w:rFonts w:ascii="Open Sans" w:hAnsi="Open Sans"/>
          <w:sz w:val="20"/>
          <w:szCs w:val="20"/>
        </w:rPr>
        <w:t xml:space="preserve"> in den Hintergrund treten. </w:t>
      </w:r>
    </w:p>
    <w:p w14:paraId="48FF30A6" w14:textId="77777777" w:rsidR="005F7028" w:rsidRDefault="005F7028" w:rsidP="00532BA8">
      <w:pPr>
        <w:widowControl w:val="0"/>
        <w:spacing w:after="0"/>
        <w:jc w:val="both"/>
        <w:rPr>
          <w:rFonts w:ascii="Open Sans" w:hAnsi="Open Sans"/>
          <w:sz w:val="20"/>
          <w:szCs w:val="20"/>
        </w:rPr>
      </w:pPr>
      <w:r>
        <w:rPr>
          <w:rFonts w:ascii="Open Sans" w:hAnsi="Open Sans"/>
          <w:sz w:val="20"/>
          <w:szCs w:val="20"/>
        </w:rPr>
        <w:t>Gleichzeitig</w:t>
      </w:r>
      <w:r w:rsidR="00B6169A">
        <w:rPr>
          <w:rFonts w:ascii="Open Sans" w:hAnsi="Open Sans"/>
          <w:sz w:val="20"/>
          <w:szCs w:val="20"/>
        </w:rPr>
        <w:t xml:space="preserve"> wollen wir ein Ausbildungsprogramm für sogenannte Coaches entwickeln, die evidenzbasiert das Motivation</w:t>
      </w:r>
      <w:r>
        <w:rPr>
          <w:rFonts w:ascii="Open Sans" w:hAnsi="Open Sans"/>
          <w:sz w:val="20"/>
          <w:szCs w:val="20"/>
        </w:rPr>
        <w:t>s</w:t>
      </w:r>
      <w:r w:rsidR="00B6169A">
        <w:rPr>
          <w:rFonts w:ascii="Open Sans" w:hAnsi="Open Sans"/>
          <w:sz w:val="20"/>
          <w:szCs w:val="20"/>
        </w:rPr>
        <w:t xml:space="preserve">- und Verhaltensmanagement </w:t>
      </w:r>
      <w:r w:rsidR="00B6169A" w:rsidRPr="00B6169A">
        <w:rPr>
          <w:rFonts w:ascii="Open Sans" w:hAnsi="Open Sans"/>
          <w:sz w:val="20"/>
          <w:szCs w:val="20"/>
        </w:rPr>
        <w:t xml:space="preserve">im Juvantis-Netzwerk umsetzen. </w:t>
      </w:r>
      <w:r w:rsidR="00D54E2D" w:rsidRPr="00B6169A">
        <w:rPr>
          <w:rFonts w:ascii="Open Sans" w:hAnsi="Open Sans"/>
          <w:sz w:val="20"/>
          <w:szCs w:val="20"/>
        </w:rPr>
        <w:t xml:space="preserve">Das </w:t>
      </w:r>
      <w:r w:rsidR="00B6169A" w:rsidRPr="00B6169A">
        <w:rPr>
          <w:rFonts w:ascii="Open Sans" w:hAnsi="Open Sans"/>
          <w:sz w:val="20"/>
          <w:szCs w:val="20"/>
        </w:rPr>
        <w:t xml:space="preserve">hierbei zu implementierende </w:t>
      </w:r>
      <w:r w:rsidR="00D54E2D" w:rsidRPr="00B6169A">
        <w:rPr>
          <w:rFonts w:ascii="Open Sans" w:hAnsi="Open Sans"/>
          <w:sz w:val="20"/>
          <w:szCs w:val="20"/>
        </w:rPr>
        <w:t xml:space="preserve">Schulungsprogramm </w:t>
      </w:r>
      <w:r>
        <w:rPr>
          <w:rFonts w:ascii="Open Sans" w:hAnsi="Open Sans"/>
          <w:sz w:val="20"/>
          <w:szCs w:val="20"/>
        </w:rPr>
        <w:t>soll</w:t>
      </w:r>
      <w:r w:rsidR="00D54E2D" w:rsidRPr="00B6169A">
        <w:rPr>
          <w:rFonts w:ascii="Open Sans" w:hAnsi="Open Sans"/>
          <w:sz w:val="20"/>
          <w:szCs w:val="20"/>
        </w:rPr>
        <w:t xml:space="preserve"> als ergänzendes Konzept entwickelt werden und sich in die „Wertschöpfungskette“</w:t>
      </w:r>
      <w:r w:rsidR="00B6169A">
        <w:rPr>
          <w:rFonts w:ascii="Open Sans" w:hAnsi="Open Sans"/>
          <w:sz w:val="20"/>
          <w:szCs w:val="20"/>
        </w:rPr>
        <w:t xml:space="preserve"> bestehender</w:t>
      </w:r>
      <w:r w:rsidR="00D54E2D" w:rsidRPr="00B6169A">
        <w:rPr>
          <w:rFonts w:ascii="Open Sans" w:hAnsi="Open Sans"/>
          <w:sz w:val="20"/>
          <w:szCs w:val="20"/>
        </w:rPr>
        <w:t xml:space="preserve"> Prävention</w:t>
      </w:r>
      <w:r w:rsidR="00B6169A">
        <w:rPr>
          <w:rFonts w:ascii="Open Sans" w:hAnsi="Open Sans"/>
          <w:sz w:val="20"/>
          <w:szCs w:val="20"/>
        </w:rPr>
        <w:t xml:space="preserve">sprogramme </w:t>
      </w:r>
      <w:r w:rsidR="00D54E2D" w:rsidRPr="00B6169A">
        <w:rPr>
          <w:rFonts w:ascii="Open Sans" w:hAnsi="Open Sans"/>
          <w:sz w:val="20"/>
          <w:szCs w:val="20"/>
        </w:rPr>
        <w:t xml:space="preserve"> eingliedern.</w:t>
      </w:r>
      <w:r w:rsidR="00D54E2D">
        <w:rPr>
          <w:rFonts w:ascii="Open Sans" w:hAnsi="Open Sans"/>
          <w:color w:val="FF0000"/>
          <w:sz w:val="20"/>
          <w:szCs w:val="20"/>
        </w:rPr>
        <w:t xml:space="preserve"> </w:t>
      </w:r>
      <w:r w:rsidR="00E35478" w:rsidRPr="00153FE9">
        <w:rPr>
          <w:rFonts w:ascii="Open Sans" w:hAnsi="Open Sans"/>
          <w:sz w:val="20"/>
          <w:szCs w:val="20"/>
        </w:rPr>
        <w:t>Die Weiterbildung zu einem Coach richtet sich hierbei gezielt auf den Personenkreis der Selbsthilfe, da ein wesentlicher Schwerpunkt</w:t>
      </w:r>
      <w:r>
        <w:rPr>
          <w:rFonts w:ascii="Open Sans" w:hAnsi="Open Sans"/>
          <w:sz w:val="20"/>
          <w:szCs w:val="20"/>
        </w:rPr>
        <w:t xml:space="preserve"> insbesondere nach Abschluss des Basisprogramms</w:t>
      </w:r>
      <w:r w:rsidR="0048634D" w:rsidRPr="00153FE9">
        <w:rPr>
          <w:rFonts w:ascii="Open Sans" w:hAnsi="Open Sans"/>
          <w:sz w:val="20"/>
          <w:szCs w:val="20"/>
        </w:rPr>
        <w:t xml:space="preserve"> </w:t>
      </w:r>
      <w:r w:rsidR="00E35478" w:rsidRPr="00153FE9">
        <w:rPr>
          <w:rFonts w:ascii="Open Sans" w:hAnsi="Open Sans"/>
          <w:sz w:val="20"/>
          <w:szCs w:val="20"/>
        </w:rPr>
        <w:t xml:space="preserve">nicht primär auf die originär medizinischen Fragestellungen gelegt wird, sondern sich auf allgemeine Verhaltensmaßregeln im Umgang mit Diabetes bezieht. </w:t>
      </w:r>
    </w:p>
    <w:p w14:paraId="39E41638" w14:textId="00FA3217" w:rsidR="00E35478" w:rsidRPr="005F7028" w:rsidRDefault="00E35478" w:rsidP="00532BA8">
      <w:pPr>
        <w:widowControl w:val="0"/>
        <w:spacing w:after="0"/>
        <w:jc w:val="both"/>
        <w:rPr>
          <w:rFonts w:ascii="Open Sans" w:hAnsi="Open Sans"/>
          <w:color w:val="FF0000"/>
          <w:sz w:val="20"/>
          <w:szCs w:val="20"/>
        </w:rPr>
      </w:pPr>
      <w:r w:rsidRPr="00153FE9">
        <w:rPr>
          <w:rFonts w:ascii="Open Sans" w:hAnsi="Open Sans"/>
          <w:sz w:val="20"/>
          <w:szCs w:val="20"/>
        </w:rPr>
        <w:t>Die Selbsthilfe bringt hierbei sehr viel zusätzliches Wissen ein, welches über die klassischen Beratungsprogramme hinausreicht</w:t>
      </w:r>
      <w:r w:rsidR="00505CD4" w:rsidRPr="00153FE9">
        <w:rPr>
          <w:rFonts w:ascii="Open Sans" w:hAnsi="Open Sans"/>
          <w:sz w:val="20"/>
          <w:szCs w:val="20"/>
        </w:rPr>
        <w:t xml:space="preserve"> und von den klassischen medizinischen Berufen in dieser Form nicht angeboten </w:t>
      </w:r>
      <w:r w:rsidR="0048634D" w:rsidRPr="00153FE9">
        <w:rPr>
          <w:rFonts w:ascii="Open Sans" w:hAnsi="Open Sans"/>
          <w:sz w:val="20"/>
          <w:szCs w:val="20"/>
        </w:rPr>
        <w:t>wird</w:t>
      </w:r>
      <w:r w:rsidR="00505CD4" w:rsidRPr="00153FE9">
        <w:rPr>
          <w:rFonts w:ascii="Open Sans" w:hAnsi="Open Sans"/>
          <w:sz w:val="20"/>
          <w:szCs w:val="20"/>
        </w:rPr>
        <w:t xml:space="preserve">, sondern nur von den Betroffenen selbst glaubhaft an andere weitergegeben werden kann. </w:t>
      </w:r>
    </w:p>
    <w:p w14:paraId="7A3763EB" w14:textId="2637C307" w:rsidR="0048634D" w:rsidRPr="00153FE9" w:rsidRDefault="009B26C9" w:rsidP="00532BA8">
      <w:pPr>
        <w:widowControl w:val="0"/>
        <w:spacing w:after="0"/>
        <w:jc w:val="both"/>
        <w:rPr>
          <w:rFonts w:ascii="Open Sans" w:hAnsi="Open Sans"/>
          <w:sz w:val="20"/>
          <w:szCs w:val="20"/>
        </w:rPr>
      </w:pPr>
      <w:r w:rsidRPr="00153FE9">
        <w:rPr>
          <w:rFonts w:ascii="Open Sans" w:hAnsi="Open Sans"/>
          <w:sz w:val="20"/>
          <w:szCs w:val="20"/>
        </w:rPr>
        <w:t xml:space="preserve">Wir verstehen dieses Programm daher als ein ergänzendes Konzept zu den schon bestehenden und gut funktionierenden Programmen, die beispielsweise über die Diabetesberater der DDG angeboten werden. </w:t>
      </w:r>
    </w:p>
    <w:p w14:paraId="4441AACD" w14:textId="77777777" w:rsidR="009B26C9" w:rsidRDefault="009B26C9" w:rsidP="00532BA8">
      <w:pPr>
        <w:widowControl w:val="0"/>
        <w:spacing w:after="0"/>
        <w:jc w:val="both"/>
        <w:rPr>
          <w:rFonts w:ascii="Open Sans" w:hAnsi="Open Sans"/>
          <w:color w:val="FF0000"/>
          <w:sz w:val="20"/>
          <w:szCs w:val="20"/>
        </w:rPr>
      </w:pPr>
    </w:p>
    <w:p w14:paraId="5D33F44C" w14:textId="77777777" w:rsidR="009B26C9" w:rsidRDefault="009B26C9" w:rsidP="00532BA8">
      <w:pPr>
        <w:widowControl w:val="0"/>
        <w:spacing w:after="0"/>
        <w:jc w:val="both"/>
        <w:rPr>
          <w:rFonts w:ascii="Open Sans" w:hAnsi="Open Sans"/>
          <w:color w:val="FF0000"/>
          <w:sz w:val="20"/>
          <w:szCs w:val="20"/>
        </w:rPr>
      </w:pPr>
    </w:p>
    <w:p w14:paraId="2D2FEE0A" w14:textId="77777777" w:rsidR="009B26C9" w:rsidRDefault="009B26C9" w:rsidP="00532BA8">
      <w:pPr>
        <w:widowControl w:val="0"/>
        <w:spacing w:after="0"/>
        <w:jc w:val="both"/>
        <w:rPr>
          <w:rFonts w:ascii="Open Sans" w:hAnsi="Open Sans"/>
          <w:color w:val="FF0000"/>
          <w:sz w:val="20"/>
          <w:szCs w:val="20"/>
        </w:rPr>
      </w:pPr>
    </w:p>
    <w:p w14:paraId="22CBB4B9" w14:textId="77777777" w:rsidR="009B26C9" w:rsidRDefault="009B26C9" w:rsidP="00532BA8">
      <w:pPr>
        <w:widowControl w:val="0"/>
        <w:spacing w:after="0"/>
        <w:jc w:val="both"/>
        <w:rPr>
          <w:rFonts w:ascii="Open Sans" w:hAnsi="Open Sans"/>
          <w:color w:val="FF0000"/>
          <w:sz w:val="20"/>
          <w:szCs w:val="20"/>
        </w:rPr>
      </w:pPr>
    </w:p>
    <w:p w14:paraId="7BE0F4CB" w14:textId="77777777" w:rsidR="009B26C9" w:rsidRDefault="009B26C9" w:rsidP="00532BA8">
      <w:pPr>
        <w:widowControl w:val="0"/>
        <w:spacing w:after="0"/>
        <w:jc w:val="both"/>
        <w:rPr>
          <w:rFonts w:ascii="Open Sans" w:hAnsi="Open Sans"/>
          <w:color w:val="FF0000"/>
          <w:sz w:val="20"/>
          <w:szCs w:val="20"/>
        </w:rPr>
      </w:pPr>
    </w:p>
    <w:p w14:paraId="001C1CEA" w14:textId="77777777" w:rsidR="009B26C9" w:rsidRDefault="009B26C9" w:rsidP="00532BA8">
      <w:pPr>
        <w:widowControl w:val="0"/>
        <w:spacing w:after="0"/>
        <w:jc w:val="both"/>
        <w:rPr>
          <w:rFonts w:ascii="Open Sans" w:hAnsi="Open Sans"/>
          <w:color w:val="FF0000"/>
          <w:sz w:val="20"/>
          <w:szCs w:val="20"/>
        </w:rPr>
      </w:pPr>
    </w:p>
    <w:p w14:paraId="518DF893" w14:textId="77777777" w:rsidR="009B26C9" w:rsidRDefault="009B26C9" w:rsidP="00532BA8">
      <w:pPr>
        <w:widowControl w:val="0"/>
        <w:spacing w:after="0"/>
        <w:jc w:val="both"/>
        <w:rPr>
          <w:rFonts w:ascii="Open Sans" w:hAnsi="Open Sans"/>
          <w:color w:val="FF0000"/>
          <w:sz w:val="20"/>
          <w:szCs w:val="20"/>
        </w:rPr>
      </w:pPr>
    </w:p>
    <w:p w14:paraId="4E8608C1" w14:textId="77777777" w:rsidR="009B26C9" w:rsidRDefault="009B26C9" w:rsidP="00532BA8">
      <w:pPr>
        <w:widowControl w:val="0"/>
        <w:spacing w:after="0"/>
        <w:jc w:val="both"/>
        <w:rPr>
          <w:rFonts w:ascii="Open Sans" w:hAnsi="Open Sans"/>
          <w:color w:val="FF0000"/>
          <w:sz w:val="20"/>
          <w:szCs w:val="20"/>
        </w:rPr>
      </w:pPr>
    </w:p>
    <w:p w14:paraId="070AA4D1" w14:textId="77777777" w:rsidR="009B26C9" w:rsidRPr="00B6169A" w:rsidRDefault="009B26C9" w:rsidP="00532BA8">
      <w:pPr>
        <w:widowControl w:val="0"/>
        <w:spacing w:after="0"/>
        <w:jc w:val="both"/>
        <w:rPr>
          <w:rFonts w:ascii="Open Sans" w:hAnsi="Open Sans"/>
          <w:sz w:val="20"/>
          <w:szCs w:val="20"/>
        </w:rPr>
      </w:pPr>
    </w:p>
    <w:p w14:paraId="53A3F227" w14:textId="77777777" w:rsidR="001C0B4A" w:rsidRPr="00A214D8" w:rsidRDefault="002E1F9B" w:rsidP="001C0B4A">
      <w:pPr>
        <w:pStyle w:val="berschrift2"/>
        <w:rPr>
          <w:rFonts w:ascii="Open Sans" w:hAnsi="Open Sans"/>
        </w:rPr>
      </w:pPr>
      <w:bookmarkStart w:id="8" w:name="_Toc275520191"/>
      <w:bookmarkStart w:id="9" w:name="_Toc311723009"/>
      <w:bookmarkStart w:id="10" w:name="_Toc312925854"/>
      <w:r w:rsidRPr="00A214D8">
        <w:rPr>
          <w:rFonts w:ascii="Open Sans" w:hAnsi="Open Sans"/>
        </w:rPr>
        <w:lastRenderedPageBreak/>
        <w:t>2.2</w:t>
      </w:r>
      <w:r w:rsidRPr="00A214D8">
        <w:rPr>
          <w:rFonts w:ascii="Open Sans" w:hAnsi="Open Sans"/>
        </w:rPr>
        <w:tab/>
      </w:r>
      <w:r w:rsidR="00247419" w:rsidRPr="00A214D8">
        <w:rPr>
          <w:rFonts w:ascii="Open Sans" w:hAnsi="Open Sans"/>
        </w:rPr>
        <w:t>Kundennutzen</w:t>
      </w:r>
      <w:bookmarkStart w:id="11" w:name="_Toc275520192"/>
      <w:bookmarkStart w:id="12" w:name="_Toc58224758"/>
      <w:bookmarkEnd w:id="7"/>
      <w:bookmarkEnd w:id="8"/>
      <w:bookmarkEnd w:id="9"/>
      <w:bookmarkEnd w:id="10"/>
    </w:p>
    <w:p w14:paraId="0CC2129E" w14:textId="77777777" w:rsidR="006315F6" w:rsidRDefault="006315F6" w:rsidP="004D0E13">
      <w:pPr>
        <w:spacing w:after="0"/>
        <w:jc w:val="both"/>
        <w:rPr>
          <w:rFonts w:ascii="Open Sans" w:hAnsi="Open Sans"/>
          <w:sz w:val="20"/>
          <w:szCs w:val="20"/>
        </w:rPr>
      </w:pPr>
      <w:r>
        <w:rPr>
          <w:rFonts w:ascii="Open Sans" w:hAnsi="Open Sans"/>
          <w:sz w:val="20"/>
          <w:szCs w:val="20"/>
        </w:rPr>
        <w:t>Wir wollen mit unserem Konzept eine Lösung für folgende unten aufgeführte Probleme in der medizinischen und wirtschaftlichen Optimierung bei der Betreuung multimorbider Menschen mit Diabetes anbieten:</w:t>
      </w:r>
    </w:p>
    <w:p w14:paraId="19A0FA58" w14:textId="61A1E94E" w:rsidR="006315F6" w:rsidRPr="006315F6" w:rsidRDefault="006315F6" w:rsidP="006315F6">
      <w:pPr>
        <w:pStyle w:val="Listenabsatz"/>
        <w:numPr>
          <w:ilvl w:val="0"/>
          <w:numId w:val="12"/>
        </w:numPr>
        <w:spacing w:after="0"/>
        <w:jc w:val="both"/>
        <w:rPr>
          <w:rFonts w:ascii="Open Sans" w:hAnsi="Open Sans"/>
          <w:sz w:val="20"/>
          <w:szCs w:val="20"/>
        </w:rPr>
      </w:pPr>
      <w:r w:rsidRPr="006315F6">
        <w:rPr>
          <w:rFonts w:ascii="Open Sans" w:hAnsi="Open Sans"/>
          <w:sz w:val="20"/>
          <w:szCs w:val="20"/>
        </w:rPr>
        <w:t xml:space="preserve">Betreuungszeit für den einzelnen Diabetiker </w:t>
      </w:r>
    </w:p>
    <w:p w14:paraId="4FB0C12C" w14:textId="01CF976A" w:rsidR="006315F6" w:rsidRDefault="006315F6" w:rsidP="006315F6">
      <w:pPr>
        <w:pStyle w:val="Listenabsatz"/>
        <w:numPr>
          <w:ilvl w:val="0"/>
          <w:numId w:val="12"/>
        </w:numPr>
        <w:spacing w:after="0"/>
        <w:jc w:val="both"/>
        <w:rPr>
          <w:rFonts w:ascii="Open Sans" w:hAnsi="Open Sans"/>
          <w:sz w:val="20"/>
          <w:szCs w:val="20"/>
        </w:rPr>
      </w:pPr>
      <w:r>
        <w:rPr>
          <w:rFonts w:ascii="Open Sans" w:hAnsi="Open Sans"/>
          <w:sz w:val="20"/>
          <w:szCs w:val="20"/>
        </w:rPr>
        <w:t>Wissensbasierte Kompetenz für eine gesundheitsförderliche Lebensführung</w:t>
      </w:r>
    </w:p>
    <w:p w14:paraId="3FF728DA" w14:textId="465BFEE6" w:rsidR="00F006F7" w:rsidRDefault="00F006F7" w:rsidP="006315F6">
      <w:pPr>
        <w:pStyle w:val="Listenabsatz"/>
        <w:numPr>
          <w:ilvl w:val="0"/>
          <w:numId w:val="12"/>
        </w:numPr>
        <w:spacing w:after="0"/>
        <w:jc w:val="both"/>
        <w:rPr>
          <w:rFonts w:ascii="Open Sans" w:hAnsi="Open Sans"/>
          <w:sz w:val="20"/>
          <w:szCs w:val="20"/>
        </w:rPr>
      </w:pPr>
      <w:r>
        <w:rPr>
          <w:rFonts w:ascii="Open Sans" w:hAnsi="Open Sans"/>
          <w:sz w:val="20"/>
          <w:szCs w:val="20"/>
        </w:rPr>
        <w:t>Therapie-Adhärenz</w:t>
      </w:r>
    </w:p>
    <w:p w14:paraId="07E70FF6" w14:textId="2AEABCAF" w:rsidR="00F006F7" w:rsidRDefault="00F006F7" w:rsidP="006315F6">
      <w:pPr>
        <w:pStyle w:val="Listenabsatz"/>
        <w:numPr>
          <w:ilvl w:val="0"/>
          <w:numId w:val="12"/>
        </w:numPr>
        <w:spacing w:after="0"/>
        <w:jc w:val="both"/>
        <w:rPr>
          <w:rFonts w:ascii="Open Sans" w:hAnsi="Open Sans"/>
          <w:sz w:val="20"/>
          <w:szCs w:val="20"/>
        </w:rPr>
      </w:pPr>
      <w:r>
        <w:rPr>
          <w:rFonts w:ascii="Open Sans" w:hAnsi="Open Sans"/>
          <w:sz w:val="20"/>
          <w:szCs w:val="20"/>
        </w:rPr>
        <w:t>Integrierte Versorgung und Datenverfügbarkeit</w:t>
      </w:r>
    </w:p>
    <w:p w14:paraId="524E8FAD" w14:textId="0887D3B1" w:rsidR="00F006F7" w:rsidRDefault="00F006F7" w:rsidP="006315F6">
      <w:pPr>
        <w:pStyle w:val="Listenabsatz"/>
        <w:numPr>
          <w:ilvl w:val="0"/>
          <w:numId w:val="12"/>
        </w:numPr>
        <w:spacing w:after="0"/>
        <w:jc w:val="both"/>
        <w:rPr>
          <w:rFonts w:ascii="Open Sans" w:hAnsi="Open Sans"/>
          <w:sz w:val="20"/>
          <w:szCs w:val="20"/>
        </w:rPr>
      </w:pPr>
      <w:r>
        <w:rPr>
          <w:rFonts w:ascii="Open Sans" w:hAnsi="Open Sans"/>
          <w:sz w:val="20"/>
          <w:szCs w:val="20"/>
        </w:rPr>
        <w:t>Komplexität der Betreuung von Diabetikern, die in DMPs nicht abgebildet werden</w:t>
      </w:r>
    </w:p>
    <w:p w14:paraId="0A556171" w14:textId="31CD5E25" w:rsidR="00F006F7" w:rsidRDefault="00F006F7" w:rsidP="006315F6">
      <w:pPr>
        <w:pStyle w:val="Listenabsatz"/>
        <w:numPr>
          <w:ilvl w:val="0"/>
          <w:numId w:val="12"/>
        </w:numPr>
        <w:spacing w:after="0"/>
        <w:jc w:val="both"/>
        <w:rPr>
          <w:rFonts w:ascii="Open Sans" w:hAnsi="Open Sans"/>
          <w:sz w:val="20"/>
          <w:szCs w:val="20"/>
        </w:rPr>
      </w:pPr>
      <w:r>
        <w:rPr>
          <w:rFonts w:ascii="Open Sans" w:hAnsi="Open Sans"/>
          <w:sz w:val="20"/>
          <w:szCs w:val="20"/>
        </w:rPr>
        <w:t>Bürokratisierung</w:t>
      </w:r>
    </w:p>
    <w:p w14:paraId="5DD0E426" w14:textId="2EA19133" w:rsidR="00F006F7" w:rsidRPr="006315F6" w:rsidRDefault="00F006F7" w:rsidP="006315F6">
      <w:pPr>
        <w:pStyle w:val="Listenabsatz"/>
        <w:numPr>
          <w:ilvl w:val="0"/>
          <w:numId w:val="12"/>
        </w:numPr>
        <w:spacing w:after="0"/>
        <w:jc w:val="both"/>
        <w:rPr>
          <w:rFonts w:ascii="Open Sans" w:hAnsi="Open Sans"/>
          <w:sz w:val="20"/>
          <w:szCs w:val="20"/>
        </w:rPr>
      </w:pPr>
      <w:r>
        <w:rPr>
          <w:rFonts w:ascii="Open Sans" w:hAnsi="Open Sans"/>
          <w:sz w:val="20"/>
          <w:szCs w:val="20"/>
        </w:rPr>
        <w:t>Ökonomische Fehlsteuerung</w:t>
      </w:r>
    </w:p>
    <w:p w14:paraId="2CDB31FE" w14:textId="0C50FA5A" w:rsidR="004D0E13" w:rsidRPr="004D0E13" w:rsidRDefault="006315F6" w:rsidP="004D0E13">
      <w:pPr>
        <w:spacing w:after="0"/>
        <w:jc w:val="both"/>
        <w:rPr>
          <w:rFonts w:ascii="Open Sans" w:hAnsi="Open Sans"/>
          <w:sz w:val="20"/>
          <w:szCs w:val="20"/>
        </w:rPr>
      </w:pPr>
      <w:r>
        <w:rPr>
          <w:rFonts w:ascii="Open Sans" w:hAnsi="Open Sans"/>
          <w:sz w:val="20"/>
          <w:szCs w:val="20"/>
        </w:rPr>
        <w:t xml:space="preserve"> </w:t>
      </w:r>
      <w:r w:rsidR="004D0E13" w:rsidRPr="004D0E13">
        <w:rPr>
          <w:rFonts w:ascii="Open Sans" w:hAnsi="Open Sans"/>
          <w:sz w:val="20"/>
          <w:szCs w:val="20"/>
        </w:rPr>
        <w:t xml:space="preserve">In der Start- und Initiierungsphase unseres Projektes konzentrieren wir uns zunächst auf Patientenverbände, Körperschaften des öffentlichen Rechts sowie größere Organisationen aus den Bereichen Medizin, Wirtschaft und Politik. Diese primären Zielgruppen gelten als Multiplikatoren und Partner für unsere Programme und werden in finale (homogen bezüglich nachfragerelevanter Merkmale) und subfinale (homogen bezüglich einflussrelevanter Merkmale) Zielgruppen segmentiert: </w:t>
      </w:r>
    </w:p>
    <w:p w14:paraId="701996D1" w14:textId="77777777" w:rsidR="004D0E13" w:rsidRPr="004D0E13" w:rsidRDefault="004D0E13" w:rsidP="004D0E13">
      <w:pPr>
        <w:spacing w:after="0"/>
        <w:jc w:val="both"/>
        <w:rPr>
          <w:rFonts w:ascii="Open Sans" w:hAnsi="Open Sans"/>
          <w:b/>
          <w:sz w:val="20"/>
          <w:szCs w:val="20"/>
        </w:rPr>
      </w:pPr>
      <w:r w:rsidRPr="004D0E13">
        <w:rPr>
          <w:rFonts w:ascii="Open Sans" w:hAnsi="Open Sans"/>
          <w:b/>
          <w:sz w:val="20"/>
          <w:szCs w:val="20"/>
        </w:rPr>
        <w:t>Primäre finale und subfinale Zielgruppen:</w:t>
      </w:r>
    </w:p>
    <w:p w14:paraId="592B4FA5" w14:textId="34E32068" w:rsidR="004D0E13" w:rsidRPr="004D0E13" w:rsidRDefault="004D0E13" w:rsidP="00BF2855">
      <w:pPr>
        <w:pStyle w:val="Listenabsatz"/>
        <w:numPr>
          <w:ilvl w:val="0"/>
          <w:numId w:val="5"/>
        </w:numPr>
        <w:suppressAutoHyphens/>
        <w:autoSpaceDN w:val="0"/>
        <w:spacing w:after="0"/>
        <w:contextualSpacing w:val="0"/>
        <w:jc w:val="both"/>
        <w:textAlignment w:val="baseline"/>
        <w:rPr>
          <w:rFonts w:ascii="Open Sans" w:hAnsi="Open Sans"/>
          <w:sz w:val="20"/>
          <w:szCs w:val="20"/>
        </w:rPr>
      </w:pPr>
      <w:r w:rsidRPr="004D0E13">
        <w:rPr>
          <w:rFonts w:ascii="Open Sans" w:hAnsi="Open Sans"/>
          <w:sz w:val="20"/>
          <w:szCs w:val="20"/>
        </w:rPr>
        <w:t>Krankenkassen</w:t>
      </w:r>
      <w:r>
        <w:rPr>
          <w:rFonts w:ascii="Open Sans" w:hAnsi="Open Sans"/>
          <w:sz w:val="20"/>
          <w:szCs w:val="20"/>
        </w:rPr>
        <w:t xml:space="preserve">, </w:t>
      </w:r>
      <w:r w:rsidRPr="004D0E13">
        <w:rPr>
          <w:rFonts w:ascii="Open Sans" w:hAnsi="Open Sans"/>
          <w:sz w:val="20"/>
          <w:szCs w:val="20"/>
        </w:rPr>
        <w:t>Patientenverbände</w:t>
      </w:r>
      <w:r>
        <w:rPr>
          <w:rFonts w:ascii="Open Sans" w:hAnsi="Open Sans"/>
          <w:sz w:val="20"/>
          <w:szCs w:val="20"/>
        </w:rPr>
        <w:t xml:space="preserve">, </w:t>
      </w:r>
      <w:r w:rsidRPr="004D0E13">
        <w:rPr>
          <w:rFonts w:ascii="Open Sans" w:hAnsi="Open Sans"/>
          <w:sz w:val="20"/>
          <w:szCs w:val="20"/>
        </w:rPr>
        <w:t xml:space="preserve">Betriebe </w:t>
      </w:r>
    </w:p>
    <w:p w14:paraId="6D9B4A3A" w14:textId="77777777" w:rsidR="004D0E13" w:rsidRPr="004D0E13" w:rsidRDefault="004D0E13" w:rsidP="00BF2855">
      <w:pPr>
        <w:pStyle w:val="Listenabsatz"/>
        <w:numPr>
          <w:ilvl w:val="0"/>
          <w:numId w:val="4"/>
        </w:numPr>
        <w:suppressAutoHyphens/>
        <w:autoSpaceDN w:val="0"/>
        <w:spacing w:after="0"/>
        <w:contextualSpacing w:val="0"/>
        <w:jc w:val="both"/>
        <w:textAlignment w:val="baseline"/>
        <w:rPr>
          <w:rFonts w:ascii="Open Sans" w:hAnsi="Open Sans"/>
          <w:sz w:val="20"/>
          <w:szCs w:val="20"/>
        </w:rPr>
      </w:pPr>
      <w:r w:rsidRPr="004D0E13">
        <w:rPr>
          <w:rFonts w:ascii="Open Sans" w:hAnsi="Open Sans"/>
          <w:sz w:val="20"/>
          <w:szCs w:val="20"/>
        </w:rPr>
        <w:t>Gesundheits- / Sozialministerium</w:t>
      </w:r>
    </w:p>
    <w:p w14:paraId="797B7260" w14:textId="77777777" w:rsidR="004D0E13" w:rsidRPr="004D0E13" w:rsidRDefault="004D0E13" w:rsidP="00BF2855">
      <w:pPr>
        <w:pStyle w:val="Listenabsatz"/>
        <w:numPr>
          <w:ilvl w:val="0"/>
          <w:numId w:val="4"/>
        </w:numPr>
        <w:suppressAutoHyphens/>
        <w:autoSpaceDN w:val="0"/>
        <w:spacing w:after="0"/>
        <w:ind w:left="714" w:hanging="357"/>
        <w:contextualSpacing w:val="0"/>
        <w:jc w:val="both"/>
        <w:textAlignment w:val="baseline"/>
        <w:rPr>
          <w:rFonts w:ascii="Open Sans" w:hAnsi="Open Sans"/>
          <w:sz w:val="20"/>
          <w:szCs w:val="20"/>
        </w:rPr>
      </w:pPr>
      <w:r w:rsidRPr="004D0E13">
        <w:rPr>
          <w:rFonts w:ascii="Open Sans" w:hAnsi="Open Sans"/>
          <w:sz w:val="20"/>
          <w:szCs w:val="20"/>
        </w:rPr>
        <w:t>Medizinische Leistungserbringer</w:t>
      </w:r>
    </w:p>
    <w:p w14:paraId="0FDFCEE1" w14:textId="77777777" w:rsidR="004D0E13" w:rsidRPr="004D0E13" w:rsidRDefault="004D0E13" w:rsidP="004D0E13">
      <w:pPr>
        <w:spacing w:after="0"/>
        <w:jc w:val="both"/>
        <w:rPr>
          <w:rFonts w:ascii="Open Sans" w:hAnsi="Open Sans"/>
          <w:sz w:val="20"/>
          <w:szCs w:val="20"/>
        </w:rPr>
      </w:pPr>
      <w:r w:rsidRPr="004D0E13">
        <w:rPr>
          <w:rFonts w:ascii="Open Sans" w:hAnsi="Open Sans"/>
          <w:sz w:val="20"/>
          <w:szCs w:val="20"/>
        </w:rPr>
        <w:t>Eine Direktansprache der Patienten erfolgt nach Abschluss der Start- und Initiierungsphase, da zunächst in Kooperation mit den Partnern entsprechende Angebote und Programme entwickelt werden sollen.</w:t>
      </w:r>
    </w:p>
    <w:p w14:paraId="181046E9" w14:textId="77777777" w:rsidR="004D0E13" w:rsidRPr="004D0E13" w:rsidRDefault="004D0E13" w:rsidP="004D0E13">
      <w:pPr>
        <w:spacing w:after="0"/>
        <w:jc w:val="both"/>
        <w:rPr>
          <w:rFonts w:ascii="Open Sans" w:hAnsi="Open Sans"/>
          <w:sz w:val="20"/>
          <w:szCs w:val="20"/>
        </w:rPr>
      </w:pPr>
      <w:r w:rsidRPr="004D0E13">
        <w:rPr>
          <w:rFonts w:ascii="Open Sans" w:hAnsi="Open Sans"/>
          <w:sz w:val="20"/>
          <w:szCs w:val="20"/>
        </w:rPr>
        <w:t xml:space="preserve">Als </w:t>
      </w:r>
      <w:r w:rsidRPr="004D0E13">
        <w:rPr>
          <w:rFonts w:ascii="Open Sans" w:hAnsi="Open Sans"/>
          <w:b/>
          <w:sz w:val="20"/>
          <w:szCs w:val="20"/>
        </w:rPr>
        <w:t>sekundäre Zielgruppen</w:t>
      </w:r>
      <w:r w:rsidRPr="004D0E13">
        <w:rPr>
          <w:rFonts w:ascii="Open Sans" w:hAnsi="Open Sans"/>
          <w:sz w:val="20"/>
          <w:szCs w:val="20"/>
        </w:rPr>
        <w:t xml:space="preserve"> sprechen wir direkt betroffene Teilnehmer an. Diese können anschließend noch in Präventionsgruppen segmentiert werden: </w:t>
      </w:r>
    </w:p>
    <w:p w14:paraId="437D22D3" w14:textId="77777777" w:rsidR="004D0E13" w:rsidRPr="004D0E13" w:rsidRDefault="004D0E13" w:rsidP="00BF2855">
      <w:pPr>
        <w:pStyle w:val="Listenabsatz"/>
        <w:numPr>
          <w:ilvl w:val="0"/>
          <w:numId w:val="3"/>
        </w:numPr>
        <w:suppressAutoHyphens/>
        <w:autoSpaceDN w:val="0"/>
        <w:spacing w:after="0"/>
        <w:contextualSpacing w:val="0"/>
        <w:jc w:val="both"/>
        <w:textAlignment w:val="baseline"/>
        <w:rPr>
          <w:rFonts w:ascii="Open Sans" w:hAnsi="Open Sans"/>
          <w:sz w:val="20"/>
          <w:szCs w:val="20"/>
        </w:rPr>
      </w:pPr>
      <w:r w:rsidRPr="004D0E13">
        <w:rPr>
          <w:rFonts w:ascii="Open Sans" w:hAnsi="Open Sans"/>
          <w:b/>
          <w:sz w:val="20"/>
          <w:szCs w:val="20"/>
        </w:rPr>
        <w:t>Primärprävention:</w:t>
      </w:r>
      <w:r w:rsidRPr="004D0E13">
        <w:rPr>
          <w:rFonts w:ascii="Open Sans" w:hAnsi="Open Sans"/>
          <w:sz w:val="20"/>
          <w:szCs w:val="20"/>
        </w:rPr>
        <w:t xml:space="preserve"> Einflussnahme auf Lebensweise der gesunden Bevölkerung oder speziell ausgewählter Risikogruppen.</w:t>
      </w:r>
    </w:p>
    <w:p w14:paraId="32ADCBC0" w14:textId="77777777" w:rsidR="004D0E13" w:rsidRPr="004D0E13" w:rsidRDefault="004D0E13" w:rsidP="00BF2855">
      <w:pPr>
        <w:pStyle w:val="Listenabsatz"/>
        <w:numPr>
          <w:ilvl w:val="0"/>
          <w:numId w:val="3"/>
        </w:numPr>
        <w:suppressAutoHyphens/>
        <w:autoSpaceDN w:val="0"/>
        <w:spacing w:after="0"/>
        <w:contextualSpacing w:val="0"/>
        <w:jc w:val="both"/>
        <w:textAlignment w:val="baseline"/>
        <w:rPr>
          <w:rFonts w:ascii="Open Sans" w:hAnsi="Open Sans"/>
          <w:sz w:val="20"/>
          <w:szCs w:val="20"/>
        </w:rPr>
      </w:pPr>
      <w:r w:rsidRPr="004D0E13">
        <w:rPr>
          <w:rFonts w:ascii="Open Sans" w:hAnsi="Open Sans"/>
          <w:b/>
          <w:sz w:val="20"/>
          <w:szCs w:val="20"/>
        </w:rPr>
        <w:t>Sekundärprävention:</w:t>
      </w:r>
      <w:r w:rsidRPr="004D0E13">
        <w:rPr>
          <w:rFonts w:ascii="Open Sans" w:hAnsi="Open Sans"/>
          <w:sz w:val="20"/>
          <w:szCs w:val="20"/>
        </w:rPr>
        <w:t xml:space="preserve"> Früherkennung der Krankheit</w:t>
      </w:r>
    </w:p>
    <w:p w14:paraId="31F69DA5" w14:textId="3D2539FD" w:rsidR="004D0E13" w:rsidRPr="004D0E13" w:rsidRDefault="004D0E13" w:rsidP="00BF2855">
      <w:pPr>
        <w:pStyle w:val="Listenabsatz"/>
        <w:numPr>
          <w:ilvl w:val="0"/>
          <w:numId w:val="3"/>
        </w:numPr>
        <w:suppressAutoHyphens/>
        <w:autoSpaceDN w:val="0"/>
        <w:spacing w:after="0"/>
        <w:contextualSpacing w:val="0"/>
        <w:jc w:val="both"/>
        <w:textAlignment w:val="baseline"/>
        <w:rPr>
          <w:rFonts w:ascii="Open Sans" w:hAnsi="Open Sans"/>
          <w:sz w:val="20"/>
          <w:szCs w:val="20"/>
        </w:rPr>
      </w:pPr>
      <w:r w:rsidRPr="004D0E13">
        <w:rPr>
          <w:rFonts w:ascii="Open Sans" w:hAnsi="Open Sans"/>
          <w:b/>
          <w:sz w:val="20"/>
          <w:szCs w:val="20"/>
        </w:rPr>
        <w:t>Tertiärprävention:</w:t>
      </w:r>
      <w:r w:rsidRPr="004D0E13">
        <w:rPr>
          <w:rFonts w:ascii="Open Sans" w:hAnsi="Open Sans"/>
          <w:sz w:val="20"/>
          <w:szCs w:val="20"/>
        </w:rPr>
        <w:t xml:space="preserve"> Vorbeugung von Folgekrankheiten und Verhütung einer Verschlimmerung bestehender Erkrankungen</w:t>
      </w:r>
    </w:p>
    <w:p w14:paraId="7C83ABA5" w14:textId="085F09A1" w:rsidR="00A96CB0" w:rsidRPr="004D0E13" w:rsidRDefault="00A96CB0" w:rsidP="004D0E13">
      <w:pPr>
        <w:widowControl w:val="0"/>
        <w:autoSpaceDE w:val="0"/>
        <w:adjustRightInd w:val="0"/>
        <w:spacing w:after="0"/>
        <w:jc w:val="both"/>
        <w:rPr>
          <w:rFonts w:ascii="Open Sans" w:hAnsi="Open Sans" w:cs="Times"/>
          <w:sz w:val="20"/>
          <w:szCs w:val="20"/>
        </w:rPr>
      </w:pPr>
      <w:r w:rsidRPr="004D0E13">
        <w:rPr>
          <w:rFonts w:ascii="Open Sans" w:hAnsi="Open Sans" w:cs="Times"/>
          <w:sz w:val="20"/>
          <w:szCs w:val="20"/>
        </w:rPr>
        <w:t xml:space="preserve">Der Kundennutzen wird anhand der als Grafik dargestellten Konfiguration und den zuvor beschriebenen Zielgruppen definiert. Die Konfiguration fasst das beschriebene Angebot in einem Produktkern sowie entsprechenden Produkt- und Zusatzmerkmalen zusammen: </w:t>
      </w:r>
    </w:p>
    <w:p w14:paraId="625CD758" w14:textId="77777777" w:rsidR="00A96CB0" w:rsidRPr="004D0E13" w:rsidRDefault="00A96CB0" w:rsidP="00A96CB0">
      <w:pPr>
        <w:widowControl w:val="0"/>
        <w:autoSpaceDE w:val="0"/>
        <w:adjustRightInd w:val="0"/>
        <w:spacing w:after="120"/>
        <w:jc w:val="both"/>
        <w:rPr>
          <w:rFonts w:ascii="Open Sans" w:hAnsi="Open Sans" w:cs="Times"/>
          <w:sz w:val="20"/>
          <w:szCs w:val="20"/>
        </w:rPr>
      </w:pPr>
      <w:r w:rsidRPr="004D0E13">
        <w:rPr>
          <w:rFonts w:ascii="Open Sans" w:hAnsi="Open Sans" w:cs="Times"/>
          <w:noProof/>
          <w:sz w:val="20"/>
          <w:szCs w:val="20"/>
          <w:lang w:eastAsia="de-DE"/>
        </w:rPr>
        <w:lastRenderedPageBreak/>
        <w:drawing>
          <wp:inline distT="0" distB="0" distL="0" distR="0" wp14:anchorId="270ACC7E" wp14:editId="7EE4107C">
            <wp:extent cx="3546057" cy="2663060"/>
            <wp:effectExtent l="0" t="0" r="10160" b="4445"/>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6.03.01.png"/>
                    <pic:cNvPicPr/>
                  </pic:nvPicPr>
                  <pic:blipFill>
                    <a:blip r:embed="rId15">
                      <a:extLst>
                        <a:ext uri="{28A0092B-C50C-407E-A947-70E740481C1C}">
                          <a14:useLocalDpi xmlns:a14="http://schemas.microsoft.com/office/drawing/2010/main" val="0"/>
                        </a:ext>
                      </a:extLst>
                    </a:blip>
                    <a:stretch>
                      <a:fillRect/>
                    </a:stretch>
                  </pic:blipFill>
                  <pic:spPr>
                    <a:xfrm>
                      <a:off x="0" y="0"/>
                      <a:ext cx="3547395" cy="2664065"/>
                    </a:xfrm>
                    <a:prstGeom prst="rect">
                      <a:avLst/>
                    </a:prstGeom>
                  </pic:spPr>
                </pic:pic>
              </a:graphicData>
            </a:graphic>
          </wp:inline>
        </w:drawing>
      </w:r>
    </w:p>
    <w:p w14:paraId="421DEEE0" w14:textId="77777777" w:rsidR="00A96CB0" w:rsidRPr="004D0E13" w:rsidRDefault="00A96CB0" w:rsidP="00A96CB0">
      <w:pPr>
        <w:widowControl w:val="0"/>
        <w:autoSpaceDE w:val="0"/>
        <w:adjustRightInd w:val="0"/>
        <w:spacing w:after="0"/>
        <w:jc w:val="both"/>
        <w:rPr>
          <w:rFonts w:ascii="Open Sans" w:hAnsi="Open Sans"/>
          <w:b/>
          <w:color w:val="10D117"/>
          <w:sz w:val="20"/>
          <w:szCs w:val="20"/>
        </w:rPr>
      </w:pPr>
      <w:r w:rsidRPr="004D0E13">
        <w:rPr>
          <w:rFonts w:ascii="Open Sans" w:hAnsi="Open Sans"/>
          <w:b/>
          <w:color w:val="10D117"/>
          <w:sz w:val="20"/>
          <w:szCs w:val="20"/>
        </w:rPr>
        <w:t>Produktkern &amp; -merkmale:</w:t>
      </w:r>
    </w:p>
    <w:p w14:paraId="017C2A9F" w14:textId="4816878B" w:rsidR="00A96CB0" w:rsidRPr="009B26C9" w:rsidRDefault="00A96CB0" w:rsidP="00A96CB0">
      <w:pPr>
        <w:widowControl w:val="0"/>
        <w:autoSpaceDE w:val="0"/>
        <w:adjustRightInd w:val="0"/>
        <w:spacing w:after="0"/>
        <w:jc w:val="both"/>
        <w:rPr>
          <w:rFonts w:ascii="Open Sans" w:hAnsi="Open Sans" w:cs="Times"/>
          <w:b/>
          <w:sz w:val="20"/>
          <w:szCs w:val="20"/>
        </w:rPr>
      </w:pPr>
      <w:r w:rsidRPr="004D0E13">
        <w:rPr>
          <w:rFonts w:ascii="Open Sans" w:hAnsi="Open Sans" w:cs="Times"/>
          <w:sz w:val="20"/>
          <w:szCs w:val="20"/>
        </w:rPr>
        <w:t xml:space="preserve">Die dramatische Zunahme chronischer Erkrankungen hat wegen der beachtlichen Krankheitskosten, aber auch wegen der Folgekosten eine enorme soziale und ökonomische Bedeutung. Die Kosten gehen laut dem World Economic Forum in die Billionen. </w:t>
      </w:r>
      <w:r w:rsidRPr="004D0E13">
        <w:rPr>
          <w:rStyle w:val="Funotenzeichen"/>
          <w:rFonts w:ascii="Open Sans" w:hAnsi="Open Sans" w:cs="Times"/>
          <w:sz w:val="20"/>
          <w:szCs w:val="20"/>
        </w:rPr>
        <w:footnoteReference w:id="12"/>
      </w:r>
      <w:r w:rsidRPr="004D0E13">
        <w:rPr>
          <w:rFonts w:ascii="Open Sans" w:hAnsi="Open Sans" w:cs="Times"/>
          <w:b/>
          <w:sz w:val="20"/>
          <w:szCs w:val="20"/>
        </w:rPr>
        <w:t xml:space="preserve"> </w:t>
      </w:r>
      <w:r w:rsidRPr="004D0E13">
        <w:rPr>
          <w:rFonts w:ascii="Open Sans" w:hAnsi="Open Sans" w:cs="Times"/>
          <w:sz w:val="20"/>
          <w:szCs w:val="20"/>
        </w:rPr>
        <w:t>Von Experten geführte Schulungsprogramme haben schon eindrucksvoll bewiesen, dass sie kosteneffektiv arbeiten</w:t>
      </w:r>
      <w:r w:rsidR="009B26C9">
        <w:rPr>
          <w:rFonts w:ascii="Open Sans" w:hAnsi="Open Sans" w:cs="Times"/>
          <w:sz w:val="20"/>
          <w:szCs w:val="20"/>
        </w:rPr>
        <w:t xml:space="preserve"> (Kurve „Physician counselling“ in nachfolgender Grafik)</w:t>
      </w:r>
      <w:r w:rsidRPr="004D0E13">
        <w:rPr>
          <w:rFonts w:ascii="Open Sans" w:hAnsi="Open Sans" w:cs="Times"/>
          <w:sz w:val="20"/>
          <w:szCs w:val="20"/>
        </w:rPr>
        <w:t>:</w:t>
      </w:r>
    </w:p>
    <w:p w14:paraId="0F8AB356" w14:textId="1070B17D" w:rsidR="00A96CB0" w:rsidRPr="004D0E13" w:rsidRDefault="00A96CB0" w:rsidP="00A96CB0">
      <w:pPr>
        <w:widowControl w:val="0"/>
        <w:autoSpaceDE w:val="0"/>
        <w:adjustRightInd w:val="0"/>
        <w:spacing w:after="0"/>
        <w:jc w:val="both"/>
        <w:rPr>
          <w:rFonts w:ascii="Open Sans" w:hAnsi="Open Sans" w:cs="Times"/>
          <w:sz w:val="20"/>
          <w:szCs w:val="20"/>
        </w:rPr>
      </w:pPr>
      <w:r w:rsidRPr="004D0E13">
        <w:rPr>
          <w:rFonts w:ascii="Open Sans" w:hAnsi="Open Sans" w:cs="Times"/>
          <w:b/>
          <w:sz w:val="20"/>
          <w:szCs w:val="20"/>
        </w:rPr>
        <w:t>„</w:t>
      </w:r>
      <w:r w:rsidRPr="004D0E13">
        <w:rPr>
          <w:rFonts w:ascii="Open Sans" w:hAnsi="Open Sans" w:cs="Times"/>
          <w:b/>
          <w:iCs/>
          <w:sz w:val="20"/>
          <w:szCs w:val="20"/>
        </w:rPr>
        <w:t xml:space="preserve">Cost-effectiveness of interventions over time ($/daly)“: </w:t>
      </w:r>
      <w:r w:rsidRPr="004D0E13">
        <w:rPr>
          <w:rStyle w:val="Funotenzeichen"/>
          <w:rFonts w:ascii="Open Sans" w:hAnsi="Open Sans" w:cs="Times"/>
          <w:iCs/>
          <w:sz w:val="20"/>
          <w:szCs w:val="20"/>
        </w:rPr>
        <w:footnoteReference w:id="13"/>
      </w:r>
      <w:r w:rsidRPr="004D0E13">
        <w:rPr>
          <w:rFonts w:ascii="Open Sans" w:hAnsi="Open Sans" w:cs="Times"/>
          <w:sz w:val="20"/>
          <w:szCs w:val="20"/>
        </w:rPr>
        <w:t xml:space="preserve"> </w:t>
      </w:r>
    </w:p>
    <w:p w14:paraId="671A39B3" w14:textId="59836CFF" w:rsidR="00A96CB0" w:rsidRPr="004D0E13" w:rsidRDefault="00A96CB0" w:rsidP="00A96CB0">
      <w:pPr>
        <w:widowControl w:val="0"/>
        <w:autoSpaceDE w:val="0"/>
        <w:adjustRightInd w:val="0"/>
        <w:spacing w:after="0"/>
        <w:jc w:val="both"/>
        <w:rPr>
          <w:rFonts w:ascii="Open Sans" w:hAnsi="Open Sans" w:cs="Times"/>
          <w:b/>
          <w:sz w:val="20"/>
          <w:szCs w:val="20"/>
        </w:rPr>
      </w:pPr>
      <w:r w:rsidRPr="004D0E13">
        <w:rPr>
          <w:rFonts w:ascii="Open Sans" w:hAnsi="Open Sans"/>
          <w:noProof/>
          <w:lang w:eastAsia="de-DE"/>
        </w:rPr>
        <w:drawing>
          <wp:inline distT="0" distB="0" distL="0" distR="0" wp14:anchorId="7B2DE5A0" wp14:editId="2ACF1659">
            <wp:extent cx="3660357" cy="2196055"/>
            <wp:effectExtent l="0" t="0" r="0" b="0"/>
            <wp:docPr id="18" name="Bild 3" descr="Beschreibung: Bildschirmfoto 2015-09-11 um 22.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Beschreibung: Bildschirmfoto 2015-09-11 um 22.55.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1134" cy="2196521"/>
                    </a:xfrm>
                    <a:prstGeom prst="rect">
                      <a:avLst/>
                    </a:prstGeom>
                    <a:noFill/>
                    <a:ln>
                      <a:noFill/>
                    </a:ln>
                  </pic:spPr>
                </pic:pic>
              </a:graphicData>
            </a:graphic>
          </wp:inline>
        </w:drawing>
      </w:r>
    </w:p>
    <w:p w14:paraId="05937331" w14:textId="7F95C2D7" w:rsidR="009B26C9" w:rsidRDefault="00A96CB0" w:rsidP="009B26C9">
      <w:pPr>
        <w:widowControl w:val="0"/>
        <w:autoSpaceDE w:val="0"/>
        <w:adjustRightInd w:val="0"/>
        <w:spacing w:after="0"/>
        <w:jc w:val="both"/>
        <w:rPr>
          <w:rFonts w:ascii="Open Sans" w:hAnsi="Open Sans" w:cs="Times"/>
          <w:sz w:val="20"/>
          <w:szCs w:val="20"/>
        </w:rPr>
      </w:pPr>
      <w:r w:rsidRPr="004D0E13">
        <w:rPr>
          <w:rFonts w:ascii="Open Sans" w:hAnsi="Open Sans" w:cs="Times"/>
          <w:sz w:val="20"/>
          <w:szCs w:val="20"/>
        </w:rPr>
        <w:t xml:space="preserve">Allerdings sind diese Programme </w:t>
      </w:r>
      <w:r w:rsidR="009B26C9">
        <w:rPr>
          <w:rFonts w:ascii="Open Sans" w:hAnsi="Open Sans" w:cs="Times"/>
          <w:sz w:val="20"/>
          <w:szCs w:val="20"/>
        </w:rPr>
        <w:t xml:space="preserve">im Gegensatz zu unserem Konzept </w:t>
      </w:r>
      <w:r w:rsidRPr="004D0E13">
        <w:rPr>
          <w:rFonts w:ascii="Open Sans" w:hAnsi="Open Sans" w:cs="Times"/>
          <w:sz w:val="20"/>
          <w:szCs w:val="20"/>
        </w:rPr>
        <w:t>in</w:t>
      </w:r>
      <w:r w:rsidR="009B26C9">
        <w:rPr>
          <w:rFonts w:ascii="Open Sans" w:hAnsi="Open Sans" w:cs="Times"/>
          <w:sz w:val="20"/>
          <w:szCs w:val="20"/>
        </w:rPr>
        <w:t xml:space="preserve"> ihrer Skalierbarkeit begrenzt. </w:t>
      </w:r>
      <w:r w:rsidRPr="004D0E13">
        <w:rPr>
          <w:rFonts w:ascii="Open Sans" w:hAnsi="Open Sans" w:cs="Times"/>
          <w:sz w:val="20"/>
          <w:szCs w:val="20"/>
        </w:rPr>
        <w:t>Traditionelle Schulungsprogramme zeigen darüber hinaus oftmals nur kurzfristige Erfolge, die im weiteren Verlauf nachlassen.</w:t>
      </w:r>
      <w:r w:rsidRPr="004D0E13">
        <w:rPr>
          <w:rStyle w:val="Funotenzeichen"/>
          <w:rFonts w:ascii="Open Sans" w:hAnsi="Open Sans" w:cs="Times"/>
          <w:sz w:val="20"/>
          <w:szCs w:val="20"/>
          <w:lang w:eastAsia="de-DE"/>
        </w:rPr>
        <w:footnoteReference w:id="14"/>
      </w:r>
      <w:r w:rsidRPr="004D0E13">
        <w:rPr>
          <w:rFonts w:ascii="Open Sans" w:hAnsi="Open Sans" w:cs="Times"/>
          <w:sz w:val="20"/>
          <w:szCs w:val="20"/>
        </w:rPr>
        <w:t xml:space="preserve"> Unser Online-Angebot bietet über das soziale Netz und die </w:t>
      </w:r>
      <w:r w:rsidR="009B26C9">
        <w:rPr>
          <w:rFonts w:ascii="Open Sans" w:hAnsi="Open Sans" w:cs="Times"/>
          <w:sz w:val="20"/>
          <w:szCs w:val="20"/>
        </w:rPr>
        <w:t>Schnittstellen zu qualifiziertem Personal</w:t>
      </w:r>
      <w:r w:rsidRPr="004D0E13">
        <w:rPr>
          <w:rFonts w:ascii="Open Sans" w:hAnsi="Open Sans" w:cs="Times"/>
          <w:sz w:val="20"/>
          <w:szCs w:val="20"/>
        </w:rPr>
        <w:t xml:space="preserve"> langfristige Unterstützung, wann immer die Teilnehm</w:t>
      </w:r>
      <w:r w:rsidR="009B26C9">
        <w:rPr>
          <w:rFonts w:ascii="Open Sans" w:hAnsi="Open Sans" w:cs="Times"/>
          <w:sz w:val="20"/>
          <w:szCs w:val="20"/>
        </w:rPr>
        <w:t xml:space="preserve">er darauf zurückgreifen wollen. </w:t>
      </w:r>
    </w:p>
    <w:p w14:paraId="2DF8E787" w14:textId="04B6D354" w:rsidR="009B26C9" w:rsidRDefault="00A96CB0" w:rsidP="009B26C9">
      <w:pPr>
        <w:widowControl w:val="0"/>
        <w:autoSpaceDE w:val="0"/>
        <w:adjustRightInd w:val="0"/>
        <w:spacing w:after="0"/>
        <w:jc w:val="both"/>
        <w:rPr>
          <w:rFonts w:ascii="Open Sans" w:eastAsia="ＭＳ ゴシック" w:hAnsi="Open Sans"/>
          <w:sz w:val="20"/>
          <w:szCs w:val="20"/>
        </w:rPr>
      </w:pPr>
      <w:r w:rsidRPr="004D0E13">
        <w:rPr>
          <w:rFonts w:ascii="Open Sans" w:eastAsia="ＭＳ ゴシック" w:hAnsi="Open Sans"/>
          <w:sz w:val="20"/>
          <w:szCs w:val="20"/>
        </w:rPr>
        <w:t xml:space="preserve">Gleichzeitig bietet die Plattform Informationen zu medizinischen Themen auf hohem Niveau an. </w:t>
      </w:r>
      <w:r w:rsidRPr="004D0E13">
        <w:rPr>
          <w:rFonts w:ascii="Open Sans" w:eastAsia="ＭＳ ゴシック" w:hAnsi="Open Sans"/>
          <w:sz w:val="20"/>
          <w:szCs w:val="20"/>
        </w:rPr>
        <w:lastRenderedPageBreak/>
        <w:t>Gerade vor dem Hintergrund der in der Central-Studie</w:t>
      </w:r>
      <w:r w:rsidRPr="004D0E13">
        <w:rPr>
          <w:rStyle w:val="Funotenzeichen"/>
          <w:rFonts w:ascii="Open Sans" w:eastAsia="ＭＳ ゴシック" w:hAnsi="Open Sans"/>
          <w:sz w:val="20"/>
          <w:szCs w:val="20"/>
        </w:rPr>
        <w:footnoteReference w:id="15"/>
      </w:r>
      <w:r w:rsidRPr="004D0E13">
        <w:rPr>
          <w:rFonts w:ascii="Open Sans" w:eastAsia="ＭＳ ゴシック" w:hAnsi="Open Sans"/>
          <w:sz w:val="20"/>
          <w:szCs w:val="20"/>
        </w:rPr>
        <w:t xml:space="preserve"> erhobenen Ergebnisse, dass die meisten abrufbaren Informationen im Internet unvollständig, fehlerhaft oder veraltet sind, bieten wir mit unserer Plattform </w:t>
      </w:r>
      <w:r w:rsidR="009B26C9">
        <w:rPr>
          <w:rFonts w:ascii="Open Sans" w:eastAsia="ＭＳ ゴシック" w:hAnsi="Open Sans"/>
          <w:sz w:val="20"/>
          <w:szCs w:val="20"/>
        </w:rPr>
        <w:t xml:space="preserve">hier </w:t>
      </w:r>
      <w:r w:rsidRPr="004D0E13">
        <w:rPr>
          <w:rFonts w:ascii="Open Sans" w:eastAsia="ＭＳ ゴシック" w:hAnsi="Open Sans"/>
          <w:sz w:val="20"/>
          <w:szCs w:val="20"/>
        </w:rPr>
        <w:t xml:space="preserve">einen </w:t>
      </w:r>
      <w:r w:rsidR="009B26C9">
        <w:rPr>
          <w:rFonts w:ascii="Open Sans" w:eastAsia="ＭＳ ゴシック" w:hAnsi="Open Sans"/>
          <w:sz w:val="20"/>
          <w:szCs w:val="20"/>
        </w:rPr>
        <w:t>zusätzlichen</w:t>
      </w:r>
      <w:r w:rsidRPr="004D0E13">
        <w:rPr>
          <w:rFonts w:ascii="Open Sans" w:eastAsia="ＭＳ ゴシック" w:hAnsi="Open Sans"/>
          <w:sz w:val="20"/>
          <w:szCs w:val="20"/>
        </w:rPr>
        <w:t xml:space="preserve"> Mehrwert.</w:t>
      </w:r>
    </w:p>
    <w:p w14:paraId="2C925A00" w14:textId="77777777" w:rsidR="009B26C9" w:rsidRPr="009B26C9" w:rsidRDefault="009B26C9" w:rsidP="009B26C9">
      <w:pPr>
        <w:widowControl w:val="0"/>
        <w:autoSpaceDE w:val="0"/>
        <w:adjustRightInd w:val="0"/>
        <w:spacing w:after="0"/>
        <w:jc w:val="both"/>
        <w:rPr>
          <w:rFonts w:ascii="Open Sans" w:eastAsia="Droid Sans Fallback" w:hAnsi="Open Sans"/>
          <w:sz w:val="20"/>
          <w:szCs w:val="20"/>
        </w:rPr>
      </w:pPr>
    </w:p>
    <w:p w14:paraId="2B8113FE" w14:textId="77777777" w:rsidR="00A96CB0" w:rsidRPr="004D0E13" w:rsidRDefault="00A96CB0" w:rsidP="00A96CB0">
      <w:pPr>
        <w:widowControl w:val="0"/>
        <w:autoSpaceDE w:val="0"/>
        <w:adjustRightInd w:val="0"/>
        <w:spacing w:after="0"/>
        <w:jc w:val="both"/>
        <w:rPr>
          <w:rFonts w:ascii="Open Sans" w:hAnsi="Open Sans" w:cs="Times"/>
          <w:sz w:val="20"/>
          <w:szCs w:val="20"/>
        </w:rPr>
      </w:pPr>
      <w:r w:rsidRPr="004D0E13">
        <w:rPr>
          <w:rFonts w:ascii="Open Sans" w:hAnsi="Open Sans"/>
          <w:b/>
          <w:color w:val="10D117"/>
          <w:sz w:val="20"/>
          <w:szCs w:val="20"/>
        </w:rPr>
        <w:t>Zusatzmerkmale:</w:t>
      </w:r>
    </w:p>
    <w:p w14:paraId="7E4460C1" w14:textId="68BA98C3" w:rsidR="001C0B4A" w:rsidRPr="007D5955" w:rsidRDefault="00A96CB0" w:rsidP="007D5955">
      <w:pPr>
        <w:widowControl w:val="0"/>
        <w:autoSpaceDE w:val="0"/>
        <w:autoSpaceDN w:val="0"/>
        <w:adjustRightInd w:val="0"/>
        <w:spacing w:after="0"/>
        <w:jc w:val="both"/>
        <w:rPr>
          <w:rFonts w:ascii="Open Sans" w:hAnsi="Open Sans" w:cs="Times"/>
          <w:sz w:val="20"/>
          <w:szCs w:val="20"/>
          <w:lang w:eastAsia="de-DE"/>
        </w:rPr>
      </w:pPr>
      <w:r w:rsidRPr="004D0E13">
        <w:rPr>
          <w:rFonts w:ascii="Open Sans" w:hAnsi="Open Sans" w:cs="Times"/>
          <w:sz w:val="20"/>
          <w:szCs w:val="20"/>
        </w:rPr>
        <w:t xml:space="preserve">Wir legen einen hohen Wert auf die Sicherheit der über die Gesundheitsplattform erfassten Daten der Nutzer. </w:t>
      </w:r>
      <w:r w:rsidRPr="004D0E13">
        <w:rPr>
          <w:rFonts w:ascii="Open Sans" w:hAnsi="Open Sans" w:cs="Times"/>
          <w:sz w:val="20"/>
          <w:szCs w:val="20"/>
          <w:lang w:eastAsia="de-DE"/>
        </w:rPr>
        <w:t xml:space="preserve">Der Nutzer hat vollumfänglichen Zugang zu den über ihn gespeicherten Informationen und kann den Zugang zu ihnen modifizieren. Eine Auswertung der Teilnehmerdaten erfolgt darüberhinaus nur in anonymisierter Form. </w:t>
      </w:r>
    </w:p>
    <w:p w14:paraId="2040B53D" w14:textId="7A9D51CB" w:rsidR="001C0B4A" w:rsidRPr="00A214D8" w:rsidRDefault="002E1F9B" w:rsidP="001C0B4A">
      <w:pPr>
        <w:pStyle w:val="berschrift2"/>
        <w:rPr>
          <w:rFonts w:ascii="Open Sans" w:hAnsi="Open Sans"/>
        </w:rPr>
      </w:pPr>
      <w:bookmarkStart w:id="13" w:name="_Toc311723010"/>
      <w:bookmarkStart w:id="14" w:name="_Toc312925855"/>
      <w:r w:rsidRPr="00A214D8">
        <w:rPr>
          <w:rFonts w:ascii="Open Sans" w:hAnsi="Open Sans"/>
        </w:rPr>
        <w:t>2.3</w:t>
      </w:r>
      <w:r w:rsidRPr="00A214D8">
        <w:rPr>
          <w:rFonts w:ascii="Open Sans" w:hAnsi="Open Sans"/>
        </w:rPr>
        <w:tab/>
      </w:r>
      <w:bookmarkStart w:id="15" w:name="_Toc275520193"/>
      <w:bookmarkEnd w:id="11"/>
      <w:r w:rsidR="000160D4">
        <w:rPr>
          <w:rFonts w:ascii="Open Sans" w:hAnsi="Open Sans"/>
        </w:rPr>
        <w:t>Komparativer Konkurrenzvorteil</w:t>
      </w:r>
      <w:bookmarkEnd w:id="13"/>
      <w:bookmarkEnd w:id="14"/>
    </w:p>
    <w:p w14:paraId="6094B53A" w14:textId="795F32B2" w:rsidR="006B1577" w:rsidRDefault="006B1577" w:rsidP="00CB4A95">
      <w:pPr>
        <w:spacing w:after="0"/>
        <w:jc w:val="both"/>
        <w:rPr>
          <w:rFonts w:ascii="Open Sans" w:hAnsi="Open Sans" w:cs="Arial"/>
          <w:sz w:val="20"/>
          <w:szCs w:val="20"/>
        </w:rPr>
      </w:pPr>
      <w:r>
        <w:rPr>
          <w:rFonts w:ascii="Open Sans" w:hAnsi="Open Sans" w:cs="Arial"/>
          <w:sz w:val="20"/>
          <w:szCs w:val="20"/>
        </w:rPr>
        <w:t xml:space="preserve">In Zusammenarbeit mit regionalen Akteuren aus dem Bereich „Diabetes“ bieten wir ein </w:t>
      </w:r>
      <w:r w:rsidR="009B26C9">
        <w:rPr>
          <w:rFonts w:ascii="Open Sans" w:hAnsi="Open Sans" w:cs="Arial"/>
          <w:sz w:val="20"/>
          <w:szCs w:val="20"/>
        </w:rPr>
        <w:t>ergänzendes</w:t>
      </w:r>
      <w:r>
        <w:rPr>
          <w:rFonts w:ascii="Open Sans" w:hAnsi="Open Sans" w:cs="Arial"/>
          <w:sz w:val="20"/>
          <w:szCs w:val="20"/>
        </w:rPr>
        <w:t xml:space="preserve"> Konzept zu bestehenden Schulungsprogrammen</w:t>
      </w:r>
      <w:r w:rsidR="007D5955">
        <w:rPr>
          <w:rFonts w:ascii="Open Sans" w:hAnsi="Open Sans" w:cs="Arial"/>
          <w:sz w:val="20"/>
          <w:szCs w:val="20"/>
        </w:rPr>
        <w:t xml:space="preserve"> an</w:t>
      </w:r>
      <w:r>
        <w:rPr>
          <w:rFonts w:ascii="Open Sans" w:hAnsi="Open Sans" w:cs="Arial"/>
          <w:sz w:val="20"/>
          <w:szCs w:val="20"/>
        </w:rPr>
        <w:t xml:space="preserve">, welches zum einen </w:t>
      </w:r>
      <w:r w:rsidR="007D5955">
        <w:rPr>
          <w:rFonts w:ascii="Open Sans" w:hAnsi="Open Sans" w:cs="Arial"/>
          <w:sz w:val="20"/>
          <w:szCs w:val="20"/>
        </w:rPr>
        <w:t>evidenzbasiert</w:t>
      </w:r>
      <w:r>
        <w:rPr>
          <w:rFonts w:ascii="Open Sans" w:hAnsi="Open Sans" w:cs="Arial"/>
          <w:sz w:val="20"/>
          <w:szCs w:val="20"/>
        </w:rPr>
        <w:t xml:space="preserve"> </w:t>
      </w:r>
      <w:r w:rsidR="007D5955">
        <w:rPr>
          <w:rFonts w:ascii="Open Sans" w:hAnsi="Open Sans" w:cs="Arial"/>
          <w:sz w:val="20"/>
          <w:szCs w:val="20"/>
        </w:rPr>
        <w:t>ist</w:t>
      </w:r>
      <w:r>
        <w:rPr>
          <w:rFonts w:ascii="Open Sans" w:hAnsi="Open Sans" w:cs="Arial"/>
          <w:sz w:val="20"/>
          <w:szCs w:val="20"/>
        </w:rPr>
        <w:t xml:space="preserve">, zum anderen aber auch skaliert werden kann und somit dem aktuellen Versorgungsnotstand gerecht wird. </w:t>
      </w:r>
    </w:p>
    <w:p w14:paraId="1B85DA09" w14:textId="2F60BD53" w:rsidR="00CB4A95" w:rsidRDefault="006B1577" w:rsidP="00CB4A95">
      <w:pPr>
        <w:spacing w:after="0"/>
        <w:jc w:val="both"/>
        <w:rPr>
          <w:rFonts w:ascii="Open Sans" w:hAnsi="Open Sans" w:cs="Arial"/>
          <w:sz w:val="20"/>
          <w:szCs w:val="20"/>
        </w:rPr>
      </w:pPr>
      <w:r>
        <w:rPr>
          <w:rFonts w:ascii="Open Sans" w:hAnsi="Open Sans" w:cs="Arial"/>
          <w:sz w:val="20"/>
          <w:szCs w:val="20"/>
        </w:rPr>
        <w:t>Wir streben im Bereich Online-Schulun</w:t>
      </w:r>
      <w:r w:rsidR="00CB4A95">
        <w:rPr>
          <w:rFonts w:ascii="Open Sans" w:hAnsi="Open Sans" w:cs="Arial"/>
          <w:sz w:val="20"/>
          <w:szCs w:val="20"/>
        </w:rPr>
        <w:t xml:space="preserve">g eine Qualitätsführerschaft an, die unter Einbeziehung der aktuellen Stakeholder aus den Bereichen Selbsthilfe, medizinische Leistungserbringung und Kostenträger bestehende Kompetenzen bündeln soll und für die Erkrankung des Diabetes mellitus eine </w:t>
      </w:r>
      <w:r w:rsidR="009B26C9">
        <w:rPr>
          <w:rFonts w:ascii="Open Sans" w:hAnsi="Open Sans" w:cs="Arial"/>
          <w:sz w:val="20"/>
          <w:szCs w:val="20"/>
        </w:rPr>
        <w:t>kompetente</w:t>
      </w:r>
      <w:r w:rsidR="00E54093">
        <w:rPr>
          <w:rFonts w:ascii="Open Sans" w:hAnsi="Open Sans" w:cs="Arial"/>
          <w:sz w:val="20"/>
          <w:szCs w:val="20"/>
        </w:rPr>
        <w:t xml:space="preserve"> und umfassende</w:t>
      </w:r>
      <w:r w:rsidR="00CB4A95">
        <w:rPr>
          <w:rFonts w:ascii="Open Sans" w:hAnsi="Open Sans" w:cs="Arial"/>
          <w:sz w:val="20"/>
          <w:szCs w:val="20"/>
        </w:rPr>
        <w:t xml:space="preserve"> Betreuung der Betroffenen anbietet. </w:t>
      </w:r>
    </w:p>
    <w:p w14:paraId="245A8E4A" w14:textId="1CC03CA8" w:rsidR="006B1577" w:rsidRPr="009A35D5" w:rsidRDefault="00CB4A95" w:rsidP="007D5955">
      <w:pPr>
        <w:spacing w:after="0"/>
        <w:jc w:val="both"/>
        <w:rPr>
          <w:rFonts w:ascii="Open Sans" w:hAnsi="Open Sans" w:cs="Arial"/>
          <w:sz w:val="20"/>
          <w:szCs w:val="20"/>
        </w:rPr>
      </w:pPr>
      <w:r>
        <w:rPr>
          <w:rFonts w:ascii="Open Sans" w:hAnsi="Open Sans" w:cs="Arial"/>
          <w:sz w:val="20"/>
          <w:szCs w:val="20"/>
        </w:rPr>
        <w:t xml:space="preserve">Dies erfolgt zum einen als substituierendes Konzept mit Hilfe aktueller Webtechnologien, zum anderen aber auch durch einen delegativen Lösungsansatz, der durch die </w:t>
      </w:r>
      <w:r w:rsidR="007D377E">
        <w:rPr>
          <w:rFonts w:ascii="Open Sans" w:hAnsi="Open Sans" w:cs="Arial"/>
          <w:sz w:val="20"/>
          <w:szCs w:val="20"/>
        </w:rPr>
        <w:t>Coaches zu einem skalierbaren Angebot für betroffene Diabetiker oder Risikopersonen wird.</w:t>
      </w:r>
    </w:p>
    <w:p w14:paraId="40496CC5" w14:textId="77777777" w:rsidR="001C0B4A" w:rsidRPr="00A214D8" w:rsidRDefault="002E1F9B" w:rsidP="001C0B4A">
      <w:pPr>
        <w:pStyle w:val="berschrift2"/>
        <w:rPr>
          <w:rFonts w:ascii="Open Sans" w:hAnsi="Open Sans"/>
        </w:rPr>
      </w:pPr>
      <w:bookmarkStart w:id="16" w:name="_Toc311723011"/>
      <w:bookmarkStart w:id="17" w:name="_Toc312925856"/>
      <w:r w:rsidRPr="00A214D8">
        <w:rPr>
          <w:rFonts w:ascii="Open Sans" w:hAnsi="Open Sans"/>
        </w:rPr>
        <w:t>2.4</w:t>
      </w:r>
      <w:r w:rsidRPr="00A214D8">
        <w:rPr>
          <w:rFonts w:ascii="Open Sans" w:hAnsi="Open Sans"/>
        </w:rPr>
        <w:tab/>
      </w:r>
      <w:r w:rsidR="00247419" w:rsidRPr="00A214D8">
        <w:rPr>
          <w:rFonts w:ascii="Open Sans" w:hAnsi="Open Sans"/>
        </w:rPr>
        <w:t>Stand der Entwicklung</w:t>
      </w:r>
      <w:bookmarkEnd w:id="12"/>
      <w:bookmarkEnd w:id="15"/>
      <w:bookmarkEnd w:id="16"/>
      <w:bookmarkEnd w:id="17"/>
    </w:p>
    <w:p w14:paraId="49EF2502" w14:textId="52A73C58" w:rsidR="004948C1" w:rsidRDefault="004948C1" w:rsidP="004948C1">
      <w:pPr>
        <w:spacing w:after="0"/>
        <w:jc w:val="both"/>
        <w:rPr>
          <w:rFonts w:ascii="Open Sans" w:hAnsi="Open Sans" w:cs="Times"/>
          <w:sz w:val="20"/>
          <w:szCs w:val="20"/>
          <w:lang w:eastAsia="de-DE"/>
        </w:rPr>
      </w:pPr>
      <w:r w:rsidRPr="004948C1">
        <w:rPr>
          <w:rFonts w:ascii="Open Sans" w:hAnsi="Open Sans"/>
          <w:sz w:val="20"/>
          <w:szCs w:val="20"/>
          <w:lang w:eastAsia="de-DE"/>
        </w:rPr>
        <w:t xml:space="preserve">Aktuell wurden 51 Studien aus 6 Datenbanken gescreent, wovon 23 Studien näher analysiert wurden. </w:t>
      </w:r>
      <w:r w:rsidRPr="004948C1">
        <w:rPr>
          <w:rFonts w:ascii="Open Sans" w:hAnsi="Open Sans" w:cs="Times"/>
          <w:sz w:val="20"/>
          <w:szCs w:val="20"/>
          <w:lang w:eastAsia="de-DE"/>
        </w:rPr>
        <w:t>Mit Hilfe der aus d</w:t>
      </w:r>
      <w:r>
        <w:rPr>
          <w:rFonts w:ascii="Open Sans" w:hAnsi="Open Sans" w:cs="Times"/>
          <w:sz w:val="20"/>
          <w:szCs w:val="20"/>
          <w:lang w:eastAsia="de-DE"/>
        </w:rPr>
        <w:t>ies</w:t>
      </w:r>
      <w:r w:rsidRPr="004948C1">
        <w:rPr>
          <w:rFonts w:ascii="Open Sans" w:hAnsi="Open Sans" w:cs="Times"/>
          <w:sz w:val="20"/>
          <w:szCs w:val="20"/>
          <w:lang w:eastAsia="de-DE"/>
        </w:rPr>
        <w:t xml:space="preserve">er </w:t>
      </w:r>
      <w:r>
        <w:rPr>
          <w:rFonts w:ascii="Open Sans" w:hAnsi="Open Sans" w:cs="Times"/>
          <w:sz w:val="20"/>
          <w:szCs w:val="20"/>
          <w:lang w:eastAsia="de-DE"/>
        </w:rPr>
        <w:t xml:space="preserve">qualitativen </w:t>
      </w:r>
      <w:r w:rsidRPr="004948C1">
        <w:rPr>
          <w:rFonts w:ascii="Open Sans" w:hAnsi="Open Sans" w:cs="Times"/>
          <w:sz w:val="20"/>
          <w:szCs w:val="20"/>
          <w:lang w:eastAsia="de-DE"/>
        </w:rPr>
        <w:t>Studienanalyse gewonnenen Ergebnisse haben wir erfolgreiche Komponenten und Module von Selbst- und Wissensmanagementprogrammen identifiziert, die in ein eigenes Konzept übertragen werden können.</w:t>
      </w:r>
      <w:r w:rsidR="006F4530">
        <w:rPr>
          <w:rFonts w:ascii="Open Sans" w:hAnsi="Open Sans" w:cs="Times"/>
          <w:sz w:val="20"/>
          <w:szCs w:val="20"/>
          <w:lang w:eastAsia="de-DE"/>
        </w:rPr>
        <w:t xml:space="preserve"> </w:t>
      </w:r>
      <w:r w:rsidR="00031944">
        <w:rPr>
          <w:rFonts w:ascii="Open Sans" w:hAnsi="Open Sans" w:cs="Times"/>
          <w:sz w:val="20"/>
          <w:szCs w:val="20"/>
          <w:lang w:eastAsia="de-DE"/>
        </w:rPr>
        <w:t xml:space="preserve">Die Studie ist dem Anhang zu entnehmen. </w:t>
      </w:r>
    </w:p>
    <w:p w14:paraId="756E0B61" w14:textId="77777777" w:rsidR="006F4530" w:rsidRDefault="00031944" w:rsidP="004948C1">
      <w:pPr>
        <w:spacing w:after="0"/>
        <w:jc w:val="both"/>
        <w:rPr>
          <w:rFonts w:ascii="Open Sans" w:hAnsi="Open Sans" w:cs="Times"/>
          <w:sz w:val="20"/>
          <w:szCs w:val="20"/>
          <w:lang w:eastAsia="de-DE"/>
        </w:rPr>
      </w:pPr>
      <w:r>
        <w:rPr>
          <w:rFonts w:ascii="Open Sans" w:hAnsi="Open Sans" w:cs="Times"/>
          <w:sz w:val="20"/>
          <w:szCs w:val="20"/>
          <w:lang w:eastAsia="de-DE"/>
        </w:rPr>
        <w:t xml:space="preserve">Gleichzeitig wurde ein Prototyp programmiert, mit welchem die grundlegenden Web 2.0-Funktionen getestet werden können. </w:t>
      </w:r>
    </w:p>
    <w:p w14:paraId="0797C3F7" w14:textId="2AAF9230" w:rsidR="001C0B4A" w:rsidRPr="00E11D64" w:rsidRDefault="00031944" w:rsidP="00E11D64">
      <w:pPr>
        <w:spacing w:after="0"/>
        <w:jc w:val="both"/>
        <w:rPr>
          <w:rFonts w:ascii="Open Sans" w:hAnsi="Open Sans" w:cs="Times"/>
          <w:sz w:val="20"/>
          <w:szCs w:val="20"/>
          <w:lang w:eastAsia="de-DE"/>
        </w:rPr>
      </w:pPr>
      <w:r>
        <w:rPr>
          <w:rFonts w:ascii="Open Sans" w:hAnsi="Open Sans" w:cs="Times"/>
          <w:sz w:val="20"/>
          <w:szCs w:val="20"/>
          <w:lang w:eastAsia="de-DE"/>
        </w:rPr>
        <w:t xml:space="preserve">Der Prototyp ist unter der URL: </w:t>
      </w:r>
      <w:hyperlink r:id="rId17" w:history="1">
        <w:r w:rsidRPr="00942048">
          <w:rPr>
            <w:rStyle w:val="Link"/>
            <w:rFonts w:ascii="Open Sans" w:hAnsi="Open Sans" w:cs="Times"/>
            <w:sz w:val="20"/>
            <w:szCs w:val="20"/>
            <w:lang w:eastAsia="de-DE"/>
          </w:rPr>
          <w:t>http://community.selbsthilfe-diabetes.de/</w:t>
        </w:r>
      </w:hyperlink>
      <w:r>
        <w:rPr>
          <w:rFonts w:ascii="Open Sans" w:hAnsi="Open Sans" w:cs="Times"/>
          <w:sz w:val="20"/>
          <w:szCs w:val="20"/>
          <w:lang w:eastAsia="de-DE"/>
        </w:rPr>
        <w:t xml:space="preserve"> zu erreichen.</w:t>
      </w:r>
      <w:r w:rsidR="006F4530">
        <w:rPr>
          <w:rFonts w:ascii="Open Sans" w:hAnsi="Open Sans" w:cs="Times"/>
          <w:sz w:val="20"/>
          <w:szCs w:val="20"/>
          <w:lang w:eastAsia="de-DE"/>
        </w:rPr>
        <w:t xml:space="preserve"> </w:t>
      </w:r>
      <w:r>
        <w:rPr>
          <w:rFonts w:ascii="Open Sans" w:hAnsi="Open Sans" w:cs="Times"/>
          <w:sz w:val="20"/>
          <w:szCs w:val="20"/>
          <w:lang w:eastAsia="de-DE"/>
        </w:rPr>
        <w:t xml:space="preserve">Ein hierauf aufbauendes Lastenheft ist ebenfalls dem Anhang zu entnehmen. </w:t>
      </w:r>
    </w:p>
    <w:p w14:paraId="3EB08F58" w14:textId="77777777" w:rsidR="003828ED" w:rsidRDefault="003828ED" w:rsidP="003828ED">
      <w:pPr>
        <w:spacing w:after="0"/>
        <w:rPr>
          <w:rFonts w:ascii="Open Sans" w:hAnsi="Open Sans"/>
          <w:color w:val="FF0000"/>
          <w:sz w:val="20"/>
          <w:szCs w:val="20"/>
        </w:rPr>
      </w:pPr>
    </w:p>
    <w:p w14:paraId="5E6193E8" w14:textId="77777777" w:rsidR="001C0B4A" w:rsidRPr="00A214D8" w:rsidRDefault="001C0B4A" w:rsidP="001C0B4A">
      <w:pPr>
        <w:pStyle w:val="berschrift1"/>
        <w:rPr>
          <w:rFonts w:ascii="Open Sans" w:hAnsi="Open Sans"/>
        </w:rPr>
      </w:pPr>
      <w:bookmarkStart w:id="18" w:name="_Toc275520198"/>
      <w:bookmarkStart w:id="19" w:name="_Toc311723013"/>
      <w:bookmarkStart w:id="20" w:name="_Toc312925857"/>
      <w:bookmarkStart w:id="21" w:name="_GoBack"/>
      <w:bookmarkEnd w:id="21"/>
      <w:r w:rsidRPr="00A214D8">
        <w:rPr>
          <w:rFonts w:ascii="Open Sans" w:hAnsi="Open Sans"/>
        </w:rPr>
        <w:lastRenderedPageBreak/>
        <w:t>3</w:t>
      </w:r>
      <w:r w:rsidR="00EC2A4F" w:rsidRPr="00A214D8">
        <w:rPr>
          <w:rFonts w:ascii="Open Sans" w:hAnsi="Open Sans"/>
        </w:rPr>
        <w:tab/>
        <w:t>Geschäftsmodell</w:t>
      </w:r>
      <w:bookmarkStart w:id="22" w:name="_Toc275520199"/>
      <w:bookmarkEnd w:id="18"/>
      <w:r w:rsidR="001349EE" w:rsidRPr="00A214D8">
        <w:rPr>
          <w:rFonts w:ascii="Open Sans" w:hAnsi="Open Sans"/>
        </w:rPr>
        <w:t>/ Organisation</w:t>
      </w:r>
      <w:bookmarkEnd w:id="19"/>
      <w:bookmarkEnd w:id="20"/>
    </w:p>
    <w:p w14:paraId="60740B7D" w14:textId="77777777" w:rsidR="001C0B4A" w:rsidRPr="00A214D8" w:rsidRDefault="00EC2A4F" w:rsidP="001C0B4A">
      <w:pPr>
        <w:pStyle w:val="berschrift2"/>
        <w:rPr>
          <w:rFonts w:ascii="Open Sans" w:hAnsi="Open Sans"/>
        </w:rPr>
      </w:pPr>
      <w:bookmarkStart w:id="23" w:name="_Toc311723014"/>
      <w:bookmarkStart w:id="24" w:name="_Toc312925858"/>
      <w:r w:rsidRPr="00A214D8">
        <w:rPr>
          <w:rFonts w:ascii="Open Sans" w:hAnsi="Open Sans"/>
        </w:rPr>
        <w:t>3.1</w:t>
      </w:r>
      <w:r w:rsidRPr="00A214D8">
        <w:rPr>
          <w:rFonts w:ascii="Open Sans" w:hAnsi="Open Sans"/>
        </w:rPr>
        <w:tab/>
        <w:t>Das Geschäftsmodell</w:t>
      </w:r>
      <w:bookmarkEnd w:id="22"/>
      <w:bookmarkEnd w:id="23"/>
      <w:bookmarkEnd w:id="24"/>
    </w:p>
    <w:p w14:paraId="09F0317E" w14:textId="4AC66183" w:rsidR="001C4C16" w:rsidRDefault="00E448E7" w:rsidP="001C4C16">
      <w:pPr>
        <w:spacing w:after="0"/>
        <w:jc w:val="both"/>
        <w:rPr>
          <w:rFonts w:ascii="Open Sans" w:hAnsi="Open Sans" w:cs="Arial"/>
          <w:sz w:val="20"/>
          <w:szCs w:val="20"/>
        </w:rPr>
      </w:pPr>
      <w:bookmarkStart w:id="25" w:name="_Toc275520200"/>
      <w:r>
        <w:rPr>
          <w:rFonts w:ascii="Open Sans" w:hAnsi="Open Sans" w:cs="Arial"/>
          <w:sz w:val="20"/>
          <w:szCs w:val="20"/>
        </w:rPr>
        <w:t xml:space="preserve">Das Geschäftsmodell beruht auf dem Aufbau eines Netzwerkes, </w:t>
      </w:r>
      <w:r w:rsidR="008E723A">
        <w:rPr>
          <w:rFonts w:ascii="Open Sans" w:hAnsi="Open Sans" w:cs="Arial"/>
          <w:sz w:val="20"/>
          <w:szCs w:val="20"/>
        </w:rPr>
        <w:t>dessen</w:t>
      </w:r>
      <w:r>
        <w:rPr>
          <w:rFonts w:ascii="Open Sans" w:hAnsi="Open Sans" w:cs="Arial"/>
          <w:sz w:val="20"/>
          <w:szCs w:val="20"/>
        </w:rPr>
        <w:t xml:space="preserve"> Schlüsselressourcen </w:t>
      </w:r>
      <w:r w:rsidR="008E723A">
        <w:rPr>
          <w:rFonts w:ascii="Open Sans" w:hAnsi="Open Sans" w:cs="Arial"/>
          <w:sz w:val="20"/>
          <w:szCs w:val="20"/>
        </w:rPr>
        <w:t>von allen Stakeholdern synergistisch genutzt werden können</w:t>
      </w:r>
      <w:r>
        <w:rPr>
          <w:rFonts w:ascii="Open Sans" w:hAnsi="Open Sans" w:cs="Arial"/>
          <w:sz w:val="20"/>
          <w:szCs w:val="20"/>
        </w:rPr>
        <w:t xml:space="preserve">. </w:t>
      </w:r>
      <w:r w:rsidR="001C4C16">
        <w:rPr>
          <w:rFonts w:ascii="Open Sans" w:hAnsi="Open Sans" w:cs="Arial"/>
          <w:sz w:val="20"/>
          <w:szCs w:val="20"/>
        </w:rPr>
        <w:t xml:space="preserve">Die Organisation des Netzwerkes orientiert sich hierbei an bekannten Open-Source-Communities, wobei als Rechtsform für die juristische Person eine Gemeinnützige Stiftung favorisiert wird, welche die Infrastruktur für den </w:t>
      </w:r>
      <w:r w:rsidR="008E723A">
        <w:rPr>
          <w:rFonts w:ascii="Open Sans" w:hAnsi="Open Sans" w:cs="Arial"/>
          <w:sz w:val="20"/>
          <w:szCs w:val="20"/>
        </w:rPr>
        <w:t>laufenden Betrieb</w:t>
      </w:r>
      <w:r w:rsidR="001C4C16">
        <w:rPr>
          <w:rFonts w:ascii="Open Sans" w:hAnsi="Open Sans" w:cs="Arial"/>
          <w:sz w:val="20"/>
          <w:szCs w:val="20"/>
        </w:rPr>
        <w:t xml:space="preserve"> zur Verfügung stellt. </w:t>
      </w:r>
    </w:p>
    <w:p w14:paraId="7134AAF5" w14:textId="3634AC12" w:rsidR="001C4C16" w:rsidRDefault="001C4C16" w:rsidP="001C4C16">
      <w:pPr>
        <w:spacing w:after="0"/>
        <w:jc w:val="both"/>
        <w:rPr>
          <w:rFonts w:ascii="Open Sans" w:hAnsi="Open Sans" w:cs="Arial"/>
          <w:sz w:val="20"/>
          <w:szCs w:val="20"/>
        </w:rPr>
      </w:pPr>
      <w:r w:rsidRPr="001C4C16">
        <w:rPr>
          <w:rFonts w:ascii="Open Sans" w:hAnsi="Open Sans" w:cs="Arial"/>
          <w:sz w:val="20"/>
          <w:szCs w:val="20"/>
        </w:rPr>
        <w:t xml:space="preserve">Die Developer </w:t>
      </w:r>
      <w:r>
        <w:rPr>
          <w:rFonts w:ascii="Open Sans" w:hAnsi="Open Sans" w:cs="Arial"/>
          <w:sz w:val="20"/>
          <w:szCs w:val="20"/>
        </w:rPr>
        <w:t>Group soll die</w:t>
      </w:r>
      <w:r w:rsidRPr="001C4C16">
        <w:rPr>
          <w:rFonts w:ascii="Open Sans" w:hAnsi="Open Sans" w:cs="Arial"/>
          <w:sz w:val="20"/>
          <w:szCs w:val="20"/>
        </w:rPr>
        <w:t xml:space="preserve"> Juv</w:t>
      </w:r>
      <w:r>
        <w:rPr>
          <w:rFonts w:ascii="Open Sans" w:hAnsi="Open Sans" w:cs="Arial"/>
          <w:sz w:val="20"/>
          <w:szCs w:val="20"/>
        </w:rPr>
        <w:t>antis-Plattform sowie das Weiterbil</w:t>
      </w:r>
      <w:r w:rsidR="008E723A">
        <w:rPr>
          <w:rFonts w:ascii="Open Sans" w:hAnsi="Open Sans" w:cs="Arial"/>
          <w:sz w:val="20"/>
          <w:szCs w:val="20"/>
        </w:rPr>
        <w:t xml:space="preserve">dungsprogramm der Coaches </w:t>
      </w:r>
      <w:r>
        <w:rPr>
          <w:rFonts w:ascii="Open Sans" w:hAnsi="Open Sans" w:cs="Arial"/>
          <w:sz w:val="20"/>
          <w:szCs w:val="20"/>
        </w:rPr>
        <w:t>entwickeln</w:t>
      </w:r>
      <w:r w:rsidRPr="001C4C16">
        <w:rPr>
          <w:rFonts w:ascii="Open Sans" w:hAnsi="Open Sans" w:cs="Arial"/>
          <w:sz w:val="20"/>
          <w:szCs w:val="20"/>
        </w:rPr>
        <w:t xml:space="preserve">. </w:t>
      </w:r>
      <w:r>
        <w:rPr>
          <w:rFonts w:ascii="Open Sans" w:hAnsi="Open Sans" w:cs="Arial"/>
          <w:sz w:val="20"/>
          <w:szCs w:val="20"/>
        </w:rPr>
        <w:t xml:space="preserve">Mitglieder dieser Gruppe müssen Auswahlverfahren durchlaufen oder können als externe Anbieter Projekte </w:t>
      </w:r>
      <w:r w:rsidR="008E723A">
        <w:rPr>
          <w:rFonts w:ascii="Open Sans" w:hAnsi="Open Sans" w:cs="Arial"/>
          <w:sz w:val="20"/>
          <w:szCs w:val="20"/>
        </w:rPr>
        <w:t>im Ausschreibungsverfahren übernehmen.</w:t>
      </w:r>
    </w:p>
    <w:p w14:paraId="64211B9F" w14:textId="34DDFCC0" w:rsidR="001C4C16" w:rsidRPr="00350EF6" w:rsidRDefault="001C4C16" w:rsidP="001C4C16">
      <w:pPr>
        <w:spacing w:after="0"/>
        <w:jc w:val="both"/>
        <w:rPr>
          <w:rFonts w:ascii="Open Sans" w:hAnsi="Open Sans" w:cs="Arial"/>
          <w:sz w:val="20"/>
          <w:szCs w:val="20"/>
        </w:rPr>
      </w:pPr>
      <w:r w:rsidRPr="001C4C16">
        <w:rPr>
          <w:rFonts w:ascii="Open Sans" w:hAnsi="Open Sans" w:cs="Arial"/>
          <w:sz w:val="20"/>
          <w:szCs w:val="20"/>
        </w:rPr>
        <w:t>Die Community Working Group soll die bestehenden Communities und Nutzergruppen pflegen und verwalten und somit auch für eine Kommunikation zwischen der Community und der Developer Working Group sorgen.</w:t>
      </w:r>
      <w:r>
        <w:rPr>
          <w:rFonts w:ascii="Open Sans" w:hAnsi="Open Sans" w:cs="Arial"/>
          <w:sz w:val="20"/>
          <w:szCs w:val="20"/>
        </w:rPr>
        <w:t xml:space="preserve"> Mitglieder dieser Gruppe werden vom Netzwerk gewählt und </w:t>
      </w:r>
      <w:r w:rsidRPr="00350EF6">
        <w:rPr>
          <w:rFonts w:ascii="Open Sans" w:hAnsi="Open Sans" w:cs="Arial"/>
          <w:sz w:val="20"/>
          <w:szCs w:val="20"/>
        </w:rPr>
        <w:t>in das entsprechende Gremium entsandt.</w:t>
      </w:r>
    </w:p>
    <w:p w14:paraId="2CE9EDF0" w14:textId="79D168DE" w:rsidR="001C4C16" w:rsidRDefault="00350EF6" w:rsidP="001C4C16">
      <w:pPr>
        <w:spacing w:after="0"/>
        <w:jc w:val="both"/>
        <w:rPr>
          <w:rFonts w:ascii="Open Sans" w:hAnsi="Open Sans" w:cs="Arial"/>
          <w:sz w:val="20"/>
          <w:szCs w:val="20"/>
        </w:rPr>
      </w:pPr>
      <w:r>
        <w:rPr>
          <w:rFonts w:ascii="Open Sans" w:hAnsi="Open Sans" w:cs="Arial"/>
          <w:sz w:val="20"/>
          <w:szCs w:val="20"/>
        </w:rPr>
        <w:t>Das Leadership-Team b</w:t>
      </w:r>
      <w:r w:rsidRPr="00350EF6">
        <w:rPr>
          <w:rFonts w:ascii="Open Sans" w:hAnsi="Open Sans" w:cs="Arial"/>
          <w:sz w:val="20"/>
          <w:szCs w:val="20"/>
        </w:rPr>
        <w:t>esteht aus den Leitern der Developer Working Group und der Community Worki</w:t>
      </w:r>
      <w:r>
        <w:rPr>
          <w:rFonts w:ascii="Open Sans" w:hAnsi="Open Sans" w:cs="Arial"/>
          <w:sz w:val="20"/>
          <w:szCs w:val="20"/>
        </w:rPr>
        <w:t>ng Group und wird als r</w:t>
      </w:r>
      <w:r w:rsidRPr="00350EF6">
        <w:rPr>
          <w:rFonts w:ascii="Open Sans" w:hAnsi="Open Sans" w:cs="Arial"/>
          <w:sz w:val="20"/>
          <w:szCs w:val="20"/>
        </w:rPr>
        <w:t>ichtungsweisendes Gremium im Projekt</w:t>
      </w:r>
      <w:r>
        <w:rPr>
          <w:rFonts w:ascii="Open Sans" w:hAnsi="Open Sans" w:cs="Arial"/>
          <w:sz w:val="20"/>
          <w:szCs w:val="20"/>
        </w:rPr>
        <w:t xml:space="preserve"> implementiert, das</w:t>
      </w:r>
      <w:r w:rsidRPr="00350EF6">
        <w:rPr>
          <w:rFonts w:ascii="Open Sans" w:hAnsi="Open Sans" w:cs="Arial"/>
          <w:sz w:val="20"/>
          <w:szCs w:val="20"/>
        </w:rPr>
        <w:t xml:space="preserve"> zuständig </w:t>
      </w:r>
      <w:r>
        <w:rPr>
          <w:rFonts w:ascii="Open Sans" w:hAnsi="Open Sans" w:cs="Arial"/>
          <w:sz w:val="20"/>
          <w:szCs w:val="20"/>
        </w:rPr>
        <w:t xml:space="preserve">ist </w:t>
      </w:r>
      <w:r w:rsidRPr="00350EF6">
        <w:rPr>
          <w:rFonts w:ascii="Open Sans" w:hAnsi="Open Sans" w:cs="Arial"/>
          <w:sz w:val="20"/>
          <w:szCs w:val="20"/>
        </w:rPr>
        <w:t>für die Diskussion von Themen, die nicht eindeutig einem der beiden Bereiche „Entwicklung“ bzw. „Community“ zuzuweisen sind.</w:t>
      </w:r>
    </w:p>
    <w:p w14:paraId="566DFF85" w14:textId="77777777" w:rsidR="006500EF" w:rsidRDefault="00BF2855" w:rsidP="00896898">
      <w:pPr>
        <w:jc w:val="both"/>
        <w:rPr>
          <w:rFonts w:ascii="Open Sans" w:hAnsi="Open Sans"/>
          <w:sz w:val="20"/>
          <w:szCs w:val="20"/>
        </w:rPr>
      </w:pPr>
      <w:r>
        <w:rPr>
          <w:rFonts w:ascii="Open Sans" w:hAnsi="Open Sans" w:cs="Arial"/>
          <w:noProof/>
          <w:sz w:val="20"/>
          <w:szCs w:val="20"/>
          <w:lang w:eastAsia="de-DE"/>
        </w:rPr>
        <w:drawing>
          <wp:anchor distT="0" distB="0" distL="114300" distR="114300" simplePos="0" relativeHeight="251662336" behindDoc="0" locked="0" layoutInCell="1" allowOverlap="1" wp14:anchorId="1364DAB3" wp14:editId="1DF116D3">
            <wp:simplePos x="0" y="0"/>
            <wp:positionH relativeFrom="column">
              <wp:posOffset>0</wp:posOffset>
            </wp:positionH>
            <wp:positionV relativeFrom="paragraph">
              <wp:posOffset>3810</wp:posOffset>
            </wp:positionV>
            <wp:extent cx="3570605" cy="2677795"/>
            <wp:effectExtent l="0" t="0" r="10795" b="0"/>
            <wp:wrapTight wrapText="bothSides">
              <wp:wrapPolygon edited="0">
                <wp:start x="0" y="0"/>
                <wp:lineTo x="0" y="21308"/>
                <wp:lineTo x="21512" y="21308"/>
                <wp:lineTo x="21512" y="0"/>
                <wp:lineTo x="0" y="0"/>
              </wp:wrapPolygon>
            </wp:wrapTight>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ie1.jpg"/>
                    <pic:cNvPicPr/>
                  </pic:nvPicPr>
                  <pic:blipFill>
                    <a:blip r:embed="rId18">
                      <a:extLst>
                        <a:ext uri="{28A0092B-C50C-407E-A947-70E740481C1C}">
                          <a14:useLocalDpi xmlns:a14="http://schemas.microsoft.com/office/drawing/2010/main" val="0"/>
                        </a:ext>
                      </a:extLst>
                    </a:blip>
                    <a:stretch>
                      <a:fillRect/>
                    </a:stretch>
                  </pic:blipFill>
                  <pic:spPr>
                    <a:xfrm>
                      <a:off x="0" y="0"/>
                      <a:ext cx="3570605" cy="26777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Start w:id="26" w:name="_Toc311723015"/>
      <w:r w:rsidR="00896898">
        <w:rPr>
          <w:rFonts w:ascii="Open Sans" w:hAnsi="Open Sans"/>
          <w:sz w:val="20"/>
          <w:szCs w:val="20"/>
        </w:rPr>
        <w:t xml:space="preserve">Dem unten aufgeführtem Finanzierungsplan ist zu entnehmen, dass das Netzwerk nach vier Jahren ein positives EBITDA und nach fünf Jahren </w:t>
      </w:r>
      <w:r w:rsidR="00D61A2B">
        <w:rPr>
          <w:rFonts w:ascii="Open Sans" w:hAnsi="Open Sans"/>
          <w:sz w:val="20"/>
          <w:szCs w:val="20"/>
        </w:rPr>
        <w:t>eine positive Gesamtkapitalrendite</w:t>
      </w:r>
      <w:r w:rsidR="00896898">
        <w:rPr>
          <w:rFonts w:ascii="Open Sans" w:hAnsi="Open Sans"/>
          <w:sz w:val="20"/>
          <w:szCs w:val="20"/>
        </w:rPr>
        <w:t xml:space="preserve"> erzielt werden </w:t>
      </w:r>
      <w:r w:rsidR="008E723A">
        <w:rPr>
          <w:rFonts w:ascii="Open Sans" w:hAnsi="Open Sans"/>
          <w:sz w:val="20"/>
          <w:szCs w:val="20"/>
        </w:rPr>
        <w:t>kann</w:t>
      </w:r>
      <w:r w:rsidR="00896898">
        <w:rPr>
          <w:rFonts w:ascii="Open Sans" w:hAnsi="Open Sans"/>
          <w:sz w:val="20"/>
          <w:szCs w:val="20"/>
        </w:rPr>
        <w:t xml:space="preserve">. </w:t>
      </w:r>
    </w:p>
    <w:p w14:paraId="3978AC78" w14:textId="28065B4A" w:rsidR="00896898" w:rsidRDefault="00896898" w:rsidP="00896898">
      <w:pPr>
        <w:jc w:val="both"/>
        <w:rPr>
          <w:rFonts w:ascii="Open Sans" w:hAnsi="Open Sans"/>
          <w:sz w:val="20"/>
          <w:szCs w:val="20"/>
        </w:rPr>
      </w:pPr>
      <w:r>
        <w:rPr>
          <w:rFonts w:ascii="Open Sans" w:hAnsi="Open Sans"/>
          <w:sz w:val="20"/>
          <w:szCs w:val="20"/>
        </w:rPr>
        <w:t xml:space="preserve">Erreicht werden soll dies über Nutzung bestehender Strukturen, die über das Netzwerk intelligent miteinander kooperieren sowie der </w:t>
      </w:r>
      <w:r w:rsidR="006500EF">
        <w:rPr>
          <w:rFonts w:ascii="Open Sans" w:hAnsi="Open Sans"/>
          <w:sz w:val="20"/>
          <w:szCs w:val="20"/>
        </w:rPr>
        <w:t xml:space="preserve">Kooperation bestehender Akteure im regionalen Umfeld des Netzwerkes. </w:t>
      </w:r>
    </w:p>
    <w:p w14:paraId="16E8EA72" w14:textId="77777777" w:rsidR="006500EF" w:rsidRPr="006500EF" w:rsidRDefault="006500EF" w:rsidP="00896898">
      <w:pPr>
        <w:jc w:val="both"/>
        <w:rPr>
          <w:rFonts w:ascii="Open Sans" w:hAnsi="Open Sans" w:cs="Arial"/>
          <w:sz w:val="20"/>
          <w:szCs w:val="20"/>
        </w:rPr>
      </w:pPr>
    </w:p>
    <w:p w14:paraId="5BE3785F" w14:textId="77777777" w:rsidR="001C0B4A" w:rsidRDefault="00EC2A4F" w:rsidP="001C0B4A">
      <w:pPr>
        <w:pStyle w:val="berschrift2"/>
        <w:rPr>
          <w:rFonts w:ascii="Open Sans" w:hAnsi="Open Sans"/>
        </w:rPr>
      </w:pPr>
      <w:bookmarkStart w:id="27" w:name="_Toc312925859"/>
      <w:r w:rsidRPr="00A214D8">
        <w:rPr>
          <w:rFonts w:ascii="Open Sans" w:hAnsi="Open Sans"/>
        </w:rPr>
        <w:lastRenderedPageBreak/>
        <w:t>3.2</w:t>
      </w:r>
      <w:r w:rsidRPr="00A214D8">
        <w:rPr>
          <w:rFonts w:ascii="Open Sans" w:hAnsi="Open Sans"/>
        </w:rPr>
        <w:tab/>
        <w:t>Gründungsteam und Schlüssel</w:t>
      </w:r>
      <w:bookmarkEnd w:id="25"/>
      <w:r w:rsidRPr="00A214D8">
        <w:rPr>
          <w:rFonts w:ascii="Open Sans" w:hAnsi="Open Sans"/>
        </w:rPr>
        <w:t>p</w:t>
      </w:r>
      <w:r w:rsidR="000D4464" w:rsidRPr="00A214D8">
        <w:rPr>
          <w:rFonts w:ascii="Open Sans" w:hAnsi="Open Sans"/>
        </w:rPr>
        <w:t>ersonen</w:t>
      </w:r>
      <w:bookmarkEnd w:id="26"/>
      <w:bookmarkEnd w:id="27"/>
    </w:p>
    <w:p w14:paraId="42233199" w14:textId="59E3F0B3" w:rsidR="00D61A2B" w:rsidRDefault="006500EF" w:rsidP="00D61A2B">
      <w:pPr>
        <w:pStyle w:val="Listenabsatz"/>
        <w:numPr>
          <w:ilvl w:val="0"/>
          <w:numId w:val="9"/>
        </w:numPr>
        <w:spacing w:after="0"/>
        <w:rPr>
          <w:rFonts w:ascii="Open Sans" w:hAnsi="Open Sans"/>
          <w:sz w:val="20"/>
          <w:szCs w:val="20"/>
        </w:rPr>
      </w:pPr>
      <w:r>
        <w:rPr>
          <w:rFonts w:ascii="Open Sans" w:hAnsi="Open Sans"/>
          <w:sz w:val="20"/>
          <w:szCs w:val="20"/>
        </w:rPr>
        <w:t>Deutscher Diabetiker Bund</w:t>
      </w:r>
      <w:r w:rsidR="0088293D">
        <w:rPr>
          <w:rFonts w:ascii="Open Sans" w:hAnsi="Open Sans"/>
          <w:sz w:val="20"/>
          <w:szCs w:val="20"/>
        </w:rPr>
        <w:t xml:space="preserve"> &amp; AOK BW</w:t>
      </w:r>
      <w:r>
        <w:rPr>
          <w:rFonts w:ascii="Open Sans" w:hAnsi="Open Sans"/>
          <w:sz w:val="20"/>
          <w:szCs w:val="20"/>
        </w:rPr>
        <w:t>:</w:t>
      </w:r>
      <w:r w:rsidR="00D61A2B" w:rsidRPr="00D61A2B">
        <w:rPr>
          <w:rFonts w:ascii="Open Sans" w:hAnsi="Open Sans"/>
          <w:sz w:val="20"/>
          <w:szCs w:val="20"/>
        </w:rPr>
        <w:t xml:space="preserve"> Initiator</w:t>
      </w:r>
      <w:r w:rsidR="0088293D">
        <w:rPr>
          <w:rFonts w:ascii="Open Sans" w:hAnsi="Open Sans"/>
          <w:sz w:val="20"/>
          <w:szCs w:val="20"/>
        </w:rPr>
        <w:t>en</w:t>
      </w:r>
      <w:r w:rsidR="00D61A2B" w:rsidRPr="00D61A2B">
        <w:rPr>
          <w:rFonts w:ascii="Open Sans" w:hAnsi="Open Sans"/>
          <w:sz w:val="20"/>
          <w:szCs w:val="20"/>
        </w:rPr>
        <w:t xml:space="preserve"> des Projektes</w:t>
      </w:r>
    </w:p>
    <w:p w14:paraId="14152CF3" w14:textId="5B8BB147" w:rsidR="00D61A2B" w:rsidRDefault="006500EF" w:rsidP="00D61A2B">
      <w:pPr>
        <w:pStyle w:val="Listenabsatz"/>
        <w:numPr>
          <w:ilvl w:val="0"/>
          <w:numId w:val="9"/>
        </w:numPr>
        <w:spacing w:after="0"/>
        <w:rPr>
          <w:rFonts w:ascii="Open Sans" w:hAnsi="Open Sans"/>
          <w:sz w:val="20"/>
          <w:szCs w:val="20"/>
        </w:rPr>
      </w:pPr>
      <w:r>
        <w:rPr>
          <w:rFonts w:ascii="Open Sans" w:hAnsi="Open Sans"/>
          <w:sz w:val="20"/>
          <w:szCs w:val="20"/>
        </w:rPr>
        <w:t>Dr. S. Stracke, MBA: Projekt</w:t>
      </w:r>
      <w:r w:rsidR="00967537">
        <w:rPr>
          <w:rFonts w:ascii="Open Sans" w:hAnsi="Open Sans"/>
          <w:sz w:val="20"/>
          <w:szCs w:val="20"/>
        </w:rPr>
        <w:t>-/ und Scrum-M</w:t>
      </w:r>
      <w:r>
        <w:rPr>
          <w:rFonts w:ascii="Open Sans" w:hAnsi="Open Sans"/>
          <w:sz w:val="20"/>
          <w:szCs w:val="20"/>
        </w:rPr>
        <w:t>anagement</w:t>
      </w:r>
    </w:p>
    <w:p w14:paraId="1B9F57AF" w14:textId="2303D6D0" w:rsidR="00D61A2B" w:rsidRDefault="006500EF" w:rsidP="00D61A2B">
      <w:pPr>
        <w:pStyle w:val="Listenabsatz"/>
        <w:numPr>
          <w:ilvl w:val="0"/>
          <w:numId w:val="9"/>
        </w:numPr>
        <w:spacing w:after="0"/>
        <w:rPr>
          <w:rFonts w:ascii="Open Sans" w:hAnsi="Open Sans"/>
          <w:sz w:val="20"/>
          <w:szCs w:val="20"/>
        </w:rPr>
      </w:pPr>
      <w:r>
        <w:rPr>
          <w:rFonts w:ascii="Open Sans" w:hAnsi="Open Sans"/>
          <w:sz w:val="20"/>
          <w:szCs w:val="20"/>
        </w:rPr>
        <w:t>Wissenschaftliche Evaluation:</w:t>
      </w:r>
    </w:p>
    <w:p w14:paraId="7B808ED9" w14:textId="0F19600B" w:rsidR="00D61A2B" w:rsidRDefault="00D61A2B" w:rsidP="00D61A2B">
      <w:pPr>
        <w:pStyle w:val="Listenabsatz"/>
        <w:numPr>
          <w:ilvl w:val="1"/>
          <w:numId w:val="9"/>
        </w:numPr>
        <w:spacing w:after="0"/>
        <w:rPr>
          <w:rFonts w:ascii="Open Sans" w:hAnsi="Open Sans"/>
          <w:sz w:val="20"/>
          <w:szCs w:val="20"/>
        </w:rPr>
      </w:pPr>
      <w:r>
        <w:rPr>
          <w:rFonts w:ascii="Open Sans" w:hAnsi="Open Sans"/>
          <w:sz w:val="20"/>
          <w:szCs w:val="20"/>
        </w:rPr>
        <w:t>Medizinische Hochschule Hannover</w:t>
      </w:r>
    </w:p>
    <w:p w14:paraId="0F461828" w14:textId="4AF53EFC" w:rsidR="00D61A2B" w:rsidRDefault="00D61A2B" w:rsidP="00D61A2B">
      <w:pPr>
        <w:pStyle w:val="Listenabsatz"/>
        <w:numPr>
          <w:ilvl w:val="1"/>
          <w:numId w:val="9"/>
        </w:numPr>
        <w:spacing w:after="0"/>
        <w:rPr>
          <w:rFonts w:ascii="Open Sans" w:hAnsi="Open Sans"/>
          <w:sz w:val="20"/>
          <w:szCs w:val="20"/>
        </w:rPr>
      </w:pPr>
      <w:r>
        <w:rPr>
          <w:rFonts w:ascii="Open Sans" w:hAnsi="Open Sans"/>
          <w:sz w:val="20"/>
          <w:szCs w:val="20"/>
        </w:rPr>
        <w:t>Leibniz Institut in Tübingen</w:t>
      </w:r>
    </w:p>
    <w:p w14:paraId="5B329FF5" w14:textId="04DD0C6D" w:rsidR="00D61A2B" w:rsidRDefault="00D61A2B" w:rsidP="00D61A2B">
      <w:pPr>
        <w:pStyle w:val="Listenabsatz"/>
        <w:numPr>
          <w:ilvl w:val="1"/>
          <w:numId w:val="9"/>
        </w:numPr>
        <w:spacing w:after="0"/>
        <w:rPr>
          <w:rFonts w:ascii="Open Sans" w:hAnsi="Open Sans"/>
          <w:sz w:val="20"/>
          <w:szCs w:val="20"/>
        </w:rPr>
      </w:pPr>
      <w:r>
        <w:rPr>
          <w:rFonts w:ascii="Open Sans" w:hAnsi="Open Sans"/>
          <w:sz w:val="20"/>
          <w:szCs w:val="20"/>
        </w:rPr>
        <w:t>European Business School, HCMI</w:t>
      </w:r>
    </w:p>
    <w:p w14:paraId="14B61D67" w14:textId="77777777" w:rsidR="006500EF" w:rsidRPr="006500EF" w:rsidRDefault="006500EF" w:rsidP="006500EF">
      <w:pPr>
        <w:spacing w:after="0"/>
        <w:rPr>
          <w:rFonts w:ascii="Open Sans" w:hAnsi="Open Sans"/>
          <w:sz w:val="20"/>
          <w:szCs w:val="20"/>
        </w:rPr>
      </w:pPr>
    </w:p>
    <w:p w14:paraId="03BD946B" w14:textId="77777777" w:rsidR="001C0B4A" w:rsidRPr="00A214D8" w:rsidRDefault="00EC2A4F" w:rsidP="001C0B4A">
      <w:pPr>
        <w:pStyle w:val="berschrift2"/>
        <w:rPr>
          <w:rFonts w:ascii="Open Sans" w:hAnsi="Open Sans"/>
        </w:rPr>
      </w:pPr>
      <w:bookmarkStart w:id="28" w:name="_Toc311723016"/>
      <w:bookmarkStart w:id="29" w:name="_Toc312925860"/>
      <w:r w:rsidRPr="00A214D8">
        <w:rPr>
          <w:rFonts w:ascii="Open Sans" w:hAnsi="Open Sans"/>
        </w:rPr>
        <w:t>3.3</w:t>
      </w:r>
      <w:r w:rsidRPr="00A214D8">
        <w:rPr>
          <w:rFonts w:ascii="Open Sans" w:hAnsi="Open Sans"/>
        </w:rPr>
        <w:tab/>
        <w:t>Personal</w:t>
      </w:r>
      <w:bookmarkEnd w:id="28"/>
      <w:bookmarkEnd w:id="29"/>
    </w:p>
    <w:p w14:paraId="4C906861" w14:textId="5B012083" w:rsidR="006500EF" w:rsidRDefault="003828ED" w:rsidP="003828ED">
      <w:pPr>
        <w:jc w:val="both"/>
        <w:rPr>
          <w:rFonts w:ascii="Open Sans" w:hAnsi="Open Sans" w:cs="Arial"/>
          <w:sz w:val="20"/>
          <w:szCs w:val="20"/>
        </w:rPr>
      </w:pPr>
      <w:r>
        <w:rPr>
          <w:rFonts w:ascii="Open Sans" w:hAnsi="Open Sans" w:cs="Arial"/>
          <w:sz w:val="20"/>
          <w:szCs w:val="20"/>
        </w:rPr>
        <w:t>Das erforderliche Personal für die Alpha- und Betaphase sowie für den laufenden Betrieb ist dem Finanzierungsplan zu entnehmen.</w:t>
      </w:r>
    </w:p>
    <w:p w14:paraId="5549222C" w14:textId="77777777" w:rsidR="006500EF" w:rsidRPr="003828ED" w:rsidRDefault="006500EF" w:rsidP="003828ED">
      <w:pPr>
        <w:jc w:val="both"/>
        <w:rPr>
          <w:rFonts w:ascii="Open Sans" w:hAnsi="Open Sans" w:cs="Arial"/>
          <w:sz w:val="20"/>
          <w:szCs w:val="20"/>
        </w:rPr>
      </w:pPr>
    </w:p>
    <w:p w14:paraId="448A5F13" w14:textId="77777777" w:rsidR="001C0B4A" w:rsidRPr="00A214D8" w:rsidRDefault="00EC2A4F" w:rsidP="001C0B4A">
      <w:pPr>
        <w:pStyle w:val="berschrift2"/>
        <w:rPr>
          <w:rFonts w:ascii="Open Sans" w:hAnsi="Open Sans"/>
        </w:rPr>
      </w:pPr>
      <w:bookmarkStart w:id="30" w:name="_Toc311723017"/>
      <w:bookmarkStart w:id="31" w:name="_Toc312925861"/>
      <w:r w:rsidRPr="00A214D8">
        <w:rPr>
          <w:rFonts w:ascii="Open Sans" w:hAnsi="Open Sans"/>
        </w:rPr>
        <w:t>3.4</w:t>
      </w:r>
      <w:r w:rsidRPr="00A214D8">
        <w:rPr>
          <w:rFonts w:ascii="Open Sans" w:hAnsi="Open Sans"/>
        </w:rPr>
        <w:tab/>
        <w:t>Meilenstein</w:t>
      </w:r>
      <w:r w:rsidR="000D4464" w:rsidRPr="00A214D8">
        <w:rPr>
          <w:rFonts w:ascii="Open Sans" w:hAnsi="Open Sans"/>
        </w:rPr>
        <w:t>e und Realisierungsfahrplan</w:t>
      </w:r>
      <w:bookmarkEnd w:id="30"/>
      <w:bookmarkEnd w:id="31"/>
    </w:p>
    <w:p w14:paraId="731406FA" w14:textId="77777777" w:rsidR="003828ED" w:rsidRPr="001F560F" w:rsidRDefault="003828ED" w:rsidP="003828ED">
      <w:pPr>
        <w:pStyle w:val="berschrift2"/>
        <w:spacing w:before="0"/>
        <w:rPr>
          <w:rFonts w:ascii="Open Sans" w:hAnsi="Open Sans"/>
          <w:sz w:val="20"/>
          <w:szCs w:val="20"/>
          <w:lang w:eastAsia="de-DE"/>
        </w:rPr>
      </w:pPr>
      <w:bookmarkStart w:id="32" w:name="_Toc300177240"/>
      <w:bookmarkStart w:id="33" w:name="_Toc312925862"/>
      <w:bookmarkStart w:id="34" w:name="_Ref515074602"/>
      <w:bookmarkStart w:id="35" w:name="_Toc58224759"/>
      <w:bookmarkStart w:id="36" w:name="_Toc275520194"/>
      <w:bookmarkStart w:id="37" w:name="_Toc311723018"/>
      <w:r w:rsidRPr="001F560F">
        <w:rPr>
          <w:rFonts w:ascii="Open Sans" w:hAnsi="Open Sans"/>
          <w:sz w:val="20"/>
          <w:szCs w:val="20"/>
          <w:lang w:eastAsia="de-DE"/>
        </w:rPr>
        <w:t xml:space="preserve">Phase 1: </w:t>
      </w:r>
      <w:r>
        <w:rPr>
          <w:rFonts w:ascii="Open Sans" w:hAnsi="Open Sans"/>
          <w:sz w:val="20"/>
          <w:szCs w:val="20"/>
          <w:lang w:eastAsia="de-DE"/>
        </w:rPr>
        <w:t xml:space="preserve">Laufende </w:t>
      </w:r>
      <w:r w:rsidRPr="001F560F">
        <w:rPr>
          <w:rFonts w:ascii="Open Sans" w:hAnsi="Open Sans"/>
          <w:sz w:val="20"/>
          <w:szCs w:val="20"/>
          <w:lang w:eastAsia="de-DE"/>
        </w:rPr>
        <w:t>Studienanalyse</w:t>
      </w:r>
      <w:bookmarkEnd w:id="32"/>
      <w:bookmarkEnd w:id="33"/>
    </w:p>
    <w:p w14:paraId="7E437E93" w14:textId="14472195"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Die Entwicklung eines umsetzbaren Konzeptes mit Hilfe einer Analyse schon existierender evidenzbasierter Onlineprogramme wird mit höherer Wahrscheinlichkeit effektiv sein, als ein rein empirischer bzw. pragmatischer Ansatz.</w:t>
      </w:r>
      <w:r w:rsidRPr="00D02C57">
        <w:rPr>
          <w:rStyle w:val="Funotenzeichen"/>
          <w:rFonts w:ascii="Open Sans" w:hAnsi="Open Sans" w:cs="Times"/>
          <w:sz w:val="20"/>
          <w:szCs w:val="20"/>
          <w:lang w:eastAsia="de-DE"/>
        </w:rPr>
        <w:footnoteReference w:id="16"/>
      </w:r>
      <w:r>
        <w:rPr>
          <w:rFonts w:ascii="Open Sans" w:hAnsi="Open Sans" w:cs="Times"/>
          <w:sz w:val="20"/>
          <w:szCs w:val="20"/>
          <w:lang w:eastAsia="de-DE"/>
        </w:rPr>
        <w:t xml:space="preserve"> Aus diesem Grund werden wir kontinuierlich eine Analyse einschlägiger Datenbanken zu aktuellen Studien bei evidenzbasierten Onlineprogrammen durchführen. </w:t>
      </w:r>
    </w:p>
    <w:p w14:paraId="6281480E" w14:textId="77777777" w:rsidR="006500EF" w:rsidRDefault="006500EF" w:rsidP="003828ED">
      <w:pPr>
        <w:widowControl w:val="0"/>
        <w:autoSpaceDE w:val="0"/>
        <w:autoSpaceDN w:val="0"/>
        <w:adjustRightInd w:val="0"/>
        <w:spacing w:after="0"/>
        <w:jc w:val="both"/>
        <w:rPr>
          <w:rFonts w:ascii="Open Sans" w:hAnsi="Open Sans" w:cs="Times"/>
          <w:sz w:val="20"/>
          <w:szCs w:val="20"/>
          <w:lang w:eastAsia="de-DE"/>
        </w:rPr>
      </w:pPr>
    </w:p>
    <w:p w14:paraId="7E5BD312"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Bei der laufenden Studienanalyse, die jeweils in der aktuellen Version des „Analytic Framework“ allen Beteiligten gesendet wird, sollen folgende Punkte eine besondere Berücksichtigung finden:</w:t>
      </w:r>
    </w:p>
    <w:p w14:paraId="23BD5B8B" w14:textId="77777777" w:rsidR="003828ED"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sidRPr="00064F35">
        <w:rPr>
          <w:rFonts w:ascii="Open Sans" w:hAnsi="Open Sans" w:cs="Times"/>
          <w:b/>
          <w:sz w:val="20"/>
          <w:szCs w:val="20"/>
        </w:rPr>
        <w:t>Identifizierung</w:t>
      </w:r>
      <w:r w:rsidRPr="00064F35">
        <w:rPr>
          <w:rFonts w:ascii="Open Sans" w:hAnsi="Open Sans" w:cs="Times"/>
          <w:sz w:val="20"/>
          <w:szCs w:val="20"/>
        </w:rPr>
        <w:t xml:space="preserve"> </w:t>
      </w:r>
      <w:r w:rsidRPr="00064F35">
        <w:rPr>
          <w:rFonts w:ascii="Open Sans" w:hAnsi="Open Sans" w:cs="Times"/>
          <w:b/>
          <w:sz w:val="20"/>
          <w:szCs w:val="20"/>
        </w:rPr>
        <w:t>evidenzbasierter Onlineprogramme</w:t>
      </w:r>
      <w:r w:rsidRPr="00064F35">
        <w:rPr>
          <w:rFonts w:ascii="Open Sans" w:hAnsi="Open Sans" w:cs="Times"/>
          <w:sz w:val="20"/>
          <w:szCs w:val="20"/>
        </w:rPr>
        <w:t xml:space="preserve"> mit Hilfe einer Studienanalyse</w:t>
      </w:r>
    </w:p>
    <w:p w14:paraId="326D9CAB" w14:textId="77777777" w:rsidR="003828ED" w:rsidRPr="00566B13"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Pr>
          <w:rFonts w:ascii="Open Sans" w:hAnsi="Open Sans" w:cs="Times"/>
          <w:sz w:val="20"/>
          <w:szCs w:val="20"/>
        </w:rPr>
        <w:t>Beschreibung signifikanter</w:t>
      </w:r>
      <w:r w:rsidRPr="00064F35">
        <w:rPr>
          <w:rFonts w:ascii="Open Sans" w:hAnsi="Open Sans" w:cs="Times"/>
          <w:sz w:val="20"/>
          <w:szCs w:val="20"/>
        </w:rPr>
        <w:t xml:space="preserve"> </w:t>
      </w:r>
      <w:r w:rsidRPr="00064F35">
        <w:rPr>
          <w:rFonts w:ascii="Open Sans" w:hAnsi="Open Sans" w:cs="Times"/>
          <w:b/>
          <w:sz w:val="20"/>
          <w:szCs w:val="20"/>
        </w:rPr>
        <w:t>Outcomes</w:t>
      </w:r>
      <w:r w:rsidRPr="00064F35">
        <w:rPr>
          <w:rFonts w:ascii="Open Sans" w:hAnsi="Open Sans" w:cs="Times"/>
          <w:sz w:val="20"/>
          <w:szCs w:val="20"/>
        </w:rPr>
        <w:t xml:space="preserve"> in bisherigen Studien </w:t>
      </w:r>
    </w:p>
    <w:p w14:paraId="3220164D" w14:textId="77777777" w:rsidR="003828ED"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sidRPr="00064F35">
        <w:rPr>
          <w:rFonts w:ascii="Open Sans" w:hAnsi="Open Sans" w:cs="Times"/>
          <w:b/>
          <w:sz w:val="20"/>
          <w:szCs w:val="20"/>
        </w:rPr>
        <w:t>Effektivität</w:t>
      </w:r>
      <w:r>
        <w:rPr>
          <w:rFonts w:ascii="Open Sans" w:hAnsi="Open Sans" w:cs="Times"/>
          <w:sz w:val="20"/>
          <w:szCs w:val="20"/>
        </w:rPr>
        <w:t xml:space="preserve"> erfolgreicher evidenzbasierter Online-Programme </w:t>
      </w:r>
    </w:p>
    <w:p w14:paraId="14045B12" w14:textId="77777777" w:rsidR="003828ED" w:rsidRDefault="003828ED" w:rsidP="003828ED">
      <w:pPr>
        <w:pStyle w:val="Listenabsatz"/>
        <w:widowControl w:val="0"/>
        <w:numPr>
          <w:ilvl w:val="0"/>
          <w:numId w:val="8"/>
        </w:numPr>
        <w:autoSpaceDE w:val="0"/>
        <w:autoSpaceDN w:val="0"/>
        <w:adjustRightInd w:val="0"/>
        <w:spacing w:after="0"/>
        <w:jc w:val="both"/>
        <w:rPr>
          <w:rFonts w:ascii="Open Sans" w:hAnsi="Open Sans" w:cs="Times"/>
          <w:sz w:val="20"/>
          <w:szCs w:val="20"/>
        </w:rPr>
      </w:pPr>
      <w:r w:rsidRPr="005D4C29">
        <w:rPr>
          <w:rFonts w:ascii="Open Sans" w:hAnsi="Open Sans" w:cs="Times"/>
          <w:b/>
          <w:sz w:val="20"/>
          <w:szCs w:val="20"/>
        </w:rPr>
        <w:t>Adverse</w:t>
      </w:r>
      <w:r w:rsidRPr="00064F35">
        <w:rPr>
          <w:rFonts w:ascii="Open Sans" w:hAnsi="Open Sans" w:cs="Times"/>
          <w:b/>
          <w:sz w:val="20"/>
          <w:szCs w:val="20"/>
        </w:rPr>
        <w:t xml:space="preserve"> Effekte</w:t>
      </w:r>
      <w:r w:rsidRPr="00064F35">
        <w:rPr>
          <w:rFonts w:ascii="Open Sans" w:hAnsi="Open Sans" w:cs="Times"/>
          <w:sz w:val="20"/>
          <w:szCs w:val="20"/>
        </w:rPr>
        <w:t xml:space="preserve"> durch co</w:t>
      </w:r>
      <w:r>
        <w:rPr>
          <w:rFonts w:ascii="Open Sans" w:hAnsi="Open Sans" w:cs="Times"/>
          <w:sz w:val="20"/>
          <w:szCs w:val="20"/>
        </w:rPr>
        <w:t>mputerbasierte Interventionen</w:t>
      </w:r>
    </w:p>
    <w:p w14:paraId="65549CD0" w14:textId="77777777" w:rsidR="006500EF" w:rsidRDefault="006500EF" w:rsidP="006500EF">
      <w:pPr>
        <w:widowControl w:val="0"/>
        <w:autoSpaceDE w:val="0"/>
        <w:autoSpaceDN w:val="0"/>
        <w:adjustRightInd w:val="0"/>
        <w:spacing w:after="0"/>
        <w:jc w:val="both"/>
        <w:rPr>
          <w:rFonts w:ascii="Open Sans" w:hAnsi="Open Sans" w:cs="Times"/>
          <w:sz w:val="20"/>
          <w:szCs w:val="20"/>
        </w:rPr>
      </w:pPr>
    </w:p>
    <w:p w14:paraId="71B0D0FE" w14:textId="77777777" w:rsidR="006500EF" w:rsidRDefault="006500EF" w:rsidP="006500EF">
      <w:pPr>
        <w:widowControl w:val="0"/>
        <w:autoSpaceDE w:val="0"/>
        <w:autoSpaceDN w:val="0"/>
        <w:adjustRightInd w:val="0"/>
        <w:spacing w:after="0"/>
        <w:jc w:val="both"/>
        <w:rPr>
          <w:rFonts w:ascii="Open Sans" w:hAnsi="Open Sans" w:cs="Times"/>
          <w:sz w:val="20"/>
          <w:szCs w:val="20"/>
        </w:rPr>
      </w:pPr>
    </w:p>
    <w:p w14:paraId="7AF07475" w14:textId="77777777" w:rsidR="009547F0" w:rsidRDefault="009547F0" w:rsidP="006500EF">
      <w:pPr>
        <w:widowControl w:val="0"/>
        <w:autoSpaceDE w:val="0"/>
        <w:autoSpaceDN w:val="0"/>
        <w:adjustRightInd w:val="0"/>
        <w:spacing w:after="0"/>
        <w:jc w:val="both"/>
        <w:rPr>
          <w:rFonts w:ascii="Open Sans" w:hAnsi="Open Sans" w:cs="Times"/>
          <w:sz w:val="20"/>
          <w:szCs w:val="20"/>
        </w:rPr>
      </w:pPr>
    </w:p>
    <w:p w14:paraId="274E8667" w14:textId="77777777" w:rsidR="006500EF" w:rsidRPr="006500EF" w:rsidRDefault="006500EF" w:rsidP="006500EF">
      <w:pPr>
        <w:widowControl w:val="0"/>
        <w:autoSpaceDE w:val="0"/>
        <w:autoSpaceDN w:val="0"/>
        <w:adjustRightInd w:val="0"/>
        <w:spacing w:after="0"/>
        <w:jc w:val="both"/>
        <w:rPr>
          <w:rFonts w:ascii="Open Sans" w:hAnsi="Open Sans" w:cs="Times"/>
          <w:sz w:val="20"/>
          <w:szCs w:val="20"/>
        </w:rPr>
      </w:pPr>
    </w:p>
    <w:p w14:paraId="062685E1" w14:textId="77777777" w:rsidR="003828ED" w:rsidRPr="00064F35" w:rsidRDefault="003828ED" w:rsidP="003828ED">
      <w:pPr>
        <w:pStyle w:val="berschrift2"/>
        <w:spacing w:before="0"/>
        <w:rPr>
          <w:rFonts w:ascii="Open Sans" w:hAnsi="Open Sans"/>
          <w:sz w:val="20"/>
          <w:szCs w:val="20"/>
          <w:lang w:eastAsia="de-DE"/>
        </w:rPr>
      </w:pPr>
      <w:bookmarkStart w:id="38" w:name="_Toc300177241"/>
      <w:bookmarkStart w:id="39" w:name="_Toc312925863"/>
      <w:r>
        <w:rPr>
          <w:rFonts w:ascii="Open Sans" w:hAnsi="Open Sans"/>
          <w:sz w:val="20"/>
          <w:szCs w:val="20"/>
          <w:lang w:eastAsia="de-DE"/>
        </w:rPr>
        <w:lastRenderedPageBreak/>
        <w:t xml:space="preserve">Phase 2: Studienprotokoll, Coach-Ausbildung &amp; </w:t>
      </w:r>
      <w:r w:rsidRPr="00064F35">
        <w:rPr>
          <w:rFonts w:ascii="Open Sans" w:hAnsi="Open Sans"/>
          <w:sz w:val="20"/>
          <w:szCs w:val="20"/>
          <w:lang w:eastAsia="de-DE"/>
        </w:rPr>
        <w:t>Prototyp-Entwicklung</w:t>
      </w:r>
      <w:bookmarkEnd w:id="38"/>
      <w:bookmarkEnd w:id="39"/>
      <w:r w:rsidRPr="00064F35">
        <w:rPr>
          <w:rFonts w:ascii="Open Sans" w:hAnsi="Open Sans"/>
          <w:sz w:val="20"/>
          <w:szCs w:val="20"/>
          <w:lang w:eastAsia="de-DE"/>
        </w:rPr>
        <w:t xml:space="preserve"> </w:t>
      </w:r>
    </w:p>
    <w:p w14:paraId="0EEAAF08" w14:textId="77777777" w:rsidR="003828ED" w:rsidRDefault="003828ED" w:rsidP="003828ED">
      <w:pPr>
        <w:widowControl w:val="0"/>
        <w:autoSpaceDE w:val="0"/>
        <w:autoSpaceDN w:val="0"/>
        <w:adjustRightInd w:val="0"/>
        <w:spacing w:after="0"/>
        <w:jc w:val="both"/>
        <w:rPr>
          <w:rFonts w:ascii="Open Sans" w:hAnsi="Open Sans" w:cs="Times"/>
          <w:sz w:val="20"/>
          <w:szCs w:val="20"/>
        </w:rPr>
      </w:pPr>
      <w:r>
        <w:rPr>
          <w:rFonts w:ascii="Open Sans" w:hAnsi="Open Sans" w:cs="Times"/>
          <w:sz w:val="20"/>
          <w:szCs w:val="20"/>
          <w:lang w:eastAsia="de-DE"/>
        </w:rPr>
        <w:t xml:space="preserve">Auf diesen analytischen Rahmen folgt die Entwicklung einer eigenen Studie sowie eines Prototyps, wobei die aus der Analyse gewonnenen Erkenntnisse in das Studiendesign und den Prototyp transferiert werden sollen. </w:t>
      </w:r>
      <w:r>
        <w:rPr>
          <w:rFonts w:ascii="Open Sans" w:hAnsi="Open Sans" w:cs="Times"/>
          <w:sz w:val="20"/>
          <w:szCs w:val="20"/>
        </w:rPr>
        <w:t xml:space="preserve">Primäres Ziel ist die Integration </w:t>
      </w:r>
      <w:r w:rsidRPr="00B40A12">
        <w:rPr>
          <w:rFonts w:ascii="Open Sans" w:hAnsi="Open Sans" w:cs="Arial"/>
          <w:sz w:val="20"/>
          <w:szCs w:val="20"/>
        </w:rPr>
        <w:t>evidenzbasierte</w:t>
      </w:r>
      <w:r>
        <w:rPr>
          <w:rFonts w:ascii="Open Sans" w:hAnsi="Open Sans" w:cs="Arial"/>
          <w:sz w:val="20"/>
          <w:szCs w:val="20"/>
        </w:rPr>
        <w:t>r</w:t>
      </w:r>
      <w:r w:rsidRPr="00B40A12">
        <w:rPr>
          <w:rFonts w:ascii="Open Sans" w:hAnsi="Open Sans" w:cs="Arial"/>
          <w:sz w:val="20"/>
          <w:szCs w:val="20"/>
        </w:rPr>
        <w:t xml:space="preserve"> Medizin in </w:t>
      </w:r>
      <w:r>
        <w:rPr>
          <w:rFonts w:ascii="Open Sans" w:hAnsi="Open Sans" w:cs="Arial"/>
          <w:sz w:val="20"/>
          <w:szCs w:val="20"/>
        </w:rPr>
        <w:t xml:space="preserve">der präventiven Versorgung mit Hilfe einer Onlineplattform und qualifizierten Coaches aus dem Bereich der Selbsthilfe. </w:t>
      </w:r>
      <w:r w:rsidRPr="00B40A12">
        <w:rPr>
          <w:rFonts w:ascii="Open Sans" w:hAnsi="Open Sans" w:cs="Times"/>
          <w:sz w:val="20"/>
          <w:szCs w:val="20"/>
          <w:lang w:eastAsia="de-DE"/>
        </w:rPr>
        <w:t xml:space="preserve">Für die </w:t>
      </w:r>
      <w:r>
        <w:rPr>
          <w:rFonts w:ascii="Open Sans" w:hAnsi="Open Sans" w:cs="Times"/>
          <w:sz w:val="20"/>
          <w:szCs w:val="20"/>
          <w:lang w:eastAsia="de-DE"/>
        </w:rPr>
        <w:t>Erstellung des Studiendesigns und des Weiterbildungsprogramms für Coaches sowie</w:t>
      </w:r>
      <w:r w:rsidRPr="00B40A12">
        <w:rPr>
          <w:rFonts w:ascii="Open Sans" w:hAnsi="Open Sans" w:cs="Times"/>
          <w:sz w:val="20"/>
          <w:szCs w:val="20"/>
          <w:lang w:eastAsia="de-DE"/>
        </w:rPr>
        <w:t xml:space="preserve"> </w:t>
      </w:r>
      <w:r>
        <w:rPr>
          <w:rFonts w:ascii="Open Sans" w:hAnsi="Open Sans" w:cs="Times"/>
          <w:sz w:val="20"/>
          <w:szCs w:val="20"/>
          <w:lang w:eastAsia="de-DE"/>
        </w:rPr>
        <w:t>eines ersten Prototyps</w:t>
      </w:r>
      <w:r w:rsidRPr="00B40A12">
        <w:rPr>
          <w:rFonts w:ascii="Open Sans" w:hAnsi="Open Sans" w:cs="Times"/>
          <w:sz w:val="20"/>
          <w:szCs w:val="20"/>
          <w:lang w:eastAsia="de-DE"/>
        </w:rPr>
        <w:t xml:space="preserve"> werden </w:t>
      </w:r>
      <w:r>
        <w:rPr>
          <w:rFonts w:ascii="Open Sans" w:hAnsi="Open Sans" w:cs="Times"/>
          <w:sz w:val="20"/>
          <w:szCs w:val="20"/>
          <w:lang w:eastAsia="de-DE"/>
        </w:rPr>
        <w:t>sechs</w:t>
      </w:r>
      <w:r w:rsidRPr="00B40A12">
        <w:rPr>
          <w:rFonts w:ascii="Open Sans" w:hAnsi="Open Sans" w:cs="Times"/>
          <w:sz w:val="20"/>
          <w:szCs w:val="20"/>
          <w:lang w:eastAsia="de-DE"/>
        </w:rPr>
        <w:t xml:space="preserve"> Monate Entwicklungszeit veranschlagt. </w:t>
      </w:r>
      <w:r>
        <w:rPr>
          <w:rFonts w:ascii="Open Sans" w:hAnsi="Open Sans" w:cs="Times"/>
          <w:sz w:val="20"/>
          <w:szCs w:val="20"/>
        </w:rPr>
        <w:t>Die weitere Entwicklung der Plattform soll scrum</w:t>
      </w:r>
      <w:r w:rsidRPr="00B40A12">
        <w:rPr>
          <w:rFonts w:ascii="Open Sans" w:hAnsi="Open Sans" w:cs="Times"/>
          <w:sz w:val="20"/>
          <w:szCs w:val="20"/>
        </w:rPr>
        <w:t>basiert</w:t>
      </w:r>
      <w:r>
        <w:rPr>
          <w:rStyle w:val="Funotenzeichen"/>
          <w:rFonts w:ascii="Open Sans" w:hAnsi="Open Sans" w:cs="Times"/>
          <w:sz w:val="20"/>
          <w:szCs w:val="20"/>
        </w:rPr>
        <w:footnoteReference w:id="17"/>
      </w:r>
      <w:r w:rsidRPr="00B40A12">
        <w:rPr>
          <w:rFonts w:ascii="Open Sans" w:hAnsi="Open Sans" w:cs="Times"/>
          <w:sz w:val="20"/>
          <w:szCs w:val="20"/>
        </w:rPr>
        <w:t xml:space="preserve"> sein, da wir so die bestmögliche Software unter Berücksichtigung der Kosten, der Funktionalität, der Zeit und der Qualität planen können.</w:t>
      </w:r>
      <w:r>
        <w:rPr>
          <w:rFonts w:ascii="Open Sans" w:hAnsi="Open Sans" w:cs="Times"/>
          <w:sz w:val="20"/>
          <w:szCs w:val="20"/>
        </w:rPr>
        <w:t xml:space="preserve"> </w:t>
      </w:r>
    </w:p>
    <w:p w14:paraId="0A86E713" w14:textId="77777777" w:rsidR="006500EF" w:rsidRDefault="006500EF" w:rsidP="003828ED">
      <w:pPr>
        <w:widowControl w:val="0"/>
        <w:autoSpaceDE w:val="0"/>
        <w:autoSpaceDN w:val="0"/>
        <w:adjustRightInd w:val="0"/>
        <w:spacing w:after="0"/>
        <w:jc w:val="both"/>
        <w:rPr>
          <w:rFonts w:ascii="Open Sans" w:hAnsi="Open Sans" w:cs="Times"/>
          <w:sz w:val="20"/>
          <w:szCs w:val="20"/>
          <w:lang w:eastAsia="de-DE"/>
        </w:rPr>
      </w:pPr>
    </w:p>
    <w:p w14:paraId="5C49726A" w14:textId="77777777" w:rsidR="003828ED" w:rsidRPr="008A7199" w:rsidRDefault="003828ED" w:rsidP="003828ED">
      <w:pPr>
        <w:pStyle w:val="berschrift2"/>
        <w:spacing w:before="0"/>
        <w:rPr>
          <w:rFonts w:ascii="Open Sans" w:hAnsi="Open Sans"/>
          <w:sz w:val="20"/>
          <w:szCs w:val="20"/>
          <w:lang w:eastAsia="de-DE"/>
        </w:rPr>
      </w:pPr>
      <w:bookmarkStart w:id="40" w:name="_Toc300177242"/>
      <w:bookmarkStart w:id="41" w:name="_Toc312925864"/>
      <w:r>
        <w:rPr>
          <w:rFonts w:ascii="Open Sans" w:hAnsi="Open Sans"/>
          <w:sz w:val="20"/>
          <w:szCs w:val="20"/>
          <w:lang w:eastAsia="de-DE"/>
        </w:rPr>
        <w:t>Phase 3: Messung der Outcomes</w:t>
      </w:r>
      <w:bookmarkEnd w:id="40"/>
      <w:bookmarkEnd w:id="41"/>
      <w:r w:rsidRPr="00064F35">
        <w:rPr>
          <w:rFonts w:ascii="Open Sans" w:hAnsi="Open Sans"/>
          <w:sz w:val="20"/>
          <w:szCs w:val="20"/>
          <w:lang w:eastAsia="de-DE"/>
        </w:rPr>
        <w:t xml:space="preserve"> </w:t>
      </w:r>
    </w:p>
    <w:p w14:paraId="08B7224E"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Ein</w:t>
      </w:r>
      <w:r w:rsidRPr="00465F00">
        <w:rPr>
          <w:rFonts w:ascii="Open Sans" w:hAnsi="Open Sans" w:cs="Times"/>
          <w:sz w:val="20"/>
          <w:szCs w:val="20"/>
          <w:lang w:eastAsia="de-DE"/>
        </w:rPr>
        <w:t xml:space="preserve"> </w:t>
      </w:r>
      <w:r>
        <w:rPr>
          <w:rFonts w:ascii="Open Sans" w:hAnsi="Open Sans" w:cs="Times"/>
          <w:sz w:val="20"/>
          <w:szCs w:val="20"/>
          <w:lang w:eastAsia="de-DE"/>
        </w:rPr>
        <w:t>erstes Follow-Up und eine Messung der Outcomes sind nach Abschluss der Rekrutierungsphase und des Studienprogramms</w:t>
      </w:r>
      <w:r w:rsidRPr="006F4BAD">
        <w:rPr>
          <w:rFonts w:ascii="Open Sans" w:hAnsi="Open Sans" w:cs="Times"/>
          <w:sz w:val="20"/>
          <w:szCs w:val="20"/>
          <w:lang w:eastAsia="de-DE"/>
        </w:rPr>
        <w:t xml:space="preserve"> geplant. </w:t>
      </w:r>
      <w:r>
        <w:rPr>
          <w:rFonts w:ascii="Open Sans" w:hAnsi="Open Sans" w:cs="Times"/>
          <w:sz w:val="20"/>
          <w:szCs w:val="20"/>
          <w:lang w:eastAsia="de-DE"/>
        </w:rPr>
        <w:t xml:space="preserve">Entsprechende Erkenntnisse hieraus werden in einem Product Increment / Refinement </w:t>
      </w:r>
      <w:r>
        <w:rPr>
          <w:rFonts w:ascii="Open Sans" w:hAnsi="Open Sans" w:cs="Times"/>
          <w:sz w:val="20"/>
          <w:szCs w:val="20"/>
          <w:vertAlign w:val="superscript"/>
          <w:lang w:eastAsia="de-DE"/>
        </w:rPr>
        <w:t>11</w:t>
      </w:r>
      <w:r>
        <w:rPr>
          <w:rFonts w:ascii="Open Sans" w:hAnsi="Open Sans" w:cs="Times"/>
          <w:sz w:val="20"/>
          <w:szCs w:val="20"/>
          <w:lang w:eastAsia="de-DE"/>
        </w:rPr>
        <w:t xml:space="preserve"> umgesetzt, wofür wiederum sechs Monate Entwicklungszeit veranschlagt werden. </w:t>
      </w:r>
    </w:p>
    <w:p w14:paraId="745B8C94" w14:textId="77777777" w:rsidR="006500EF" w:rsidRDefault="006500EF" w:rsidP="003828ED">
      <w:pPr>
        <w:widowControl w:val="0"/>
        <w:autoSpaceDE w:val="0"/>
        <w:autoSpaceDN w:val="0"/>
        <w:adjustRightInd w:val="0"/>
        <w:spacing w:after="0"/>
        <w:jc w:val="both"/>
        <w:rPr>
          <w:rFonts w:ascii="Open Sans" w:hAnsi="Open Sans" w:cs="Times"/>
          <w:sz w:val="20"/>
          <w:szCs w:val="20"/>
          <w:lang w:eastAsia="de-DE"/>
        </w:rPr>
      </w:pPr>
    </w:p>
    <w:p w14:paraId="74ABBCFC" w14:textId="77777777" w:rsidR="003828ED" w:rsidRPr="008A7199" w:rsidRDefault="003828ED" w:rsidP="003828ED">
      <w:pPr>
        <w:pStyle w:val="berschrift2"/>
        <w:spacing w:before="0"/>
        <w:rPr>
          <w:rFonts w:ascii="Open Sans" w:hAnsi="Open Sans"/>
          <w:sz w:val="20"/>
          <w:szCs w:val="20"/>
          <w:lang w:eastAsia="de-DE"/>
        </w:rPr>
      </w:pPr>
      <w:bookmarkStart w:id="42" w:name="_Toc300177243"/>
      <w:bookmarkStart w:id="43" w:name="_Toc312925865"/>
      <w:r>
        <w:rPr>
          <w:rFonts w:ascii="Open Sans" w:hAnsi="Open Sans"/>
          <w:sz w:val="20"/>
          <w:szCs w:val="20"/>
          <w:lang w:eastAsia="de-DE"/>
        </w:rPr>
        <w:t>Phase 4: Product Increment / Refinement</w:t>
      </w:r>
      <w:bookmarkEnd w:id="42"/>
      <w:bookmarkEnd w:id="43"/>
      <w:r w:rsidRPr="00064F35">
        <w:rPr>
          <w:rFonts w:ascii="Open Sans" w:hAnsi="Open Sans"/>
          <w:sz w:val="20"/>
          <w:szCs w:val="20"/>
          <w:lang w:eastAsia="de-DE"/>
        </w:rPr>
        <w:t xml:space="preserve"> </w:t>
      </w:r>
    </w:p>
    <w:p w14:paraId="7B7E07A7"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sz w:val="20"/>
          <w:szCs w:val="20"/>
          <w:lang w:eastAsia="de-DE"/>
        </w:rPr>
        <w:t>Gleichzeitig erfolgt eine laufende Analyse der aktuellen Studienlage, deren Erkenntnisse ebenfalls wieder in das Produkt einfließen, womit  eine kontinuierliche Verbesserung der Plattform erreicht werden soll. Einen kurzen Überblick über alle 4 Phasen liefert die folgende Grafik:</w:t>
      </w:r>
    </w:p>
    <w:p w14:paraId="2CF89877" w14:textId="77777777" w:rsidR="003828ED" w:rsidRDefault="003828ED" w:rsidP="003828ED">
      <w:pPr>
        <w:widowControl w:val="0"/>
        <w:autoSpaceDE w:val="0"/>
        <w:autoSpaceDN w:val="0"/>
        <w:adjustRightInd w:val="0"/>
        <w:spacing w:after="0"/>
        <w:jc w:val="both"/>
        <w:rPr>
          <w:rFonts w:ascii="Open Sans" w:hAnsi="Open Sans" w:cs="Times"/>
          <w:sz w:val="20"/>
          <w:szCs w:val="20"/>
          <w:lang w:eastAsia="de-DE"/>
        </w:rPr>
      </w:pPr>
      <w:r>
        <w:rPr>
          <w:rFonts w:ascii="Open Sans" w:hAnsi="Open Sans" w:cs="Times"/>
          <w:noProof/>
          <w:sz w:val="20"/>
          <w:szCs w:val="20"/>
          <w:lang w:eastAsia="de-DE"/>
        </w:rPr>
        <w:drawing>
          <wp:inline distT="0" distB="0" distL="0" distR="0" wp14:anchorId="57FDDE60" wp14:editId="4148FE37">
            <wp:extent cx="4460457" cy="2319046"/>
            <wp:effectExtent l="0" t="0" r="1016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8-02 um 22.30.23.png"/>
                    <pic:cNvPicPr/>
                  </pic:nvPicPr>
                  <pic:blipFill>
                    <a:blip r:embed="rId19">
                      <a:extLst>
                        <a:ext uri="{28A0092B-C50C-407E-A947-70E740481C1C}">
                          <a14:useLocalDpi xmlns:a14="http://schemas.microsoft.com/office/drawing/2010/main" val="0"/>
                        </a:ext>
                      </a:extLst>
                    </a:blip>
                    <a:stretch>
                      <a:fillRect/>
                    </a:stretch>
                  </pic:blipFill>
                  <pic:spPr>
                    <a:xfrm>
                      <a:off x="0" y="0"/>
                      <a:ext cx="4464213" cy="2320999"/>
                    </a:xfrm>
                    <a:prstGeom prst="rect">
                      <a:avLst/>
                    </a:prstGeom>
                  </pic:spPr>
                </pic:pic>
              </a:graphicData>
            </a:graphic>
          </wp:inline>
        </w:drawing>
      </w:r>
    </w:p>
    <w:p w14:paraId="57201D6A" w14:textId="77777777" w:rsidR="003828ED" w:rsidRPr="00C973E5" w:rsidRDefault="003828ED" w:rsidP="003828ED">
      <w:pPr>
        <w:widowControl w:val="0"/>
        <w:autoSpaceDE w:val="0"/>
        <w:autoSpaceDN w:val="0"/>
        <w:adjustRightInd w:val="0"/>
        <w:spacing w:after="0"/>
        <w:jc w:val="both"/>
        <w:rPr>
          <w:rFonts w:ascii="Open Sans" w:hAnsi="Open Sans" w:cs="Times"/>
          <w:sz w:val="20"/>
          <w:szCs w:val="20"/>
          <w:lang w:eastAsia="de-DE"/>
        </w:rPr>
      </w:pPr>
    </w:p>
    <w:p w14:paraId="52A42CA4" w14:textId="77777777" w:rsidR="001C0B4A" w:rsidRPr="00A214D8" w:rsidRDefault="00EC2A4F" w:rsidP="001C0B4A">
      <w:pPr>
        <w:pStyle w:val="berschrift1"/>
        <w:rPr>
          <w:rFonts w:ascii="Open Sans" w:hAnsi="Open Sans"/>
        </w:rPr>
      </w:pPr>
      <w:bookmarkStart w:id="44" w:name="_Toc312925866"/>
      <w:r w:rsidRPr="00A214D8">
        <w:rPr>
          <w:rFonts w:ascii="Open Sans" w:hAnsi="Open Sans"/>
        </w:rPr>
        <w:lastRenderedPageBreak/>
        <w:t>4</w:t>
      </w:r>
      <w:r w:rsidR="002E1F9B" w:rsidRPr="00A214D8">
        <w:rPr>
          <w:rFonts w:ascii="Open Sans" w:hAnsi="Open Sans"/>
        </w:rPr>
        <w:tab/>
        <w:t>Markt</w:t>
      </w:r>
      <w:bookmarkEnd w:id="34"/>
      <w:bookmarkEnd w:id="35"/>
      <w:r w:rsidR="002E1F9B" w:rsidRPr="00A214D8">
        <w:rPr>
          <w:rFonts w:ascii="Open Sans" w:hAnsi="Open Sans"/>
        </w:rPr>
        <w:t xml:space="preserve"> und Wettbewerb</w:t>
      </w:r>
      <w:bookmarkStart w:id="45" w:name="_Toc275520195"/>
      <w:bookmarkEnd w:id="36"/>
      <w:bookmarkEnd w:id="37"/>
      <w:bookmarkEnd w:id="44"/>
    </w:p>
    <w:p w14:paraId="7F5182D0" w14:textId="77777777" w:rsidR="001C0B4A" w:rsidRPr="00A214D8" w:rsidRDefault="00EC2A4F" w:rsidP="001C0B4A">
      <w:pPr>
        <w:pStyle w:val="berschrift2"/>
        <w:rPr>
          <w:rFonts w:ascii="Open Sans" w:hAnsi="Open Sans"/>
        </w:rPr>
      </w:pPr>
      <w:bookmarkStart w:id="46" w:name="_Toc311723019"/>
      <w:bookmarkStart w:id="47" w:name="_Toc312925867"/>
      <w:r w:rsidRPr="00A214D8">
        <w:rPr>
          <w:rFonts w:ascii="Open Sans" w:hAnsi="Open Sans"/>
        </w:rPr>
        <w:t>4</w:t>
      </w:r>
      <w:r w:rsidR="002E1F9B" w:rsidRPr="00A214D8">
        <w:rPr>
          <w:rFonts w:ascii="Open Sans" w:hAnsi="Open Sans"/>
        </w:rPr>
        <w:t>.1</w:t>
      </w:r>
      <w:r w:rsidR="002E1F9B" w:rsidRPr="00A214D8">
        <w:rPr>
          <w:rFonts w:ascii="Open Sans" w:hAnsi="Open Sans"/>
        </w:rPr>
        <w:tab/>
        <w:t>Branchen- und Gesamtmarktanalyse</w:t>
      </w:r>
      <w:bookmarkEnd w:id="45"/>
      <w:bookmarkEnd w:id="46"/>
      <w:bookmarkEnd w:id="47"/>
    </w:p>
    <w:p w14:paraId="772D114F" w14:textId="16FDF42B" w:rsidR="006500EF" w:rsidRPr="006500EF" w:rsidRDefault="006500EF" w:rsidP="00382C44">
      <w:pPr>
        <w:widowControl w:val="0"/>
        <w:autoSpaceDE w:val="0"/>
        <w:adjustRightInd w:val="0"/>
        <w:spacing w:after="0"/>
        <w:jc w:val="both"/>
        <w:rPr>
          <w:rFonts w:ascii="Open Sans" w:hAnsi="Open Sans"/>
          <w:b/>
          <w:sz w:val="20"/>
          <w:szCs w:val="20"/>
        </w:rPr>
      </w:pPr>
      <w:bookmarkStart w:id="48" w:name="_Toc275520196"/>
      <w:r>
        <w:rPr>
          <w:rFonts w:ascii="Open Sans" w:hAnsi="Open Sans"/>
          <w:b/>
          <w:sz w:val="20"/>
          <w:szCs w:val="20"/>
        </w:rPr>
        <w:t>Sekundärer Gesundheitsmarkt:</w:t>
      </w:r>
    </w:p>
    <w:p w14:paraId="255F8945" w14:textId="77777777" w:rsidR="00382C44" w:rsidRDefault="00382C44" w:rsidP="00382C44">
      <w:pPr>
        <w:widowControl w:val="0"/>
        <w:autoSpaceDE w:val="0"/>
        <w:adjustRightInd w:val="0"/>
        <w:spacing w:after="0"/>
        <w:jc w:val="both"/>
        <w:rPr>
          <w:rFonts w:ascii="Open Sans" w:eastAsia="Droid Sans Fallback" w:hAnsi="Open Sans" w:cs="Times"/>
          <w:sz w:val="20"/>
          <w:szCs w:val="20"/>
          <w:lang w:eastAsia="zh-CN"/>
        </w:rPr>
      </w:pPr>
      <w:r w:rsidRPr="00900FEE">
        <w:rPr>
          <w:rFonts w:ascii="Open Sans" w:hAnsi="Open Sans"/>
          <w:sz w:val="20"/>
          <w:szCs w:val="20"/>
        </w:rPr>
        <w:t xml:space="preserve">Mehr als 60% der Erkrankungen in Deutschland entstehen aufgrund schlechter Lebensgewohnheiten. Allerdings lassen sich mit präventiven Lebensstiländerungen die Zahl der Erkrankungen deutlich verringern, wobei eine anhaltende Motivation die wesentliche Voraussetzung für einen langfristigen Erfolg ist. Allein </w:t>
      </w:r>
      <w:r>
        <w:rPr>
          <w:rFonts w:ascii="Open Sans" w:hAnsi="Open Sans"/>
          <w:sz w:val="20"/>
          <w:szCs w:val="20"/>
        </w:rPr>
        <w:t>das</w:t>
      </w:r>
      <w:r w:rsidRPr="00900FEE">
        <w:rPr>
          <w:rFonts w:ascii="Open Sans" w:hAnsi="Open Sans"/>
          <w:sz w:val="20"/>
          <w:szCs w:val="20"/>
        </w:rPr>
        <w:t xml:space="preserve"> Beispiel </w:t>
      </w:r>
      <w:r w:rsidRPr="00900FEE">
        <w:rPr>
          <w:rFonts w:ascii="Open Sans" w:eastAsia="Droid Sans Fallback" w:hAnsi="Open Sans" w:cs="Times"/>
          <w:sz w:val="20"/>
          <w:szCs w:val="20"/>
          <w:lang w:eastAsia="zh-CN"/>
        </w:rPr>
        <w:t xml:space="preserve">Diabetes </w:t>
      </w:r>
      <w:r>
        <w:rPr>
          <w:rFonts w:ascii="Open Sans" w:eastAsia="Droid Sans Fallback" w:hAnsi="Open Sans" w:cs="Times"/>
          <w:sz w:val="20"/>
          <w:szCs w:val="20"/>
          <w:lang w:eastAsia="zh-CN"/>
        </w:rPr>
        <w:t>zeigt</w:t>
      </w:r>
      <w:r w:rsidRPr="00900FEE">
        <w:rPr>
          <w:rFonts w:ascii="Open Sans" w:eastAsia="Droid Sans Fallback" w:hAnsi="Open Sans" w:cs="Times"/>
          <w:sz w:val="20"/>
          <w:szCs w:val="20"/>
          <w:lang w:eastAsia="zh-CN"/>
        </w:rPr>
        <w:t xml:space="preserve"> die Bedeutung präventiver Medizin. Im Schnitt erhält ein Diabetiker zwei Stunden ambulante Behandlung jährlich. Dies</w:t>
      </w:r>
      <w:r>
        <w:rPr>
          <w:rFonts w:ascii="Open Sans" w:eastAsia="Droid Sans Fallback" w:hAnsi="Open Sans" w:cs="Times"/>
          <w:sz w:val="20"/>
          <w:szCs w:val="20"/>
          <w:lang w:eastAsia="zh-CN"/>
        </w:rPr>
        <w:t xml:space="preserve"> bedeutet, dass</w:t>
      </w:r>
      <w:r w:rsidRPr="00900FEE">
        <w:rPr>
          <w:rFonts w:ascii="Open Sans" w:eastAsia="Droid Sans Fallback" w:hAnsi="Open Sans" w:cs="Times"/>
          <w:sz w:val="20"/>
          <w:szCs w:val="20"/>
          <w:lang w:eastAsia="zh-CN"/>
        </w:rPr>
        <w:t xml:space="preserve"> ein Diabetiker in 99,98 Prozent seines Lebens mit der Krankheit alleine ist. Aufgrund </w:t>
      </w:r>
      <w:r>
        <w:rPr>
          <w:rFonts w:ascii="Open Sans" w:eastAsia="Droid Sans Fallback" w:hAnsi="Open Sans" w:cs="Times"/>
          <w:sz w:val="20"/>
          <w:szCs w:val="20"/>
          <w:lang w:eastAsia="zh-CN"/>
        </w:rPr>
        <w:t>der Kostentreiber des</w:t>
      </w:r>
      <w:r w:rsidRPr="00900FEE">
        <w:rPr>
          <w:rFonts w:ascii="Open Sans" w:eastAsia="Droid Sans Fallback" w:hAnsi="Open Sans" w:cs="Times"/>
          <w:sz w:val="20"/>
          <w:szCs w:val="20"/>
          <w:lang w:eastAsia="zh-CN"/>
        </w:rPr>
        <w:t xml:space="preserve"> </w:t>
      </w:r>
      <w:r>
        <w:rPr>
          <w:rFonts w:ascii="Open Sans" w:eastAsia="Droid Sans Fallback" w:hAnsi="Open Sans" w:cs="Times"/>
          <w:sz w:val="20"/>
          <w:szCs w:val="20"/>
          <w:lang w:eastAsia="zh-CN"/>
        </w:rPr>
        <w:t>Gesundheitswesens</w:t>
      </w:r>
      <w:r w:rsidRPr="00900FEE">
        <w:rPr>
          <w:rFonts w:ascii="Open Sans" w:eastAsia="Droid Sans Fallback" w:hAnsi="Open Sans" w:cs="Times"/>
          <w:sz w:val="20"/>
          <w:szCs w:val="20"/>
          <w:lang w:eastAsia="zh-CN"/>
        </w:rPr>
        <w:t xml:space="preserve"> wird sich diese Quote i</w:t>
      </w:r>
      <w:r>
        <w:rPr>
          <w:rFonts w:ascii="Open Sans" w:eastAsia="Droid Sans Fallback" w:hAnsi="Open Sans" w:cs="Times"/>
          <w:sz w:val="20"/>
          <w:szCs w:val="20"/>
          <w:lang w:eastAsia="zh-CN"/>
        </w:rPr>
        <w:t>n absehbarer Zeit weiter verschlechtern. Es muss daher nach Wegen gesucht werden, wie der primäre Gesundheitsmarkt entlastet werden kann.</w:t>
      </w:r>
      <w:r w:rsidRPr="00900FEE">
        <w:rPr>
          <w:rFonts w:ascii="Open Sans" w:eastAsia="Droid Sans Fallback" w:hAnsi="Open Sans" w:cs="Times"/>
          <w:sz w:val="20"/>
          <w:szCs w:val="20"/>
          <w:lang w:eastAsia="zh-CN"/>
        </w:rPr>
        <w:t xml:space="preserve"> </w:t>
      </w:r>
    </w:p>
    <w:p w14:paraId="78685388" w14:textId="7BD8390F" w:rsidR="00382C44" w:rsidRDefault="00382C44" w:rsidP="00382C44">
      <w:pPr>
        <w:widowControl w:val="0"/>
        <w:autoSpaceDE w:val="0"/>
        <w:adjustRightInd w:val="0"/>
        <w:spacing w:after="0"/>
        <w:jc w:val="both"/>
        <w:rPr>
          <w:rFonts w:ascii="Open Sans" w:eastAsia="Droid Sans Fallback" w:hAnsi="Open Sans" w:cs="Times"/>
          <w:sz w:val="20"/>
          <w:szCs w:val="20"/>
          <w:lang w:eastAsia="zh-CN"/>
        </w:rPr>
      </w:pPr>
      <w:r>
        <w:rPr>
          <w:rFonts w:ascii="Open Sans" w:eastAsia="Droid Sans Fallback" w:hAnsi="Open Sans" w:cs="Times"/>
          <w:sz w:val="20"/>
          <w:szCs w:val="20"/>
          <w:lang w:eastAsia="zh-CN"/>
        </w:rPr>
        <w:t xml:space="preserve">Mit unserem Konzept der Prävention und </w:t>
      </w:r>
      <w:r w:rsidRPr="00900FEE">
        <w:rPr>
          <w:rFonts w:ascii="Open Sans" w:eastAsia="Droid Sans Fallback" w:hAnsi="Open Sans" w:cs="Times"/>
          <w:sz w:val="20"/>
          <w:szCs w:val="20"/>
          <w:lang w:eastAsia="zh-CN"/>
        </w:rPr>
        <w:t xml:space="preserve"> Selbsthilfe </w:t>
      </w:r>
      <w:r>
        <w:rPr>
          <w:rFonts w:ascii="Open Sans" w:eastAsia="Droid Sans Fallback" w:hAnsi="Open Sans" w:cs="Times"/>
          <w:sz w:val="20"/>
          <w:szCs w:val="20"/>
          <w:lang w:eastAsia="zh-CN"/>
        </w:rPr>
        <w:t>adressieren wir daher gezielt den sekundären Gesundheitsmarkt</w:t>
      </w:r>
      <w:r w:rsidRPr="00900FEE">
        <w:rPr>
          <w:rFonts w:ascii="Open Sans" w:eastAsia="Droid Sans Fallback" w:hAnsi="Open Sans" w:cs="Times"/>
          <w:sz w:val="20"/>
          <w:szCs w:val="20"/>
          <w:lang w:eastAsia="zh-CN"/>
        </w:rPr>
        <w:t xml:space="preserve">. </w:t>
      </w:r>
      <w:r>
        <w:rPr>
          <w:rFonts w:ascii="Open Sans" w:eastAsia="Droid Sans Fallback" w:hAnsi="Open Sans" w:cs="Times"/>
          <w:sz w:val="20"/>
          <w:szCs w:val="20"/>
          <w:lang w:eastAsia="zh-CN"/>
        </w:rPr>
        <w:t>Dies ist nicht nur im Hinblick auf Wahl der Zielgruppe eine richtungsweisende strategische Entscheidung sondern insbesondere auch in Hinblick auf juristische Implikationen, da Softwareprodukte im primären Gesundheitsmarkt als Medizinprodukte gelten und somit gesondert überprüft werden müssen.</w:t>
      </w:r>
      <w:r w:rsidR="003828ED">
        <w:rPr>
          <w:rFonts w:ascii="Open Sans" w:eastAsia="Droid Sans Fallback" w:hAnsi="Open Sans" w:cs="Times"/>
          <w:sz w:val="20"/>
          <w:szCs w:val="20"/>
          <w:lang w:eastAsia="zh-CN"/>
        </w:rPr>
        <w:t xml:space="preserve"> </w:t>
      </w:r>
      <w:r>
        <w:rPr>
          <w:rFonts w:ascii="Open Sans" w:eastAsia="Droid Sans Fallback" w:hAnsi="Open Sans" w:cs="Times"/>
          <w:sz w:val="20"/>
          <w:szCs w:val="20"/>
          <w:lang w:eastAsia="zh-CN"/>
        </w:rPr>
        <w:t>Darüber hinaus sind die Schnittstellen in die Bereiche Sport und Fitness größer, so dass im weiteren Verlauf deutlich einfacher eine horizontale und vertikale Diversifikation der Plattform erfolgen kann.</w:t>
      </w:r>
    </w:p>
    <w:p w14:paraId="69F85960" w14:textId="77777777" w:rsidR="0043152C" w:rsidRDefault="0043152C" w:rsidP="00382C44">
      <w:pPr>
        <w:widowControl w:val="0"/>
        <w:autoSpaceDE w:val="0"/>
        <w:adjustRightInd w:val="0"/>
        <w:spacing w:after="0"/>
        <w:jc w:val="both"/>
        <w:rPr>
          <w:rFonts w:ascii="Open Sans" w:eastAsia="Droid Sans Fallback" w:hAnsi="Open Sans" w:cs="Times"/>
          <w:sz w:val="20"/>
          <w:szCs w:val="20"/>
          <w:lang w:eastAsia="zh-CN"/>
        </w:rPr>
      </w:pPr>
    </w:p>
    <w:p w14:paraId="62C02B13" w14:textId="0141666D" w:rsidR="006500EF" w:rsidRPr="006500EF" w:rsidRDefault="006500EF" w:rsidP="00382C44">
      <w:pPr>
        <w:widowControl w:val="0"/>
        <w:autoSpaceDE w:val="0"/>
        <w:autoSpaceDN w:val="0"/>
        <w:adjustRightInd w:val="0"/>
        <w:spacing w:after="0"/>
        <w:jc w:val="both"/>
        <w:rPr>
          <w:rFonts w:ascii="Open Sans" w:hAnsi="Open Sans" w:cs="Times"/>
          <w:b/>
          <w:color w:val="1A1718"/>
          <w:sz w:val="20"/>
          <w:szCs w:val="20"/>
          <w:lang w:eastAsia="de-DE"/>
        </w:rPr>
      </w:pPr>
      <w:r>
        <w:rPr>
          <w:rFonts w:ascii="Open Sans" w:hAnsi="Open Sans" w:cs="Times"/>
          <w:b/>
          <w:color w:val="1A1718"/>
          <w:sz w:val="20"/>
          <w:szCs w:val="20"/>
          <w:lang w:eastAsia="de-DE"/>
        </w:rPr>
        <w:t>Demographische Entwicklung:</w:t>
      </w:r>
    </w:p>
    <w:p w14:paraId="45031400" w14:textId="43370B94" w:rsidR="006500EF" w:rsidRPr="003828ED" w:rsidRDefault="00382C44" w:rsidP="00382C44">
      <w:pPr>
        <w:widowControl w:val="0"/>
        <w:autoSpaceDE w:val="0"/>
        <w:autoSpaceDN w:val="0"/>
        <w:adjustRightInd w:val="0"/>
        <w:spacing w:after="0"/>
        <w:jc w:val="both"/>
        <w:rPr>
          <w:rFonts w:ascii="Open Sans" w:hAnsi="Open Sans" w:cs="Times"/>
          <w:color w:val="1A1718"/>
          <w:sz w:val="20"/>
          <w:szCs w:val="20"/>
          <w:lang w:eastAsia="de-DE"/>
        </w:rPr>
      </w:pPr>
      <w:r w:rsidRPr="006012A6">
        <w:rPr>
          <w:rFonts w:ascii="Open Sans" w:hAnsi="Open Sans" w:cs="Times"/>
          <w:color w:val="1A1718"/>
          <w:sz w:val="20"/>
          <w:szCs w:val="20"/>
          <w:lang w:eastAsia="de-DE"/>
        </w:rPr>
        <w:t>Die deutsche Bevölkerung schrumpft und altert. Bedeutender als</w:t>
      </w:r>
      <w:r>
        <w:rPr>
          <w:rFonts w:ascii="Open Sans" w:hAnsi="Open Sans" w:cs="Times"/>
          <w:color w:val="1A1718"/>
          <w:sz w:val="20"/>
          <w:szCs w:val="20"/>
          <w:lang w:eastAsia="de-DE"/>
        </w:rPr>
        <w:t xml:space="preserve"> der Bevölkerungsrückgang ist</w:t>
      </w:r>
      <w:r w:rsidRPr="006012A6">
        <w:rPr>
          <w:rFonts w:ascii="Open Sans" w:hAnsi="Open Sans" w:cs="Times"/>
          <w:color w:val="1A1718"/>
          <w:sz w:val="20"/>
          <w:szCs w:val="20"/>
          <w:lang w:eastAsia="de-DE"/>
        </w:rPr>
        <w:t xml:space="preserve"> </w:t>
      </w:r>
      <w:r>
        <w:rPr>
          <w:rFonts w:ascii="Open Sans" w:hAnsi="Open Sans" w:cs="Times"/>
          <w:color w:val="1A1718"/>
          <w:sz w:val="20"/>
          <w:szCs w:val="20"/>
          <w:lang w:eastAsia="de-DE"/>
        </w:rPr>
        <w:t>jedoch der dahinter stehende Wandel der Altersstruktur.</w:t>
      </w:r>
      <w:r w:rsidRPr="006012A6">
        <w:rPr>
          <w:rFonts w:ascii="Open Sans" w:hAnsi="Open Sans" w:cs="Times"/>
          <w:color w:val="1A1718"/>
          <w:sz w:val="20"/>
          <w:szCs w:val="20"/>
          <w:lang w:eastAsia="de-DE"/>
        </w:rPr>
        <w:t xml:space="preserve"> Die Gruppe der älteren Menschen über 65 Jahre nimmt hingegen stetig zu. Während sie gegenwärtig </w:t>
      </w:r>
      <w:r>
        <w:rPr>
          <w:rFonts w:ascii="Open Sans" w:hAnsi="Open Sans" w:cs="Times"/>
          <w:color w:val="1A1718"/>
          <w:sz w:val="20"/>
          <w:szCs w:val="20"/>
          <w:lang w:eastAsia="de-DE"/>
        </w:rPr>
        <w:t xml:space="preserve">ca. </w:t>
      </w:r>
      <w:r w:rsidRPr="006012A6">
        <w:rPr>
          <w:rFonts w:ascii="Open Sans" w:hAnsi="Open Sans" w:cs="Times"/>
          <w:color w:val="1A1718"/>
          <w:sz w:val="20"/>
          <w:szCs w:val="20"/>
          <w:lang w:eastAsia="de-DE"/>
        </w:rPr>
        <w:t>15,8 Millionen umfasst, steigt ihre Anzahl bis zum Jahr 2030 auf 21,8 Millionen. Beso</w:t>
      </w:r>
      <w:r>
        <w:rPr>
          <w:rFonts w:ascii="Open Sans" w:hAnsi="Open Sans" w:cs="Times"/>
          <w:color w:val="1A1718"/>
          <w:sz w:val="20"/>
          <w:szCs w:val="20"/>
          <w:lang w:eastAsia="de-DE"/>
        </w:rPr>
        <w:t>nders deutlich fällt die Zunah</w:t>
      </w:r>
      <w:r w:rsidRPr="006012A6">
        <w:rPr>
          <w:rFonts w:ascii="Open Sans" w:hAnsi="Open Sans" w:cs="Times"/>
          <w:color w:val="1A1718"/>
          <w:sz w:val="20"/>
          <w:szCs w:val="20"/>
          <w:lang w:eastAsia="de-DE"/>
        </w:rPr>
        <w:t>me bei den über 80-Jährigen aus, der</w:t>
      </w:r>
      <w:r>
        <w:rPr>
          <w:rFonts w:ascii="Open Sans" w:hAnsi="Open Sans" w:cs="Times"/>
          <w:color w:val="1A1718"/>
          <w:sz w:val="20"/>
          <w:szCs w:val="20"/>
          <w:lang w:eastAsia="de-DE"/>
        </w:rPr>
        <w:t>en Anteil einen noch deutliche</w:t>
      </w:r>
      <w:r w:rsidRPr="006012A6">
        <w:rPr>
          <w:rFonts w:ascii="Open Sans" w:hAnsi="Open Sans" w:cs="Times"/>
          <w:color w:val="1A1718"/>
          <w:sz w:val="20"/>
          <w:szCs w:val="20"/>
          <w:lang w:eastAsia="de-DE"/>
        </w:rPr>
        <w:t xml:space="preserve">ren Zuwachs erfahren dürfte, wenn die geburtenstarken Jahrgänge der 50er- und 60er-Jahre ab 2030 in diese Altersgruppe hinein- „wachsen“. </w:t>
      </w:r>
    </w:p>
    <w:p w14:paraId="7826C2D3" w14:textId="77777777" w:rsidR="00382C44" w:rsidRDefault="00382C44" w:rsidP="00382C44">
      <w:pPr>
        <w:widowControl w:val="0"/>
        <w:autoSpaceDE w:val="0"/>
        <w:autoSpaceDN w:val="0"/>
        <w:adjustRightInd w:val="0"/>
        <w:spacing w:after="0"/>
        <w:jc w:val="both"/>
        <w:rPr>
          <w:rFonts w:ascii="Open Sans" w:hAnsi="Open Sans" w:cs="Times"/>
          <w:color w:val="1A1718"/>
          <w:sz w:val="20"/>
          <w:szCs w:val="20"/>
          <w:lang w:eastAsia="de-DE"/>
        </w:rPr>
      </w:pPr>
      <w:r w:rsidRPr="006012A6">
        <w:rPr>
          <w:rFonts w:ascii="Open Sans" w:hAnsi="Open Sans" w:cs="Times"/>
          <w:color w:val="1A1718"/>
          <w:sz w:val="20"/>
          <w:szCs w:val="20"/>
          <w:lang w:eastAsia="de-DE"/>
        </w:rPr>
        <w:t>Mit Bl</w:t>
      </w:r>
      <w:r>
        <w:rPr>
          <w:rFonts w:ascii="Open Sans" w:hAnsi="Open Sans" w:cs="Times"/>
          <w:color w:val="1A1718"/>
          <w:sz w:val="20"/>
          <w:szCs w:val="20"/>
          <w:lang w:eastAsia="de-DE"/>
        </w:rPr>
        <w:t>ick auf die chronischen Erkran</w:t>
      </w:r>
      <w:r w:rsidRPr="006012A6">
        <w:rPr>
          <w:rFonts w:ascii="Open Sans" w:hAnsi="Open Sans" w:cs="Times"/>
          <w:color w:val="1A1718"/>
          <w:sz w:val="20"/>
          <w:szCs w:val="20"/>
          <w:lang w:eastAsia="de-DE"/>
        </w:rPr>
        <w:t xml:space="preserve">kungen </w:t>
      </w:r>
      <w:r>
        <w:rPr>
          <w:rFonts w:ascii="Open Sans" w:hAnsi="Open Sans" w:cs="Times"/>
          <w:color w:val="1A1718"/>
          <w:sz w:val="20"/>
          <w:szCs w:val="20"/>
          <w:lang w:eastAsia="de-DE"/>
        </w:rPr>
        <w:t>und der demographischen Entwicklung wird d</w:t>
      </w:r>
      <w:r w:rsidRPr="006012A6">
        <w:rPr>
          <w:rFonts w:ascii="Open Sans" w:hAnsi="Open Sans" w:cs="Times"/>
          <w:color w:val="1A1718"/>
          <w:sz w:val="20"/>
          <w:szCs w:val="20"/>
          <w:lang w:eastAsia="de-DE"/>
        </w:rPr>
        <w:t xml:space="preserve">er Bedarf an Gesundheitsleistungen </w:t>
      </w:r>
      <w:r>
        <w:rPr>
          <w:rFonts w:ascii="Open Sans" w:hAnsi="Open Sans" w:cs="Times"/>
          <w:color w:val="1A1718"/>
          <w:sz w:val="20"/>
          <w:szCs w:val="20"/>
          <w:lang w:eastAsia="de-DE"/>
        </w:rPr>
        <w:t xml:space="preserve">somit stetig </w:t>
      </w:r>
      <w:r w:rsidRPr="006012A6">
        <w:rPr>
          <w:rFonts w:ascii="Open Sans" w:hAnsi="Open Sans" w:cs="Times"/>
          <w:color w:val="1A1718"/>
          <w:sz w:val="20"/>
          <w:szCs w:val="20"/>
          <w:lang w:eastAsia="de-DE"/>
        </w:rPr>
        <w:t>steigen</w:t>
      </w:r>
      <w:r>
        <w:rPr>
          <w:rFonts w:ascii="Open Sans" w:hAnsi="Open Sans" w:cs="Times"/>
          <w:color w:val="1A1718"/>
          <w:sz w:val="20"/>
          <w:szCs w:val="20"/>
          <w:lang w:eastAsia="de-DE"/>
        </w:rPr>
        <w:t>. Allein der Anteil der Dia</w:t>
      </w:r>
      <w:r w:rsidRPr="006012A6">
        <w:rPr>
          <w:rFonts w:ascii="Open Sans" w:hAnsi="Open Sans" w:cs="Times"/>
          <w:color w:val="1A1718"/>
          <w:sz w:val="20"/>
          <w:szCs w:val="20"/>
          <w:lang w:eastAsia="de-DE"/>
        </w:rPr>
        <w:t>betiker an der Bevölkerung wird altersbedingt um rund 3 Millionen zunehmen, sodass durch die alternde Bevöl</w:t>
      </w:r>
      <w:r>
        <w:rPr>
          <w:rFonts w:ascii="Open Sans" w:hAnsi="Open Sans" w:cs="Times"/>
          <w:color w:val="1A1718"/>
          <w:sz w:val="20"/>
          <w:szCs w:val="20"/>
          <w:lang w:eastAsia="de-DE"/>
        </w:rPr>
        <w:t>kerung nicht nur der Leistungs</w:t>
      </w:r>
      <w:r w:rsidRPr="006012A6">
        <w:rPr>
          <w:rFonts w:ascii="Open Sans" w:hAnsi="Open Sans" w:cs="Times"/>
          <w:color w:val="1A1718"/>
          <w:sz w:val="20"/>
          <w:szCs w:val="20"/>
          <w:lang w:eastAsia="de-DE"/>
        </w:rPr>
        <w:t>beda</w:t>
      </w:r>
      <w:r>
        <w:rPr>
          <w:rFonts w:ascii="Open Sans" w:hAnsi="Open Sans" w:cs="Times"/>
          <w:color w:val="1A1718"/>
          <w:sz w:val="20"/>
          <w:szCs w:val="20"/>
          <w:lang w:eastAsia="de-DE"/>
        </w:rPr>
        <w:t>rf, sondern auch das Leistungs</w:t>
      </w:r>
      <w:r w:rsidRPr="006012A6">
        <w:rPr>
          <w:rFonts w:ascii="Open Sans" w:hAnsi="Open Sans" w:cs="Times"/>
          <w:color w:val="1A1718"/>
          <w:sz w:val="20"/>
          <w:szCs w:val="20"/>
          <w:lang w:eastAsia="de-DE"/>
        </w:rPr>
        <w:t>volumen wächst</w:t>
      </w:r>
      <w:r>
        <w:rPr>
          <w:rFonts w:ascii="Open Sans" w:hAnsi="Open Sans" w:cs="Times"/>
          <w:color w:val="1A1718"/>
          <w:sz w:val="20"/>
          <w:szCs w:val="20"/>
          <w:lang w:eastAsia="de-DE"/>
        </w:rPr>
        <w:t>.</w:t>
      </w:r>
      <w:r w:rsidRPr="006012A6">
        <w:rPr>
          <w:rFonts w:ascii="Open Sans" w:hAnsi="Open Sans" w:cs="Times"/>
          <w:color w:val="1A1718"/>
          <w:sz w:val="20"/>
          <w:szCs w:val="20"/>
          <w:lang w:eastAsia="de-DE"/>
        </w:rPr>
        <w:t xml:space="preserve"> </w:t>
      </w:r>
    </w:p>
    <w:p w14:paraId="77899828" w14:textId="77777777" w:rsidR="0043152C" w:rsidRDefault="0043152C" w:rsidP="00382C44">
      <w:pPr>
        <w:widowControl w:val="0"/>
        <w:autoSpaceDE w:val="0"/>
        <w:autoSpaceDN w:val="0"/>
        <w:adjustRightInd w:val="0"/>
        <w:spacing w:after="240"/>
        <w:jc w:val="both"/>
        <w:rPr>
          <w:rFonts w:ascii="Open Sans" w:hAnsi="Open Sans" w:cs="Times"/>
          <w:color w:val="1A1718"/>
          <w:sz w:val="20"/>
          <w:szCs w:val="20"/>
          <w:lang w:eastAsia="de-DE"/>
        </w:rPr>
      </w:pPr>
    </w:p>
    <w:p w14:paraId="020D1291" w14:textId="029C0374" w:rsidR="00382C44" w:rsidRDefault="00382C44" w:rsidP="00382C44">
      <w:pPr>
        <w:widowControl w:val="0"/>
        <w:autoSpaceDE w:val="0"/>
        <w:autoSpaceDN w:val="0"/>
        <w:adjustRightInd w:val="0"/>
        <w:spacing w:after="240"/>
        <w:jc w:val="both"/>
        <w:rPr>
          <w:rFonts w:ascii="Open Sans" w:hAnsi="Open Sans" w:cs="Times"/>
          <w:color w:val="1A1718"/>
          <w:sz w:val="20"/>
          <w:szCs w:val="20"/>
          <w:lang w:eastAsia="de-DE"/>
        </w:rPr>
      </w:pPr>
      <w:r>
        <w:rPr>
          <w:rFonts w:ascii="Open Sans" w:hAnsi="Open Sans" w:cs="Times"/>
          <w:color w:val="1A1718"/>
          <w:sz w:val="20"/>
          <w:szCs w:val="20"/>
          <w:lang w:eastAsia="de-DE"/>
        </w:rPr>
        <w:lastRenderedPageBreak/>
        <w:t>Bezogen auf alle chronischen Erkrankungen (Nummer 31 in der</w:t>
      </w:r>
      <w:r w:rsidR="008E39B1">
        <w:rPr>
          <w:rFonts w:ascii="Open Sans" w:hAnsi="Open Sans" w:cs="Times"/>
          <w:color w:val="1A1718"/>
          <w:sz w:val="20"/>
          <w:szCs w:val="20"/>
          <w:lang w:eastAsia="de-DE"/>
        </w:rPr>
        <w:t xml:space="preserve"> weiter</w:t>
      </w:r>
      <w:r>
        <w:rPr>
          <w:rFonts w:ascii="Open Sans" w:hAnsi="Open Sans" w:cs="Times"/>
          <w:color w:val="1A1718"/>
          <w:sz w:val="20"/>
          <w:szCs w:val="20"/>
          <w:lang w:eastAsia="de-DE"/>
        </w:rPr>
        <w:t xml:space="preserve"> unten dargestellten Grafik) beziffert das Weltwirtschaftsforum den ökonomischen Schaden  auf e</w:t>
      </w:r>
      <w:r w:rsidR="008E39B1">
        <w:rPr>
          <w:rFonts w:ascii="Open Sans" w:hAnsi="Open Sans" w:cs="Times"/>
          <w:color w:val="1A1718"/>
          <w:sz w:val="20"/>
          <w:szCs w:val="20"/>
          <w:lang w:eastAsia="de-DE"/>
        </w:rPr>
        <w:t>inen Betrag im Billionenbereich.</w:t>
      </w:r>
    </w:p>
    <w:p w14:paraId="4A8DE62B" w14:textId="77777777" w:rsidR="00382C44" w:rsidRDefault="00382C44" w:rsidP="00382C44">
      <w:pPr>
        <w:spacing w:after="0"/>
        <w:jc w:val="both"/>
        <w:rPr>
          <w:rFonts w:ascii="Open Sans" w:eastAsia="Times New Roman" w:hAnsi="Open Sans"/>
          <w:sz w:val="20"/>
          <w:szCs w:val="20"/>
        </w:rPr>
      </w:pPr>
      <w:r>
        <w:rPr>
          <w:rFonts w:ascii="Open Sans" w:eastAsia="Times New Roman" w:hAnsi="Open Sans"/>
          <w:noProof/>
          <w:sz w:val="20"/>
          <w:szCs w:val="20"/>
          <w:lang w:eastAsia="de-DE"/>
        </w:rPr>
        <w:drawing>
          <wp:inline distT="0" distB="0" distL="0" distR="0" wp14:anchorId="49B303C0" wp14:editId="591D81AB">
            <wp:extent cx="3774657" cy="3223025"/>
            <wp:effectExtent l="0" t="0" r="10160" b="3175"/>
            <wp:docPr id="44" name="Bild 44" descr="Bildschirmfoto 2015-09-11 um 23.0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2" descr="Bildschirmfoto 2015-09-11 um 23.00.33.p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75426" cy="3223682"/>
                    </a:xfrm>
                    <a:prstGeom prst="rect">
                      <a:avLst/>
                    </a:prstGeom>
                    <a:extLst>
                      <a:ext uri="{FAA26D3D-D897-4be2-8F04-BA451C77F1D7}">
                        <ma14:placeholderFlag xmlns:ma14="http://schemas.microsoft.com/office/mac/drawingml/2011/main"/>
                      </a:ext>
                    </a:extLst>
                  </pic:spPr>
                </pic:pic>
              </a:graphicData>
            </a:graphic>
          </wp:inline>
        </w:drawing>
      </w:r>
    </w:p>
    <w:p w14:paraId="40C3E0E1" w14:textId="77777777" w:rsidR="00382C44" w:rsidRPr="00F34FA0" w:rsidRDefault="00382C44" w:rsidP="00382C44">
      <w:pPr>
        <w:spacing w:after="0"/>
        <w:jc w:val="both"/>
        <w:rPr>
          <w:rFonts w:ascii="Open Sans" w:eastAsia="Times New Roman" w:hAnsi="Open Sans"/>
          <w:sz w:val="20"/>
          <w:szCs w:val="20"/>
        </w:rPr>
      </w:pPr>
      <w:r w:rsidRPr="008F4ED6">
        <w:rPr>
          <w:rFonts w:ascii="Open Sans" w:eastAsia="Times New Roman" w:hAnsi="Open Sans"/>
          <w:sz w:val="20"/>
          <w:szCs w:val="20"/>
        </w:rPr>
        <w:t>Global Risks Landscape: Likelihood with Severity by Economic Loss</w:t>
      </w:r>
      <w:r w:rsidRPr="008F4ED6">
        <w:rPr>
          <w:rStyle w:val="Funotenzeichen"/>
          <w:rFonts w:ascii="Open Sans" w:eastAsia="Times New Roman" w:hAnsi="Open Sans"/>
          <w:sz w:val="20"/>
          <w:szCs w:val="20"/>
        </w:rPr>
        <w:footnoteReference w:id="18"/>
      </w:r>
      <w:r w:rsidRPr="008F4ED6">
        <w:rPr>
          <w:rFonts w:ascii="Open Sans" w:eastAsia="Times New Roman" w:hAnsi="Open Sans"/>
          <w:sz w:val="20"/>
          <w:szCs w:val="20"/>
        </w:rPr>
        <w:fldChar w:fldCharType="begin" w:fldLock="1"/>
      </w:r>
      <w:r w:rsidRPr="008F4ED6">
        <w:rPr>
          <w:rFonts w:ascii="Open Sans" w:eastAsia="Times New Roman" w:hAnsi="Open Sans"/>
          <w:sz w:val="20"/>
          <w:szCs w:val="20"/>
        </w:rPr>
        <w:instrText xml:space="preserve"> USERPROPERTY  \* MERGEFORMAT </w:instrText>
      </w:r>
      <w:r w:rsidRPr="008F4ED6">
        <w:rPr>
          <w:rFonts w:ascii="Open Sans" w:eastAsia="Times New Roman" w:hAnsi="Open Sans"/>
          <w:sz w:val="20"/>
          <w:szCs w:val="20"/>
        </w:rPr>
        <w:fldChar w:fldCharType="end"/>
      </w:r>
    </w:p>
    <w:p w14:paraId="3596FFBD" w14:textId="77777777" w:rsidR="00382C44" w:rsidRDefault="00382C44" w:rsidP="00382C44">
      <w:pPr>
        <w:widowControl w:val="0"/>
        <w:autoSpaceDE w:val="0"/>
        <w:autoSpaceDN w:val="0"/>
        <w:adjustRightInd w:val="0"/>
        <w:spacing w:after="0"/>
        <w:jc w:val="both"/>
        <w:rPr>
          <w:rFonts w:ascii="Open Sans" w:hAnsi="Open Sans" w:cs="Times"/>
          <w:sz w:val="20"/>
          <w:szCs w:val="20"/>
          <w:lang w:eastAsia="de-DE"/>
        </w:rPr>
      </w:pPr>
    </w:p>
    <w:p w14:paraId="22232AE1" w14:textId="3A30C7BD" w:rsidR="006500EF" w:rsidRPr="006500EF" w:rsidRDefault="006500EF" w:rsidP="00382C44">
      <w:pPr>
        <w:widowControl w:val="0"/>
        <w:autoSpaceDE w:val="0"/>
        <w:autoSpaceDN w:val="0"/>
        <w:adjustRightInd w:val="0"/>
        <w:spacing w:after="0"/>
        <w:jc w:val="both"/>
        <w:rPr>
          <w:rFonts w:ascii="Open Sans" w:hAnsi="Open Sans" w:cs="Times"/>
          <w:b/>
          <w:sz w:val="20"/>
          <w:szCs w:val="20"/>
          <w:lang w:eastAsia="de-DE"/>
        </w:rPr>
      </w:pPr>
      <w:r>
        <w:rPr>
          <w:rFonts w:ascii="Open Sans" w:hAnsi="Open Sans" w:cs="Times"/>
          <w:b/>
          <w:sz w:val="20"/>
          <w:szCs w:val="20"/>
          <w:lang w:eastAsia="de-DE"/>
        </w:rPr>
        <w:t>Prävention:</w:t>
      </w:r>
    </w:p>
    <w:p w14:paraId="7CDDD3FE" w14:textId="77777777" w:rsidR="00382C44" w:rsidRDefault="00382C44" w:rsidP="00382C44">
      <w:pPr>
        <w:widowControl w:val="0"/>
        <w:autoSpaceDE w:val="0"/>
        <w:autoSpaceDN w:val="0"/>
        <w:adjustRightInd w:val="0"/>
        <w:spacing w:after="0"/>
        <w:jc w:val="both"/>
        <w:rPr>
          <w:rFonts w:ascii="Open Sans" w:hAnsi="Open Sans" w:cs="Times"/>
          <w:sz w:val="20"/>
          <w:szCs w:val="20"/>
          <w:lang w:eastAsia="de-DE"/>
        </w:rPr>
      </w:pPr>
      <w:r w:rsidRPr="00933BB1">
        <w:rPr>
          <w:rFonts w:ascii="Open Sans" w:hAnsi="Open Sans" w:cs="Times"/>
          <w:sz w:val="20"/>
          <w:szCs w:val="20"/>
          <w:lang w:eastAsia="de-DE"/>
        </w:rPr>
        <w:t xml:space="preserve">In Zukunft wird die Selbstverantwortung in vielen Bereichen, besonders jedoch auf dem Gebiet der Gesundheit, einen hohen Stellenwert einnehmen. In einer älter werdenden Gesellschaft werden körperliche und geistige Fitness zur Schlüsselressource. Entsprechend wächst das Bedürfnis der Menschen, durch „individuelles Gesundheitsmanagement“ zufriedener, besser und länger zu leben. Innovative Gesundheitsleistungen werden unverzichtbarer Bestandteil der modernen Daseinsvorsorge sein. </w:t>
      </w:r>
    </w:p>
    <w:p w14:paraId="179CA328" w14:textId="6F2BFDAF" w:rsidR="0043152C" w:rsidRDefault="00382C44" w:rsidP="008E39B1">
      <w:pPr>
        <w:widowControl w:val="0"/>
        <w:autoSpaceDE w:val="0"/>
        <w:autoSpaceDN w:val="0"/>
        <w:adjustRightInd w:val="0"/>
        <w:spacing w:after="0"/>
        <w:jc w:val="both"/>
        <w:rPr>
          <w:rFonts w:ascii="Open Sans" w:hAnsi="Open Sans" w:cs="Times"/>
          <w:sz w:val="20"/>
          <w:szCs w:val="20"/>
          <w:lang w:eastAsia="de-DE"/>
        </w:rPr>
      </w:pPr>
      <w:r w:rsidRPr="00933BB1">
        <w:rPr>
          <w:rFonts w:ascii="Open Sans" w:hAnsi="Open Sans" w:cs="Times"/>
          <w:sz w:val="20"/>
          <w:szCs w:val="20"/>
          <w:lang w:eastAsia="de-DE"/>
        </w:rPr>
        <w:t xml:space="preserve">Neben der öffentlichen Gesundheitsversorgung entsteht rund um die Themen Ernährung, Körper, Sport und Lebensqualität ein neuer zweiter Gesundheitsmarkt. Beschleunigt wird der Wandel durch eine zunehmende Liberalisierung und Ökonomisierung des Sektors durch neue Technologien und wissenschaftliche Erkenntnisse – vor allem aber eine völlig neue Gesundheitskultur. So entwickelt sich der Sektor vom regulierten Angebotsmarkt zum vielseitigen Nachfragemarkt. </w:t>
      </w:r>
    </w:p>
    <w:p w14:paraId="2CA789E6" w14:textId="05B01FB5" w:rsidR="001C0B4A" w:rsidRPr="0043152C" w:rsidRDefault="00382C44" w:rsidP="008E39B1">
      <w:pPr>
        <w:widowControl w:val="0"/>
        <w:autoSpaceDE w:val="0"/>
        <w:autoSpaceDN w:val="0"/>
        <w:adjustRightInd w:val="0"/>
        <w:spacing w:after="0"/>
        <w:jc w:val="both"/>
        <w:rPr>
          <w:rFonts w:ascii="Open Sans" w:eastAsia="Times New Roman" w:hAnsi="Open Sans"/>
          <w:sz w:val="20"/>
          <w:szCs w:val="20"/>
        </w:rPr>
      </w:pPr>
      <w:r w:rsidRPr="00933BB1">
        <w:rPr>
          <w:rFonts w:ascii="Open Sans" w:hAnsi="Open Sans" w:cs="Times"/>
          <w:sz w:val="20"/>
          <w:szCs w:val="20"/>
          <w:lang w:eastAsia="de-DE"/>
        </w:rPr>
        <w:t xml:space="preserve">Die größten Kostentreiber hierbei sind Fehlanreize im Gesundheitssystem und der medizinisch technische Fortschritt, wobei gerade im Bereich der Digitalisierung medizinischer Versorgung </w:t>
      </w:r>
      <w:r w:rsidRPr="00933BB1">
        <w:rPr>
          <w:rFonts w:ascii="Open Sans" w:hAnsi="Open Sans" w:cs="Times"/>
          <w:sz w:val="20"/>
          <w:szCs w:val="20"/>
          <w:lang w:eastAsia="de-DE"/>
        </w:rPr>
        <w:lastRenderedPageBreak/>
        <w:t xml:space="preserve">neue Wege in der Verarbeitung der stark in Quantität und Qualität wachsende Datenmengen gefunden werden müssen. </w:t>
      </w:r>
      <w:r w:rsidRPr="008F4ED6">
        <w:rPr>
          <w:rFonts w:ascii="Open Sans" w:eastAsia="Times New Roman" w:hAnsi="Open Sans"/>
          <w:sz w:val="20"/>
          <w:szCs w:val="20"/>
        </w:rPr>
        <w:t>Etwa jeder Dritte (32 Prozent) kann sich grundsätzlich vorstellen, gesundheits- und fitnessbezogene Daten zu messen und mit der Krankenversicherung zu teilen, um dadurch Vorteile zu erhalten. Bereits schon jetzt haben 41 Prozent mindestens eine Gesundheits-App auf ihrem Smartphone installiert, drei Viertel (75 Prozent) von ihnen nutzen diese sogar. Im Vergleich zu Sportartikelherstellern oder Internetunternehmen haben Verbraucher das größte Vertrauen in Gesundheits-Apps von Krankenkassen. Immerhin sieben Prozent nutzen Gesundheits-Apps von einer Krankenkasse bzw. eines -versicherers. Für die Übermittlung der Daten an die Krankenkasse oder -versicherung werden am häufigsten Beitragsersparnisse oder Gutscheine für privatärztliche Leistungen gewünscht.</w:t>
      </w:r>
      <w:r w:rsidRPr="008F4ED6">
        <w:rPr>
          <w:rStyle w:val="Funotenzeichen"/>
          <w:rFonts w:ascii="Open Sans" w:eastAsia="Times New Roman" w:hAnsi="Open Sans"/>
          <w:sz w:val="20"/>
          <w:szCs w:val="20"/>
        </w:rPr>
        <w:t xml:space="preserve"> </w:t>
      </w:r>
      <w:r w:rsidRPr="008F4ED6">
        <w:rPr>
          <w:rStyle w:val="Funotenzeichen"/>
          <w:rFonts w:ascii="Open Sans" w:eastAsia="Times New Roman" w:hAnsi="Open Sans"/>
          <w:sz w:val="20"/>
          <w:szCs w:val="20"/>
        </w:rPr>
        <w:footnoteReference w:id="19"/>
      </w:r>
    </w:p>
    <w:p w14:paraId="3261F760" w14:textId="77777777" w:rsidR="001C0B4A" w:rsidRPr="00A214D8" w:rsidRDefault="00EC2A4F" w:rsidP="001C0B4A">
      <w:pPr>
        <w:pStyle w:val="berschrift2"/>
        <w:rPr>
          <w:rFonts w:ascii="Open Sans" w:hAnsi="Open Sans"/>
        </w:rPr>
      </w:pPr>
      <w:bookmarkStart w:id="49" w:name="_Toc311723020"/>
      <w:bookmarkStart w:id="50" w:name="_Toc312925868"/>
      <w:r w:rsidRPr="00A214D8">
        <w:rPr>
          <w:rFonts w:ascii="Open Sans" w:hAnsi="Open Sans"/>
        </w:rPr>
        <w:t>4</w:t>
      </w:r>
      <w:r w:rsidR="002E1F9B" w:rsidRPr="00A214D8">
        <w:rPr>
          <w:rFonts w:ascii="Open Sans" w:hAnsi="Open Sans"/>
        </w:rPr>
        <w:t>.2</w:t>
      </w:r>
      <w:r w:rsidR="002E1F9B" w:rsidRPr="00A214D8">
        <w:rPr>
          <w:rFonts w:ascii="Open Sans" w:hAnsi="Open Sans"/>
        </w:rPr>
        <w:tab/>
        <w:t>Marktsegmente und Zielkunden</w:t>
      </w:r>
      <w:bookmarkStart w:id="51" w:name="_Toc58224762"/>
      <w:bookmarkEnd w:id="48"/>
      <w:bookmarkEnd w:id="49"/>
      <w:bookmarkEnd w:id="50"/>
    </w:p>
    <w:p w14:paraId="2062FE72" w14:textId="77777777" w:rsidR="00382C44" w:rsidRPr="008E6E99" w:rsidRDefault="00382C44" w:rsidP="00382C44">
      <w:pPr>
        <w:widowControl w:val="0"/>
        <w:autoSpaceDE w:val="0"/>
        <w:autoSpaceDN w:val="0"/>
        <w:adjustRightInd w:val="0"/>
        <w:spacing w:after="0"/>
        <w:jc w:val="both"/>
        <w:rPr>
          <w:rFonts w:ascii="Open Sans" w:hAnsi="Open Sans"/>
          <w:sz w:val="20"/>
          <w:szCs w:val="20"/>
        </w:rPr>
      </w:pPr>
      <w:bookmarkStart w:id="52" w:name="_Toc275520197"/>
      <w:r w:rsidRPr="00E904E1">
        <w:rPr>
          <w:rFonts w:ascii="Open Sans" w:hAnsi="Open Sans"/>
          <w:sz w:val="20"/>
          <w:szCs w:val="20"/>
        </w:rPr>
        <w:t xml:space="preserve">Das Gesundheitswesen ist gemessen an der Wertschöpfung und der Beschäftigung mit einem Anteil von ca. 11% am Bruttoinlandsprodukt einer der größten Wirtschaftssektoren in Deutschland. Weiterhin übertrifft die Eigendynamik die gesamtwirtschaftliche Entwicklung deutlich. </w:t>
      </w:r>
      <w:r w:rsidRPr="00E904E1">
        <w:rPr>
          <w:rFonts w:ascii="Open Sans" w:hAnsi="Open Sans" w:cs="Times"/>
          <w:color w:val="1A1718"/>
          <w:sz w:val="20"/>
          <w:szCs w:val="20"/>
          <w:lang w:eastAsia="de-DE"/>
        </w:rPr>
        <w:t>Gleichzeitig legen der dem</w:t>
      </w:r>
      <w:r>
        <w:rPr>
          <w:rFonts w:ascii="Open Sans" w:hAnsi="Open Sans" w:cs="Times"/>
          <w:color w:val="1A1718"/>
          <w:sz w:val="20"/>
          <w:szCs w:val="20"/>
          <w:lang w:eastAsia="de-DE"/>
        </w:rPr>
        <w:t>ographische Wandel, der medizi</w:t>
      </w:r>
      <w:r w:rsidRPr="00E904E1">
        <w:rPr>
          <w:rFonts w:ascii="Open Sans" w:hAnsi="Open Sans" w:cs="Times"/>
          <w:color w:val="1A1718"/>
          <w:sz w:val="20"/>
          <w:szCs w:val="20"/>
          <w:lang w:eastAsia="de-DE"/>
        </w:rPr>
        <w:t>nisch-technische Fortschritt sowie die hoh</w:t>
      </w:r>
      <w:r>
        <w:rPr>
          <w:rFonts w:ascii="Open Sans" w:hAnsi="Open Sans" w:cs="Times"/>
          <w:color w:val="1A1718"/>
          <w:sz w:val="20"/>
          <w:szCs w:val="20"/>
          <w:lang w:eastAsia="de-DE"/>
        </w:rPr>
        <w:t>e Personalintensität eine Erhö</w:t>
      </w:r>
      <w:r w:rsidRPr="00E904E1">
        <w:rPr>
          <w:rFonts w:ascii="Open Sans" w:hAnsi="Open Sans" w:cs="Times"/>
          <w:color w:val="1A1718"/>
          <w:sz w:val="20"/>
          <w:szCs w:val="20"/>
          <w:lang w:eastAsia="de-DE"/>
        </w:rPr>
        <w:t>hung der Bruttowertschöpfung von 1,</w:t>
      </w:r>
      <w:r>
        <w:rPr>
          <w:rFonts w:ascii="Open Sans" w:hAnsi="Open Sans" w:cs="Times"/>
          <w:color w:val="1A1718"/>
          <w:sz w:val="20"/>
          <w:szCs w:val="20"/>
          <w:lang w:eastAsia="de-DE"/>
        </w:rPr>
        <w:t>7 % p.a. nahe</w:t>
      </w:r>
      <w:r w:rsidRPr="00E904E1">
        <w:rPr>
          <w:rFonts w:ascii="Open Sans" w:hAnsi="Open Sans" w:cs="Times"/>
          <w:color w:val="1A1718"/>
          <w:sz w:val="20"/>
          <w:szCs w:val="20"/>
          <w:lang w:eastAsia="de-DE"/>
        </w:rPr>
        <w:t>.</w:t>
      </w:r>
      <w:r>
        <w:rPr>
          <w:rStyle w:val="Funotenzeichen"/>
          <w:rFonts w:ascii="Open Sans" w:hAnsi="Open Sans" w:cs="Times"/>
          <w:color w:val="1A1718"/>
          <w:sz w:val="20"/>
          <w:szCs w:val="20"/>
          <w:lang w:eastAsia="de-DE"/>
        </w:rPr>
        <w:footnoteReference w:id="20"/>
      </w:r>
      <w:r w:rsidRPr="00E904E1">
        <w:rPr>
          <w:rFonts w:ascii="Open Sans" w:hAnsi="Open Sans" w:cs="Times"/>
          <w:color w:val="1A1718"/>
          <w:sz w:val="20"/>
          <w:szCs w:val="20"/>
          <w:lang w:eastAsia="de-DE"/>
        </w:rPr>
        <w:t xml:space="preserve"> Der Gesundheits- und Sozialbereich ist dam</w:t>
      </w:r>
      <w:r>
        <w:rPr>
          <w:rFonts w:ascii="Open Sans" w:hAnsi="Open Sans" w:cs="Times"/>
          <w:color w:val="1A1718"/>
          <w:sz w:val="20"/>
          <w:szCs w:val="20"/>
          <w:lang w:eastAsia="de-DE"/>
        </w:rPr>
        <w:t>it einer der zukünftigen Wachs</w:t>
      </w:r>
      <w:r w:rsidRPr="00E904E1">
        <w:rPr>
          <w:rFonts w:ascii="Open Sans" w:hAnsi="Open Sans" w:cs="Times"/>
          <w:color w:val="1A1718"/>
          <w:sz w:val="20"/>
          <w:szCs w:val="20"/>
          <w:lang w:eastAsia="de-DE"/>
        </w:rPr>
        <w:t xml:space="preserve">tumsbereiche in Deutschland. </w:t>
      </w:r>
    </w:p>
    <w:p w14:paraId="0E151C2C" w14:textId="1C218E84" w:rsidR="008E39B1" w:rsidRDefault="00382C44" w:rsidP="00382C44">
      <w:pPr>
        <w:spacing w:after="0"/>
        <w:jc w:val="both"/>
        <w:rPr>
          <w:rFonts w:ascii="Open Sans" w:hAnsi="Open Sans"/>
          <w:sz w:val="20"/>
          <w:szCs w:val="20"/>
        </w:rPr>
      </w:pPr>
      <w:r>
        <w:rPr>
          <w:noProof/>
          <w:lang w:eastAsia="de-DE"/>
        </w:rPr>
        <w:drawing>
          <wp:inline distT="0" distB="0" distL="0" distR="0" wp14:anchorId="47C0EB28" wp14:editId="2F3A5F27">
            <wp:extent cx="5374857" cy="3372912"/>
            <wp:effectExtent l="0" t="0" r="10160" b="5715"/>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9-23 um 14.54.32.png"/>
                    <pic:cNvPicPr/>
                  </pic:nvPicPr>
                  <pic:blipFill>
                    <a:blip r:embed="rId21">
                      <a:extLst>
                        <a:ext uri="{28A0092B-C50C-407E-A947-70E740481C1C}">
                          <a14:useLocalDpi xmlns:a14="http://schemas.microsoft.com/office/drawing/2010/main" val="0"/>
                        </a:ext>
                      </a:extLst>
                    </a:blip>
                    <a:stretch>
                      <a:fillRect/>
                    </a:stretch>
                  </pic:blipFill>
                  <pic:spPr>
                    <a:xfrm>
                      <a:off x="0" y="0"/>
                      <a:ext cx="5374857" cy="3372912"/>
                    </a:xfrm>
                    <a:prstGeom prst="rect">
                      <a:avLst/>
                    </a:prstGeom>
                  </pic:spPr>
                </pic:pic>
              </a:graphicData>
            </a:graphic>
          </wp:inline>
        </w:drawing>
      </w:r>
    </w:p>
    <w:p w14:paraId="3990C219" w14:textId="5A2231C4" w:rsidR="00382C44" w:rsidRDefault="00382C44" w:rsidP="008E39B1">
      <w:pPr>
        <w:spacing w:after="0"/>
        <w:jc w:val="both"/>
        <w:rPr>
          <w:rFonts w:ascii="Open Sans" w:eastAsia="Times New Roman" w:hAnsi="Open Sans"/>
          <w:sz w:val="20"/>
          <w:szCs w:val="20"/>
        </w:rPr>
      </w:pPr>
      <w:r>
        <w:rPr>
          <w:rFonts w:ascii="Open Sans" w:hAnsi="Open Sans"/>
          <w:sz w:val="20"/>
          <w:szCs w:val="20"/>
        </w:rPr>
        <w:lastRenderedPageBreak/>
        <w:t>Aus der oben dargestellten Grafik sieht man, dass sich JUVANTIS in zwei zukunftsträchtigen Sektoren bewegt, nämlich zum einen im Sektor „Gesundheitswesen“ mit einem mehr als 11prozentigen Anteil am Gesamtvolumen des Bruttoinlandsprodukts und zum anderen im Bereich „Datenverarbeitung und Datenbanken“ mit der höchsten Bruttowertschöpfung.</w:t>
      </w:r>
      <w:r w:rsidR="008E39B1">
        <w:rPr>
          <w:rFonts w:ascii="Open Sans" w:hAnsi="Open Sans"/>
          <w:sz w:val="20"/>
          <w:szCs w:val="20"/>
        </w:rPr>
        <w:t xml:space="preserve"> </w:t>
      </w:r>
      <w:r>
        <w:rPr>
          <w:rFonts w:ascii="Open Sans" w:eastAsia="Times New Roman" w:hAnsi="Open Sans"/>
          <w:sz w:val="20"/>
          <w:szCs w:val="20"/>
        </w:rPr>
        <w:t>Im deutschen Gesundheitsmarkt werden m</w:t>
      </w:r>
      <w:r w:rsidRPr="00001707">
        <w:rPr>
          <w:rFonts w:ascii="Open Sans" w:eastAsia="Times New Roman" w:hAnsi="Open Sans"/>
          <w:sz w:val="20"/>
          <w:szCs w:val="20"/>
        </w:rPr>
        <w:t xml:space="preserve">ehr als 300 Milliarden Euro Jahr für Jahr </w:t>
      </w:r>
      <w:r>
        <w:rPr>
          <w:rFonts w:ascii="Open Sans" w:eastAsia="Times New Roman" w:hAnsi="Open Sans"/>
          <w:sz w:val="20"/>
          <w:szCs w:val="20"/>
        </w:rPr>
        <w:t xml:space="preserve">ausgegeben mit steigender </w:t>
      </w:r>
      <w:r w:rsidRPr="00001707">
        <w:rPr>
          <w:rFonts w:ascii="Open Sans" w:eastAsia="Times New Roman" w:hAnsi="Open Sans"/>
          <w:sz w:val="20"/>
          <w:szCs w:val="20"/>
        </w:rPr>
        <w:t xml:space="preserve">Tendenz. Obwohl mehr als die Hälfte der Ausgaben von gesetzlichen und privaten Krankenkassen getragen werden, bleibt der Ausgabenanteil für private Haushalte mit über 40 Milliarden Euro pro Jahr </w:t>
      </w:r>
      <w:r>
        <w:rPr>
          <w:rFonts w:ascii="Open Sans" w:eastAsia="Times New Roman" w:hAnsi="Open Sans"/>
          <w:sz w:val="20"/>
          <w:szCs w:val="20"/>
        </w:rPr>
        <w:t>ebenfalls</w:t>
      </w:r>
      <w:r w:rsidRPr="00001707">
        <w:rPr>
          <w:rFonts w:ascii="Open Sans" w:eastAsia="Times New Roman" w:hAnsi="Open Sans"/>
          <w:sz w:val="20"/>
          <w:szCs w:val="20"/>
        </w:rPr>
        <w:t xml:space="preserve"> sehr hoch</w:t>
      </w:r>
      <w:r>
        <w:rPr>
          <w:rFonts w:ascii="Open Sans" w:eastAsia="Times New Roman" w:hAnsi="Open Sans"/>
          <w:sz w:val="20"/>
          <w:szCs w:val="20"/>
        </w:rPr>
        <w:t xml:space="preserve">. </w:t>
      </w:r>
    </w:p>
    <w:p w14:paraId="6CDC1134" w14:textId="77777777" w:rsidR="008E39B1" w:rsidRPr="008E39B1" w:rsidRDefault="008E39B1" w:rsidP="008E39B1">
      <w:pPr>
        <w:spacing w:after="0"/>
        <w:jc w:val="both"/>
        <w:rPr>
          <w:rFonts w:ascii="Open Sans" w:hAnsi="Open Sans"/>
          <w:sz w:val="20"/>
          <w:szCs w:val="20"/>
        </w:rPr>
      </w:pPr>
    </w:p>
    <w:p w14:paraId="01731240" w14:textId="77777777" w:rsidR="00382C44" w:rsidRDefault="00382C44" w:rsidP="00382C44">
      <w:pPr>
        <w:spacing w:after="120"/>
        <w:jc w:val="both"/>
        <w:rPr>
          <w:rFonts w:ascii="Open Sans" w:eastAsia="Times New Roman" w:hAnsi="Open Sans"/>
          <w:sz w:val="20"/>
          <w:szCs w:val="20"/>
        </w:rPr>
      </w:pPr>
      <w:r>
        <w:rPr>
          <w:rFonts w:ascii="Open Sans" w:eastAsia="Times New Roman" w:hAnsi="Open Sans"/>
          <w:noProof/>
          <w:sz w:val="20"/>
          <w:szCs w:val="20"/>
          <w:lang w:eastAsia="de-DE"/>
        </w:rPr>
        <w:drawing>
          <wp:inline distT="0" distB="0" distL="0" distR="0" wp14:anchorId="5573EF43" wp14:editId="5BAEB89A">
            <wp:extent cx="3924534" cy="3402820"/>
            <wp:effectExtent l="0" t="0" r="0" b="1270"/>
            <wp:docPr id="43"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09-24 um 13.13.11.png"/>
                    <pic:cNvPicPr/>
                  </pic:nvPicPr>
                  <pic:blipFill>
                    <a:blip r:embed="rId22">
                      <a:extLst>
                        <a:ext uri="{28A0092B-C50C-407E-A947-70E740481C1C}">
                          <a14:useLocalDpi xmlns:a14="http://schemas.microsoft.com/office/drawing/2010/main" val="0"/>
                        </a:ext>
                      </a:extLst>
                    </a:blip>
                    <a:stretch>
                      <a:fillRect/>
                    </a:stretch>
                  </pic:blipFill>
                  <pic:spPr>
                    <a:xfrm>
                      <a:off x="0" y="0"/>
                      <a:ext cx="3925616" cy="3403758"/>
                    </a:xfrm>
                    <a:prstGeom prst="rect">
                      <a:avLst/>
                    </a:prstGeom>
                  </pic:spPr>
                </pic:pic>
              </a:graphicData>
            </a:graphic>
          </wp:inline>
        </w:drawing>
      </w:r>
    </w:p>
    <w:p w14:paraId="518CF266" w14:textId="77777777" w:rsidR="008E39B1" w:rsidRDefault="008E39B1" w:rsidP="00382C44">
      <w:pPr>
        <w:widowControl w:val="0"/>
        <w:autoSpaceDE w:val="0"/>
        <w:adjustRightInd w:val="0"/>
        <w:spacing w:after="0"/>
        <w:jc w:val="both"/>
        <w:rPr>
          <w:rFonts w:ascii="Open Sans" w:hAnsi="Open Sans" w:cs="Times"/>
          <w:sz w:val="20"/>
          <w:szCs w:val="20"/>
        </w:rPr>
      </w:pPr>
    </w:p>
    <w:p w14:paraId="368FDA92" w14:textId="77777777" w:rsidR="00382C44" w:rsidRPr="00A9256F" w:rsidRDefault="00382C44" w:rsidP="00382C44">
      <w:pPr>
        <w:widowControl w:val="0"/>
        <w:autoSpaceDE w:val="0"/>
        <w:adjustRightInd w:val="0"/>
        <w:spacing w:after="0"/>
        <w:jc w:val="both"/>
        <w:rPr>
          <w:rFonts w:ascii="Open Sans" w:hAnsi="Open Sans" w:cs="Times"/>
          <w:sz w:val="20"/>
          <w:szCs w:val="20"/>
        </w:rPr>
      </w:pPr>
      <w:r w:rsidRPr="003D095D">
        <w:rPr>
          <w:rFonts w:ascii="Open Sans" w:hAnsi="Open Sans" w:cs="Times"/>
          <w:sz w:val="20"/>
          <w:szCs w:val="20"/>
        </w:rPr>
        <w:t>Weiterhin nutz</w:t>
      </w:r>
      <w:r>
        <w:rPr>
          <w:rFonts w:ascii="Open Sans" w:hAnsi="Open Sans" w:cs="Times"/>
          <w:sz w:val="20"/>
          <w:szCs w:val="20"/>
        </w:rPr>
        <w:t>t</w:t>
      </w:r>
      <w:r w:rsidRPr="003D095D">
        <w:rPr>
          <w:rFonts w:ascii="Open Sans" w:hAnsi="Open Sans" w:cs="Times"/>
          <w:sz w:val="20"/>
          <w:szCs w:val="20"/>
        </w:rPr>
        <w:t xml:space="preserve">en 77 Prozent der deutschen Bevölkerung </w:t>
      </w:r>
      <w:r>
        <w:rPr>
          <w:rFonts w:ascii="Open Sans" w:hAnsi="Open Sans" w:cs="Times"/>
          <w:sz w:val="20"/>
          <w:szCs w:val="20"/>
        </w:rPr>
        <w:t xml:space="preserve">im Jahr 2013 </w:t>
      </w:r>
      <w:r w:rsidRPr="003D095D">
        <w:rPr>
          <w:rFonts w:ascii="Open Sans" w:hAnsi="Open Sans" w:cs="Times"/>
          <w:sz w:val="20"/>
          <w:szCs w:val="20"/>
        </w:rPr>
        <w:t>das Internet täglich oder fast täglich</w:t>
      </w:r>
      <w:r w:rsidRPr="003D095D">
        <w:rPr>
          <w:rStyle w:val="Funotenzeichen"/>
          <w:rFonts w:ascii="Open Sans" w:hAnsi="Open Sans" w:cs="Times"/>
          <w:sz w:val="20"/>
          <w:szCs w:val="20"/>
        </w:rPr>
        <w:footnoteReference w:id="21"/>
      </w:r>
      <w:r w:rsidRPr="003D095D">
        <w:rPr>
          <w:rFonts w:ascii="Open Sans" w:hAnsi="Open Sans" w:cs="Times"/>
          <w:sz w:val="20"/>
          <w:szCs w:val="20"/>
        </w:rPr>
        <w:t>, was seit 2001 eine Steigerung um 40% bedeutet.</w:t>
      </w:r>
      <w:r w:rsidRPr="003D095D">
        <w:rPr>
          <w:rStyle w:val="Funotenzeichen"/>
          <w:rFonts w:ascii="Open Sans" w:hAnsi="Open Sans" w:cs="Times"/>
          <w:sz w:val="20"/>
          <w:szCs w:val="20"/>
        </w:rPr>
        <w:footnoteReference w:id="22"/>
      </w:r>
      <w:r>
        <w:rPr>
          <w:rFonts w:ascii="Open Sans" w:hAnsi="Open Sans" w:cs="Times"/>
          <w:sz w:val="20"/>
          <w:szCs w:val="20"/>
        </w:rPr>
        <w:t xml:space="preserve"> </w:t>
      </w:r>
      <w:r w:rsidRPr="003D095D">
        <w:rPr>
          <w:rFonts w:ascii="Open Sans" w:hAnsi="Open Sans" w:cs="Times"/>
          <w:sz w:val="20"/>
          <w:szCs w:val="20"/>
        </w:rPr>
        <w:t>Die durchschnittliche Verweildauer im Internet pro Tag betrug 2013 169 Minuten. Sie lag damit um 33 Minuten höher als noch 2010.</w:t>
      </w:r>
      <w:r w:rsidRPr="003D095D">
        <w:rPr>
          <w:rStyle w:val="Funotenzeichen"/>
          <w:rFonts w:ascii="Open Sans" w:hAnsi="Open Sans" w:cs="Times"/>
          <w:sz w:val="20"/>
          <w:szCs w:val="20"/>
        </w:rPr>
        <w:footnoteReference w:id="23"/>
      </w:r>
      <w:r>
        <w:rPr>
          <w:rFonts w:ascii="Open Sans" w:hAnsi="Open Sans" w:cs="Times"/>
          <w:sz w:val="20"/>
          <w:szCs w:val="20"/>
        </w:rPr>
        <w:t xml:space="preserve"> </w:t>
      </w:r>
      <w:r w:rsidRPr="003D095D">
        <w:rPr>
          <w:rFonts w:ascii="Open Sans" w:hAnsi="Open Sans" w:cs="Times"/>
          <w:sz w:val="20"/>
          <w:szCs w:val="20"/>
        </w:rPr>
        <w:t>74 Prozent der Bevölkerung informieren sich bei allgemeinen Gesundheitsfragen vorrangig im Internet – 43 Prozent nutzen dabei Gesundheitsportale.</w:t>
      </w:r>
      <w:r w:rsidRPr="003D095D">
        <w:rPr>
          <w:rStyle w:val="Funotenzeichen"/>
          <w:rFonts w:ascii="Open Sans" w:hAnsi="Open Sans" w:cs="Times"/>
          <w:sz w:val="20"/>
          <w:szCs w:val="20"/>
        </w:rPr>
        <w:footnoteReference w:id="24"/>
      </w:r>
      <w:r>
        <w:rPr>
          <w:rFonts w:ascii="Open Sans" w:hAnsi="Open Sans" w:cs="Times"/>
          <w:sz w:val="20"/>
          <w:szCs w:val="20"/>
        </w:rPr>
        <w:t xml:space="preserve"> </w:t>
      </w:r>
      <w:r w:rsidRPr="003D095D">
        <w:rPr>
          <w:rFonts w:ascii="Open Sans" w:hAnsi="Open Sans" w:cs="Times"/>
          <w:sz w:val="20"/>
          <w:szCs w:val="20"/>
        </w:rPr>
        <w:t xml:space="preserve">Ende des Jahres 2014 </w:t>
      </w:r>
      <w:r>
        <w:rPr>
          <w:rFonts w:ascii="Open Sans" w:hAnsi="Open Sans" w:cs="Times"/>
          <w:sz w:val="20"/>
          <w:szCs w:val="20"/>
        </w:rPr>
        <w:t>nutzten</w:t>
      </w:r>
      <w:r w:rsidRPr="003D095D">
        <w:rPr>
          <w:rFonts w:ascii="Open Sans" w:hAnsi="Open Sans" w:cs="Times"/>
          <w:sz w:val="20"/>
          <w:szCs w:val="20"/>
        </w:rPr>
        <w:t xml:space="preserve"> 45 Prozent der Deutschen ihre privaten Endgeräte für digitale Gesundheitsangebote.</w:t>
      </w:r>
      <w:r w:rsidRPr="003D095D">
        <w:rPr>
          <w:rStyle w:val="Funotenzeichen"/>
          <w:rFonts w:ascii="Open Sans" w:hAnsi="Open Sans" w:cs="Times"/>
          <w:sz w:val="20"/>
          <w:szCs w:val="20"/>
        </w:rPr>
        <w:footnoteReference w:id="25"/>
      </w:r>
      <w:r w:rsidRPr="003D095D">
        <w:rPr>
          <w:rFonts w:ascii="Open Sans" w:hAnsi="Open Sans" w:cs="Times"/>
          <w:sz w:val="20"/>
          <w:szCs w:val="20"/>
        </w:rPr>
        <w:t xml:space="preserve"> </w:t>
      </w:r>
    </w:p>
    <w:p w14:paraId="27DC7471" w14:textId="77777777" w:rsidR="001C0B4A" w:rsidRPr="00A214D8" w:rsidRDefault="001C0B4A" w:rsidP="001C0B4A">
      <w:pPr>
        <w:rPr>
          <w:rFonts w:ascii="Open Sans" w:hAnsi="Open Sans" w:cs="Arial"/>
        </w:rPr>
      </w:pPr>
    </w:p>
    <w:p w14:paraId="4F6BDFB4" w14:textId="77777777" w:rsidR="001C0B4A" w:rsidRPr="00A214D8" w:rsidRDefault="00EC2A4F" w:rsidP="001C0B4A">
      <w:pPr>
        <w:pStyle w:val="berschrift2"/>
        <w:rPr>
          <w:rFonts w:ascii="Open Sans" w:hAnsi="Open Sans"/>
        </w:rPr>
      </w:pPr>
      <w:bookmarkStart w:id="53" w:name="_Toc311723021"/>
      <w:bookmarkStart w:id="54" w:name="_Toc312925869"/>
      <w:r w:rsidRPr="00A214D8">
        <w:rPr>
          <w:rFonts w:ascii="Open Sans" w:hAnsi="Open Sans"/>
        </w:rPr>
        <w:lastRenderedPageBreak/>
        <w:t>4</w:t>
      </w:r>
      <w:r w:rsidR="002E1F9B" w:rsidRPr="00A214D8">
        <w:rPr>
          <w:rFonts w:ascii="Open Sans" w:hAnsi="Open Sans"/>
        </w:rPr>
        <w:t>.3</w:t>
      </w:r>
      <w:r w:rsidR="002E1F9B" w:rsidRPr="00A214D8">
        <w:rPr>
          <w:rFonts w:ascii="Open Sans" w:hAnsi="Open Sans"/>
        </w:rPr>
        <w:tab/>
        <w:t>Wettbewerb</w:t>
      </w:r>
      <w:bookmarkEnd w:id="51"/>
      <w:r w:rsidR="002E1F9B" w:rsidRPr="00A214D8">
        <w:rPr>
          <w:rFonts w:ascii="Open Sans" w:hAnsi="Open Sans"/>
        </w:rPr>
        <w:t>sanalyse/ -beobachtung</w:t>
      </w:r>
      <w:bookmarkEnd w:id="52"/>
      <w:bookmarkEnd w:id="53"/>
      <w:bookmarkEnd w:id="54"/>
    </w:p>
    <w:p w14:paraId="4E6513AD" w14:textId="3E735869" w:rsidR="0043152C" w:rsidRPr="0018075C" w:rsidRDefault="0043152C" w:rsidP="0043152C">
      <w:pPr>
        <w:spacing w:after="0"/>
        <w:jc w:val="both"/>
        <w:rPr>
          <w:rFonts w:ascii="Open Sans" w:hAnsi="Open Sans"/>
          <w:sz w:val="20"/>
          <w:szCs w:val="20"/>
        </w:rPr>
      </w:pPr>
      <w:bookmarkStart w:id="55" w:name="_Toc311723022"/>
      <w:r>
        <w:rPr>
          <w:rFonts w:ascii="Open Sans" w:hAnsi="Open Sans"/>
          <w:sz w:val="20"/>
          <w:szCs w:val="20"/>
        </w:rPr>
        <w:t>Wir bewegen uns mit den Themen Online-Prävention sowie der Analyse von Gesundheitsdaten in einem recht jungen Markt. Eine Google-Trend Analyse zeigt zwar das wachsende Interesse an Themen wie Big Data, allerdings spielen Themen wie „Personalisierte Medizin“ oder „Digitale Therapie“ im Vergleich hierzu kaum eine Rolle. Eine Google-Trend Analyse für „Health-Data“ ergab ähnlich geringe Suchanfragen.</w:t>
      </w:r>
    </w:p>
    <w:p w14:paraId="16B0B6C1" w14:textId="77777777" w:rsidR="0043152C" w:rsidRDefault="0043152C" w:rsidP="0043152C">
      <w:pPr>
        <w:spacing w:after="0"/>
        <w:jc w:val="both"/>
        <w:rPr>
          <w:rFonts w:ascii="Open Sans" w:hAnsi="Open Sans"/>
          <w:sz w:val="20"/>
          <w:szCs w:val="20"/>
        </w:rPr>
      </w:pPr>
      <w:r>
        <w:rPr>
          <w:rFonts w:ascii="Open Sans" w:hAnsi="Open Sans"/>
          <w:sz w:val="20"/>
          <w:szCs w:val="20"/>
        </w:rPr>
        <w:t xml:space="preserve">Dies zeigt nach Ansicht des Autors, dass wir mit der Auswertung von Gesundheitsdaten mit Hilfe moderner Netztechnologien noch am Anfang stehen. Es besteht aber durchaus ein wachsendes Interesse an entsprechenden Angeboten in Anlehnung an ähnliche Dienstleistungen aus anderen Wirtschaftssektoren wie beispielsweise der schnell wachsende Markt der „Wearables“ und die zunehmende Verbreitung von Gesundheits-Apps zeigen. </w:t>
      </w:r>
    </w:p>
    <w:p w14:paraId="145FDAF7" w14:textId="77777777" w:rsidR="0043152C" w:rsidRDefault="0043152C" w:rsidP="0043152C">
      <w:pPr>
        <w:spacing w:after="0"/>
        <w:jc w:val="both"/>
        <w:rPr>
          <w:rFonts w:ascii="Open Sans" w:hAnsi="Open Sans"/>
          <w:sz w:val="20"/>
          <w:szCs w:val="20"/>
        </w:rPr>
      </w:pPr>
      <w:r>
        <w:rPr>
          <w:rFonts w:ascii="Open Sans" w:hAnsi="Open Sans"/>
          <w:sz w:val="20"/>
          <w:szCs w:val="20"/>
        </w:rPr>
        <w:t xml:space="preserve">Damit konkurriert die traditionelle Medizin aber auch gleichzeitig mit „Gesundheitsanbietern“ aus anderen Wirtschaftsbereichen. In Anlehnung an verschiedene Megatrends zeigt die unten stehende Grafik nun die gemeinsamen Schnittstellen mit anderen Bereichen aus Forschung und Wirtschaft. </w:t>
      </w:r>
      <w:r w:rsidRPr="0092591E">
        <w:rPr>
          <w:rFonts w:ascii="Open Sans" w:hAnsi="Open Sans" w:cs="Times"/>
          <w:sz w:val="20"/>
          <w:szCs w:val="20"/>
          <w:lang w:eastAsia="de-DE"/>
        </w:rPr>
        <w:t xml:space="preserve">Bei den Experten </w:t>
      </w:r>
      <w:r>
        <w:rPr>
          <w:rFonts w:ascii="Open Sans" w:hAnsi="Open Sans" w:cs="Times"/>
          <w:sz w:val="20"/>
          <w:szCs w:val="20"/>
          <w:lang w:eastAsia="de-DE"/>
        </w:rPr>
        <w:t>an den Schnittstellen handelt es sich in erster Linie um</w:t>
      </w:r>
      <w:r w:rsidRPr="0092591E">
        <w:rPr>
          <w:rFonts w:ascii="Open Sans" w:hAnsi="Open Sans" w:cs="Times"/>
          <w:sz w:val="20"/>
          <w:szCs w:val="20"/>
          <w:lang w:eastAsia="de-DE"/>
        </w:rPr>
        <w:t xml:space="preserve"> Technologieanbieter und Angreifer au</w:t>
      </w:r>
      <w:r>
        <w:rPr>
          <w:rFonts w:ascii="Open Sans" w:hAnsi="Open Sans" w:cs="Times"/>
          <w:sz w:val="20"/>
          <w:szCs w:val="20"/>
          <w:lang w:eastAsia="de-DE"/>
        </w:rPr>
        <w:t>ßerhalb der klassischen Branche</w:t>
      </w:r>
      <w:r w:rsidRPr="0092591E">
        <w:rPr>
          <w:rFonts w:ascii="Open Sans" w:hAnsi="Open Sans" w:cs="Times"/>
          <w:sz w:val="20"/>
          <w:szCs w:val="20"/>
          <w:lang w:eastAsia="de-DE"/>
        </w:rPr>
        <w:t xml:space="preserve">. </w:t>
      </w:r>
    </w:p>
    <w:p w14:paraId="3C5FE8D5" w14:textId="77777777" w:rsidR="0043152C" w:rsidRPr="003828ED" w:rsidRDefault="0043152C" w:rsidP="0043152C">
      <w:pPr>
        <w:spacing w:after="0"/>
        <w:jc w:val="both"/>
        <w:rPr>
          <w:rFonts w:ascii="Open Sans" w:hAnsi="Open Sans"/>
          <w:sz w:val="20"/>
          <w:szCs w:val="20"/>
        </w:rPr>
      </w:pPr>
      <w:r>
        <w:rPr>
          <w:rFonts w:ascii="Open Sans" w:hAnsi="Open Sans"/>
          <w:noProof/>
          <w:sz w:val="20"/>
          <w:szCs w:val="20"/>
          <w:lang w:eastAsia="de-DE"/>
        </w:rPr>
        <w:drawing>
          <wp:inline distT="0" distB="0" distL="0" distR="0" wp14:anchorId="6C79B708" wp14:editId="146FA0A0">
            <wp:extent cx="5717757" cy="4302814"/>
            <wp:effectExtent l="0" t="0" r="0" b="0"/>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9 um 13.37.12.png"/>
                    <pic:cNvPicPr/>
                  </pic:nvPicPr>
                  <pic:blipFill>
                    <a:blip r:embed="rId23">
                      <a:extLst>
                        <a:ext uri="{28A0092B-C50C-407E-A947-70E740481C1C}">
                          <a14:useLocalDpi xmlns:a14="http://schemas.microsoft.com/office/drawing/2010/main" val="0"/>
                        </a:ext>
                      </a:extLst>
                    </a:blip>
                    <a:stretch>
                      <a:fillRect/>
                    </a:stretch>
                  </pic:blipFill>
                  <pic:spPr>
                    <a:xfrm>
                      <a:off x="0" y="0"/>
                      <a:ext cx="5718394" cy="4303293"/>
                    </a:xfrm>
                    <a:prstGeom prst="rect">
                      <a:avLst/>
                    </a:prstGeom>
                  </pic:spPr>
                </pic:pic>
              </a:graphicData>
            </a:graphic>
          </wp:inline>
        </w:drawing>
      </w:r>
    </w:p>
    <w:p w14:paraId="46740893" w14:textId="77777777" w:rsidR="0043152C" w:rsidRDefault="0043152C" w:rsidP="0043152C">
      <w:pPr>
        <w:widowControl w:val="0"/>
        <w:autoSpaceDE w:val="0"/>
        <w:autoSpaceDN w:val="0"/>
        <w:adjustRightInd w:val="0"/>
        <w:spacing w:after="0"/>
        <w:jc w:val="both"/>
        <w:rPr>
          <w:rFonts w:ascii="Open Sans" w:hAnsi="Open Sans" w:cs="Times"/>
          <w:color w:val="1A1718"/>
          <w:sz w:val="20"/>
          <w:szCs w:val="20"/>
          <w:lang w:eastAsia="de-DE"/>
        </w:rPr>
      </w:pPr>
    </w:p>
    <w:p w14:paraId="5FCFD871" w14:textId="1C809119" w:rsidR="001C0B4A" w:rsidRDefault="00EC2A4F" w:rsidP="001C0B4A">
      <w:pPr>
        <w:pStyle w:val="berschrift2"/>
        <w:rPr>
          <w:rFonts w:ascii="Open Sans" w:hAnsi="Open Sans"/>
        </w:rPr>
      </w:pPr>
      <w:bookmarkStart w:id="56" w:name="_Toc312925870"/>
      <w:r w:rsidRPr="00A214D8">
        <w:rPr>
          <w:rFonts w:ascii="Open Sans" w:hAnsi="Open Sans"/>
        </w:rPr>
        <w:lastRenderedPageBreak/>
        <w:t>4.4</w:t>
      </w:r>
      <w:r w:rsidRPr="00A214D8">
        <w:rPr>
          <w:rFonts w:ascii="Open Sans" w:hAnsi="Open Sans"/>
        </w:rPr>
        <w:tab/>
        <w:t>Mark</w:t>
      </w:r>
      <w:r w:rsidR="000D4464" w:rsidRPr="00A214D8">
        <w:rPr>
          <w:rFonts w:ascii="Open Sans" w:hAnsi="Open Sans"/>
        </w:rPr>
        <w:t>t</w:t>
      </w:r>
      <w:r w:rsidR="00786908">
        <w:rPr>
          <w:rFonts w:ascii="Open Sans" w:hAnsi="Open Sans"/>
        </w:rPr>
        <w:t>eintrittsbarrieren</w:t>
      </w:r>
      <w:bookmarkEnd w:id="55"/>
      <w:bookmarkEnd w:id="56"/>
    </w:p>
    <w:p w14:paraId="7209E9D9" w14:textId="5F715C28" w:rsidR="00B1123D" w:rsidRDefault="00FE1DCC" w:rsidP="00FE1DCC">
      <w:pPr>
        <w:spacing w:after="0"/>
        <w:jc w:val="both"/>
        <w:rPr>
          <w:rFonts w:ascii="Open Sans" w:hAnsi="Open Sans"/>
          <w:sz w:val="20"/>
          <w:szCs w:val="20"/>
        </w:rPr>
      </w:pPr>
      <w:r>
        <w:rPr>
          <w:rFonts w:ascii="Open Sans" w:hAnsi="Open Sans"/>
          <w:sz w:val="20"/>
          <w:szCs w:val="20"/>
        </w:rPr>
        <w:t>Wir wählen</w:t>
      </w:r>
      <w:r w:rsidR="001E3832">
        <w:rPr>
          <w:rFonts w:ascii="Open Sans" w:hAnsi="Open Sans"/>
          <w:sz w:val="20"/>
          <w:szCs w:val="20"/>
        </w:rPr>
        <w:t xml:space="preserve"> für die Alpha- und Betaphase</w:t>
      </w:r>
      <w:r>
        <w:rPr>
          <w:rFonts w:ascii="Open Sans" w:hAnsi="Open Sans"/>
          <w:sz w:val="20"/>
          <w:szCs w:val="20"/>
        </w:rPr>
        <w:t xml:space="preserve"> bewusst </w:t>
      </w:r>
      <w:r w:rsidR="001E3832">
        <w:rPr>
          <w:rFonts w:ascii="Open Sans" w:hAnsi="Open Sans"/>
          <w:sz w:val="20"/>
          <w:szCs w:val="20"/>
        </w:rPr>
        <w:t xml:space="preserve">zunächst </w:t>
      </w:r>
      <w:r>
        <w:rPr>
          <w:rFonts w:ascii="Open Sans" w:hAnsi="Open Sans"/>
          <w:sz w:val="20"/>
          <w:szCs w:val="20"/>
        </w:rPr>
        <w:t xml:space="preserve">einen Eintritt in den sekundären Gesundheitsmarkt, so dass wir uns bei der Entwicklung der Online-Plattform formal nicht im Bereich des Medizinprodukterechtes bewegen und somit keine zusätzlichen Auflagen zu erfüllen </w:t>
      </w:r>
      <w:r w:rsidR="001E3832">
        <w:rPr>
          <w:rFonts w:ascii="Open Sans" w:hAnsi="Open Sans"/>
          <w:sz w:val="20"/>
          <w:szCs w:val="20"/>
        </w:rPr>
        <w:t>haben</w:t>
      </w:r>
      <w:r>
        <w:rPr>
          <w:rFonts w:ascii="Open Sans" w:hAnsi="Open Sans"/>
          <w:sz w:val="20"/>
          <w:szCs w:val="20"/>
        </w:rPr>
        <w:t xml:space="preserve">. Das gleiche gilt für medizinrechtliche Implikationen in Bezug auf das </w:t>
      </w:r>
      <w:r w:rsidR="001E3832">
        <w:rPr>
          <w:rFonts w:ascii="Open Sans" w:hAnsi="Open Sans"/>
          <w:sz w:val="20"/>
          <w:szCs w:val="20"/>
        </w:rPr>
        <w:t>Ausbildungsprogramm der</w:t>
      </w:r>
      <w:r>
        <w:rPr>
          <w:rFonts w:ascii="Open Sans" w:hAnsi="Open Sans"/>
          <w:sz w:val="20"/>
          <w:szCs w:val="20"/>
        </w:rPr>
        <w:t xml:space="preserve"> Coaches, da sich dieses streng genommen nur auf den Bereich der Prävention bezieht. </w:t>
      </w:r>
    </w:p>
    <w:p w14:paraId="6C94A26D" w14:textId="5DE75703" w:rsidR="001E3832" w:rsidRDefault="006D3930" w:rsidP="00FE1DCC">
      <w:pPr>
        <w:spacing w:after="0"/>
        <w:jc w:val="both"/>
        <w:rPr>
          <w:rFonts w:ascii="Open Sans" w:hAnsi="Open Sans"/>
          <w:sz w:val="20"/>
          <w:szCs w:val="20"/>
        </w:rPr>
      </w:pPr>
      <w:r>
        <w:rPr>
          <w:rFonts w:ascii="Open Sans" w:hAnsi="Open Sans"/>
          <w:sz w:val="20"/>
          <w:szCs w:val="20"/>
        </w:rPr>
        <w:t>Mittel- bis langfristig soll unser Konzept jedoch auch auf den primären Gesundheitsmarkt übertragen werden, so dass wir schon bei der initialen Planung der Plattform die Auflagen für eine Software als Medizinprodukt berücksichtigen werden.</w:t>
      </w:r>
    </w:p>
    <w:p w14:paraId="41957114" w14:textId="5BADD90D" w:rsidR="001E3832" w:rsidRDefault="006D3930" w:rsidP="00FE1DCC">
      <w:pPr>
        <w:spacing w:after="0"/>
        <w:jc w:val="both"/>
        <w:rPr>
          <w:rFonts w:ascii="Open Sans" w:hAnsi="Open Sans"/>
          <w:sz w:val="20"/>
          <w:szCs w:val="20"/>
        </w:rPr>
      </w:pPr>
      <w:r>
        <w:rPr>
          <w:rFonts w:ascii="Open Sans" w:hAnsi="Open Sans"/>
          <w:sz w:val="20"/>
          <w:szCs w:val="20"/>
        </w:rPr>
        <w:t xml:space="preserve">Wettbewerbsspezifische Eintrittsbarrieren sehen wir für die Gesamtkonzeption des Projektes nicht, da sich die meisten Wettbewerber in diesem Marktsegment in erster Linie auf allgemeine Themen sowie Lifestyle und Fitness fokussiert haben und nicht primär den evidenzbasierten und gleichzeitig indikationsspezifischen Ansatz favorisieren. </w:t>
      </w:r>
    </w:p>
    <w:p w14:paraId="376CBD83" w14:textId="77777777" w:rsidR="00A95BD2" w:rsidRDefault="00A95BD2" w:rsidP="00FE1DCC">
      <w:pPr>
        <w:spacing w:after="0"/>
        <w:jc w:val="both"/>
        <w:rPr>
          <w:rFonts w:ascii="Open Sans" w:hAnsi="Open Sans"/>
          <w:sz w:val="20"/>
          <w:szCs w:val="20"/>
        </w:rPr>
      </w:pPr>
    </w:p>
    <w:p w14:paraId="61AF12BE" w14:textId="77777777" w:rsidR="00A95BD2" w:rsidRDefault="00A95BD2" w:rsidP="00FE1DCC">
      <w:pPr>
        <w:spacing w:after="0"/>
        <w:jc w:val="both"/>
        <w:rPr>
          <w:rFonts w:ascii="Open Sans" w:hAnsi="Open Sans"/>
          <w:sz w:val="20"/>
          <w:szCs w:val="20"/>
        </w:rPr>
      </w:pPr>
    </w:p>
    <w:p w14:paraId="146F0028" w14:textId="77777777" w:rsidR="00A95BD2" w:rsidRDefault="00A95BD2" w:rsidP="00FE1DCC">
      <w:pPr>
        <w:spacing w:after="0"/>
        <w:jc w:val="both"/>
        <w:rPr>
          <w:rFonts w:ascii="Open Sans" w:hAnsi="Open Sans"/>
          <w:sz w:val="20"/>
          <w:szCs w:val="20"/>
        </w:rPr>
      </w:pPr>
    </w:p>
    <w:p w14:paraId="0165BF0C" w14:textId="77777777" w:rsidR="00A95BD2" w:rsidRDefault="00A95BD2" w:rsidP="00FE1DCC">
      <w:pPr>
        <w:spacing w:after="0"/>
        <w:jc w:val="both"/>
        <w:rPr>
          <w:rFonts w:ascii="Open Sans" w:hAnsi="Open Sans"/>
          <w:sz w:val="20"/>
          <w:szCs w:val="20"/>
        </w:rPr>
      </w:pPr>
    </w:p>
    <w:p w14:paraId="375EF1E6" w14:textId="77777777" w:rsidR="00A95BD2" w:rsidRDefault="00A95BD2" w:rsidP="00FE1DCC">
      <w:pPr>
        <w:spacing w:after="0"/>
        <w:jc w:val="both"/>
        <w:rPr>
          <w:rFonts w:ascii="Open Sans" w:hAnsi="Open Sans"/>
          <w:sz w:val="20"/>
          <w:szCs w:val="20"/>
        </w:rPr>
      </w:pPr>
    </w:p>
    <w:p w14:paraId="5072C36C" w14:textId="77777777" w:rsidR="00A95BD2" w:rsidRDefault="00A95BD2" w:rsidP="00FE1DCC">
      <w:pPr>
        <w:spacing w:after="0"/>
        <w:jc w:val="both"/>
        <w:rPr>
          <w:rFonts w:ascii="Open Sans" w:hAnsi="Open Sans"/>
          <w:sz w:val="20"/>
          <w:szCs w:val="20"/>
        </w:rPr>
      </w:pPr>
    </w:p>
    <w:p w14:paraId="5DBFD462" w14:textId="77777777" w:rsidR="00A95BD2" w:rsidRDefault="00A95BD2" w:rsidP="00FE1DCC">
      <w:pPr>
        <w:spacing w:after="0"/>
        <w:jc w:val="both"/>
        <w:rPr>
          <w:rFonts w:ascii="Open Sans" w:hAnsi="Open Sans"/>
          <w:sz w:val="20"/>
          <w:szCs w:val="20"/>
        </w:rPr>
      </w:pPr>
    </w:p>
    <w:p w14:paraId="23439EC0" w14:textId="77777777" w:rsidR="00A95BD2" w:rsidRDefault="00A95BD2" w:rsidP="00FE1DCC">
      <w:pPr>
        <w:spacing w:after="0"/>
        <w:jc w:val="both"/>
        <w:rPr>
          <w:rFonts w:ascii="Open Sans" w:hAnsi="Open Sans"/>
          <w:sz w:val="20"/>
          <w:szCs w:val="20"/>
        </w:rPr>
      </w:pPr>
    </w:p>
    <w:p w14:paraId="742DFBD8" w14:textId="77777777" w:rsidR="00A95BD2" w:rsidRDefault="00A95BD2" w:rsidP="00FE1DCC">
      <w:pPr>
        <w:spacing w:after="0"/>
        <w:jc w:val="both"/>
        <w:rPr>
          <w:rFonts w:ascii="Open Sans" w:hAnsi="Open Sans"/>
          <w:sz w:val="20"/>
          <w:szCs w:val="20"/>
        </w:rPr>
      </w:pPr>
    </w:p>
    <w:p w14:paraId="23239457" w14:textId="77777777" w:rsidR="00A95BD2" w:rsidRDefault="00A95BD2" w:rsidP="00FE1DCC">
      <w:pPr>
        <w:spacing w:after="0"/>
        <w:jc w:val="both"/>
        <w:rPr>
          <w:rFonts w:ascii="Open Sans" w:hAnsi="Open Sans"/>
          <w:sz w:val="20"/>
          <w:szCs w:val="20"/>
        </w:rPr>
      </w:pPr>
    </w:p>
    <w:p w14:paraId="26FEA5A6" w14:textId="77777777" w:rsidR="00A95BD2" w:rsidRDefault="00A95BD2" w:rsidP="00FE1DCC">
      <w:pPr>
        <w:spacing w:after="0"/>
        <w:jc w:val="both"/>
        <w:rPr>
          <w:rFonts w:ascii="Open Sans" w:hAnsi="Open Sans"/>
          <w:sz w:val="20"/>
          <w:szCs w:val="20"/>
        </w:rPr>
      </w:pPr>
    </w:p>
    <w:p w14:paraId="12259531" w14:textId="77777777" w:rsidR="00A95BD2" w:rsidRDefault="00A95BD2" w:rsidP="00FE1DCC">
      <w:pPr>
        <w:spacing w:after="0"/>
        <w:jc w:val="both"/>
        <w:rPr>
          <w:rFonts w:ascii="Open Sans" w:hAnsi="Open Sans"/>
          <w:sz w:val="20"/>
          <w:szCs w:val="20"/>
        </w:rPr>
      </w:pPr>
    </w:p>
    <w:p w14:paraId="46D94201" w14:textId="77777777" w:rsidR="00A95BD2" w:rsidRDefault="00A95BD2" w:rsidP="00FE1DCC">
      <w:pPr>
        <w:spacing w:after="0"/>
        <w:jc w:val="both"/>
        <w:rPr>
          <w:rFonts w:ascii="Open Sans" w:hAnsi="Open Sans"/>
          <w:sz w:val="20"/>
          <w:szCs w:val="20"/>
        </w:rPr>
      </w:pPr>
    </w:p>
    <w:p w14:paraId="17C60BF7" w14:textId="77777777" w:rsidR="00A95BD2" w:rsidRDefault="00A95BD2" w:rsidP="00FE1DCC">
      <w:pPr>
        <w:spacing w:after="0"/>
        <w:jc w:val="both"/>
        <w:rPr>
          <w:rFonts w:ascii="Open Sans" w:hAnsi="Open Sans"/>
          <w:sz w:val="20"/>
          <w:szCs w:val="20"/>
        </w:rPr>
      </w:pPr>
    </w:p>
    <w:p w14:paraId="23C5AFEA" w14:textId="77777777" w:rsidR="00A95BD2" w:rsidRDefault="00A95BD2" w:rsidP="00FE1DCC">
      <w:pPr>
        <w:spacing w:after="0"/>
        <w:jc w:val="both"/>
        <w:rPr>
          <w:rFonts w:ascii="Open Sans" w:hAnsi="Open Sans"/>
          <w:sz w:val="20"/>
          <w:szCs w:val="20"/>
        </w:rPr>
      </w:pPr>
    </w:p>
    <w:p w14:paraId="71FA6BC9" w14:textId="77777777" w:rsidR="00A95BD2" w:rsidRPr="00FE1DCC" w:rsidRDefault="00A95BD2" w:rsidP="00FE1DCC">
      <w:pPr>
        <w:spacing w:after="0"/>
        <w:jc w:val="both"/>
        <w:rPr>
          <w:rFonts w:ascii="Open Sans" w:hAnsi="Open Sans"/>
          <w:sz w:val="20"/>
          <w:szCs w:val="20"/>
        </w:rPr>
      </w:pPr>
    </w:p>
    <w:p w14:paraId="0DBEED04" w14:textId="77777777" w:rsidR="001C0B4A" w:rsidRPr="00A214D8" w:rsidRDefault="00046818" w:rsidP="001C0B4A">
      <w:pPr>
        <w:pStyle w:val="berschrift1"/>
        <w:rPr>
          <w:rFonts w:ascii="Open Sans" w:hAnsi="Open Sans"/>
        </w:rPr>
      </w:pPr>
      <w:bookmarkStart w:id="57" w:name="_Toc311723023"/>
      <w:bookmarkStart w:id="58" w:name="_Toc312925871"/>
      <w:r w:rsidRPr="00A214D8">
        <w:rPr>
          <w:rFonts w:ascii="Open Sans" w:hAnsi="Open Sans"/>
        </w:rPr>
        <w:lastRenderedPageBreak/>
        <w:t>5</w:t>
      </w:r>
      <w:r w:rsidRPr="00A214D8">
        <w:rPr>
          <w:rFonts w:ascii="Open Sans" w:hAnsi="Open Sans"/>
        </w:rPr>
        <w:tab/>
        <w:t>Marketing und Vertrieb</w:t>
      </w:r>
      <w:bookmarkEnd w:id="57"/>
      <w:bookmarkEnd w:id="58"/>
    </w:p>
    <w:p w14:paraId="7097664D" w14:textId="77777777" w:rsidR="001C0B4A" w:rsidRPr="00A214D8" w:rsidRDefault="00046818" w:rsidP="001C0B4A">
      <w:pPr>
        <w:pStyle w:val="berschrift2"/>
        <w:rPr>
          <w:rFonts w:ascii="Open Sans" w:hAnsi="Open Sans"/>
        </w:rPr>
      </w:pPr>
      <w:bookmarkStart w:id="59" w:name="_Toc311723024"/>
      <w:bookmarkStart w:id="60" w:name="_Toc312925872"/>
      <w:r w:rsidRPr="00A214D8">
        <w:rPr>
          <w:rFonts w:ascii="Open Sans" w:hAnsi="Open Sans"/>
        </w:rPr>
        <w:t>5.1</w:t>
      </w:r>
      <w:r w:rsidRPr="00A214D8">
        <w:rPr>
          <w:rFonts w:ascii="Open Sans" w:hAnsi="Open Sans"/>
        </w:rPr>
        <w:tab/>
        <w:t>Preis</w:t>
      </w:r>
      <w:bookmarkEnd w:id="59"/>
      <w:bookmarkEnd w:id="60"/>
    </w:p>
    <w:p w14:paraId="1A258149" w14:textId="222D4378" w:rsidR="00636B86" w:rsidRPr="00636B86" w:rsidRDefault="00636B86" w:rsidP="00636B86">
      <w:pPr>
        <w:spacing w:after="0"/>
        <w:jc w:val="both"/>
        <w:rPr>
          <w:rFonts w:ascii="Open Sans" w:hAnsi="Open Sans" w:cs="Arial"/>
          <w:b/>
          <w:sz w:val="20"/>
          <w:szCs w:val="20"/>
          <w:u w:val="single"/>
        </w:rPr>
      </w:pPr>
      <w:r w:rsidRPr="00636B86">
        <w:rPr>
          <w:rFonts w:ascii="Open Sans" w:hAnsi="Open Sans" w:cs="Arial"/>
          <w:b/>
          <w:sz w:val="20"/>
          <w:szCs w:val="20"/>
          <w:u w:val="single"/>
        </w:rPr>
        <w:t>Krankenkassen – Präventionsangebot für Mitglieder</w:t>
      </w:r>
    </w:p>
    <w:p w14:paraId="62F6FDDF" w14:textId="38763D70" w:rsidR="00636B86" w:rsidRPr="00A95BD2" w:rsidRDefault="00636B86" w:rsidP="00272F73">
      <w:pPr>
        <w:widowControl w:val="0"/>
        <w:autoSpaceDE w:val="0"/>
        <w:autoSpaceDN w:val="0"/>
        <w:adjustRightInd w:val="0"/>
        <w:spacing w:before="80" w:after="0"/>
        <w:jc w:val="both"/>
        <w:rPr>
          <w:rFonts w:ascii="Open Sans" w:hAnsi="Open Sans" w:cs="Times"/>
          <w:sz w:val="20"/>
          <w:szCs w:val="20"/>
          <w:u w:val="single"/>
        </w:rPr>
      </w:pPr>
      <w:r w:rsidRPr="00A95BD2">
        <w:rPr>
          <w:rFonts w:ascii="Open Sans" w:hAnsi="Open Sans" w:cs="Times"/>
          <w:sz w:val="20"/>
          <w:szCs w:val="20"/>
          <w:u w:val="single"/>
        </w:rPr>
        <w:t>Zugrundeliegende Annahme:</w:t>
      </w:r>
    </w:p>
    <w:p w14:paraId="2BDD80C6" w14:textId="77777777" w:rsidR="00636B86" w:rsidRPr="000519B6" w:rsidRDefault="00636B86" w:rsidP="00636B86">
      <w:pPr>
        <w:widowControl w:val="0"/>
        <w:autoSpaceDE w:val="0"/>
        <w:autoSpaceDN w:val="0"/>
        <w:adjustRightInd w:val="0"/>
        <w:spacing w:after="0"/>
        <w:jc w:val="both"/>
        <w:rPr>
          <w:rFonts w:ascii="Open Sans" w:hAnsi="Open Sans" w:cs="Times"/>
          <w:sz w:val="20"/>
          <w:szCs w:val="20"/>
        </w:rPr>
      </w:pPr>
      <w:r>
        <w:rPr>
          <w:rFonts w:ascii="Open Sans" w:hAnsi="Open Sans" w:cs="Times"/>
          <w:sz w:val="20"/>
          <w:szCs w:val="20"/>
        </w:rPr>
        <w:t>In der KoDiM-Studie beliefen sich die</w:t>
      </w:r>
      <w:r w:rsidRPr="000519B6">
        <w:rPr>
          <w:rFonts w:ascii="Open Sans" w:hAnsi="Open Sans" w:cs="Times"/>
          <w:sz w:val="20"/>
          <w:szCs w:val="20"/>
        </w:rPr>
        <w:t xml:space="preserve"> mittleren jährlichen direkten Kosten eines Diabetikers auf Euro 5.262. Die zum Vergleich herangezogenen Nicht-Diabetiker verursachten hingegen Kosten in Höhe von Euro 2.755. </w:t>
      </w:r>
      <w:r w:rsidRPr="00636B86">
        <w:rPr>
          <w:rFonts w:ascii="Open Sans" w:hAnsi="Open Sans" w:cs="Times"/>
          <w:b/>
          <w:sz w:val="20"/>
          <w:szCs w:val="20"/>
        </w:rPr>
        <w:t>Somit beliefen sich die direkten Diabetes-Exzess-Kosten durchschnittlich auf jährlich Euro 2.507 pro Patient</w:t>
      </w:r>
      <w:r>
        <w:rPr>
          <w:rStyle w:val="Funotenzeichen"/>
          <w:rFonts w:ascii="Open Sans" w:hAnsi="Open Sans" w:cs="Times"/>
          <w:sz w:val="20"/>
          <w:szCs w:val="20"/>
        </w:rPr>
        <w:footnoteReference w:id="26"/>
      </w:r>
      <w:r w:rsidRPr="000519B6">
        <w:rPr>
          <w:rFonts w:ascii="Open Sans" w:hAnsi="Open Sans" w:cs="Times"/>
          <w:sz w:val="20"/>
          <w:szCs w:val="20"/>
        </w:rPr>
        <w:t xml:space="preserve">. </w:t>
      </w:r>
    </w:p>
    <w:p w14:paraId="6BA1E8B2" w14:textId="77777777" w:rsidR="00636B86" w:rsidRPr="000519B6" w:rsidRDefault="00636B86" w:rsidP="00636B86">
      <w:pPr>
        <w:widowControl w:val="0"/>
        <w:autoSpaceDE w:val="0"/>
        <w:autoSpaceDN w:val="0"/>
        <w:adjustRightInd w:val="0"/>
        <w:spacing w:after="0"/>
        <w:jc w:val="both"/>
        <w:rPr>
          <w:rFonts w:ascii="Open Sans" w:hAnsi="Open Sans" w:cs="Times"/>
          <w:sz w:val="20"/>
          <w:szCs w:val="20"/>
        </w:rPr>
      </w:pPr>
      <w:r w:rsidRPr="000519B6">
        <w:rPr>
          <w:rFonts w:ascii="Open Sans" w:hAnsi="Open Sans" w:cs="Times"/>
          <w:sz w:val="20"/>
          <w:szCs w:val="20"/>
        </w:rPr>
        <w:t xml:space="preserve">Hochgerechnet auf die Gesamtzahl der Diabetiker in Deutschland entstanden </w:t>
      </w:r>
      <w:r>
        <w:rPr>
          <w:rFonts w:ascii="Open Sans" w:hAnsi="Open Sans" w:cs="Times"/>
          <w:sz w:val="20"/>
          <w:szCs w:val="20"/>
        </w:rPr>
        <w:t>zu diesem Zeitpunkt</w:t>
      </w:r>
      <w:r w:rsidRPr="000519B6">
        <w:rPr>
          <w:rFonts w:ascii="Open Sans" w:hAnsi="Open Sans" w:cs="Times"/>
          <w:sz w:val="20"/>
          <w:szCs w:val="20"/>
        </w:rPr>
        <w:t xml:space="preserve"> direkte Diabetes-Exzess-Kosten in Höhe von 14,6 Milliarden Euro. Davon entfielen 12,8 Milliarden auf die Krankenversorgung sowie 1,8 Milliarden Euro auf die Pflegeversicherung</w:t>
      </w:r>
      <w:r>
        <w:rPr>
          <w:rStyle w:val="Funotenzeichen"/>
          <w:rFonts w:ascii="Open Sans" w:hAnsi="Open Sans" w:cs="Times"/>
          <w:sz w:val="20"/>
          <w:szCs w:val="20"/>
        </w:rPr>
        <w:footnoteReference w:id="27"/>
      </w:r>
      <w:r w:rsidRPr="000519B6">
        <w:rPr>
          <w:rFonts w:ascii="Open Sans" w:hAnsi="Open Sans" w:cs="Times"/>
          <w:sz w:val="20"/>
          <w:szCs w:val="20"/>
        </w:rPr>
        <w:t>.</w:t>
      </w:r>
      <w:r>
        <w:rPr>
          <w:rFonts w:ascii="Open Sans" w:hAnsi="Open Sans" w:cs="Times"/>
          <w:sz w:val="20"/>
          <w:szCs w:val="20"/>
        </w:rPr>
        <w:t xml:space="preserve"> </w:t>
      </w:r>
      <w:r w:rsidRPr="000519B6">
        <w:rPr>
          <w:rFonts w:ascii="Open Sans" w:hAnsi="Open Sans" w:cs="Times"/>
          <w:sz w:val="20"/>
          <w:szCs w:val="20"/>
        </w:rPr>
        <w:t xml:space="preserve">Es zeigte sich </w:t>
      </w:r>
      <w:r>
        <w:rPr>
          <w:rFonts w:ascii="Open Sans" w:hAnsi="Open Sans" w:cs="Times"/>
          <w:sz w:val="20"/>
          <w:szCs w:val="20"/>
        </w:rPr>
        <w:t xml:space="preserve">hierbei </w:t>
      </w:r>
      <w:r w:rsidRPr="000519B6">
        <w:rPr>
          <w:rFonts w:ascii="Open Sans" w:hAnsi="Open Sans" w:cs="Times"/>
          <w:sz w:val="20"/>
          <w:szCs w:val="20"/>
        </w:rPr>
        <w:t xml:space="preserve">folgende Kostenverteilung: </w:t>
      </w:r>
    </w:p>
    <w:p w14:paraId="3D68DA6B" w14:textId="77777777" w:rsidR="00636B86" w:rsidRPr="000519B6" w:rsidRDefault="00636B86" w:rsidP="00BF2855">
      <w:pPr>
        <w:pStyle w:val="Listenabsatz"/>
        <w:widowControl w:val="0"/>
        <w:numPr>
          <w:ilvl w:val="0"/>
          <w:numId w:val="2"/>
        </w:numPr>
        <w:autoSpaceDE w:val="0"/>
        <w:autoSpaceDN w:val="0"/>
        <w:adjustRightInd w:val="0"/>
        <w:spacing w:after="0"/>
        <w:jc w:val="both"/>
        <w:rPr>
          <w:rFonts w:ascii="Open Sans" w:hAnsi="Open Sans" w:cs="Times"/>
          <w:sz w:val="20"/>
          <w:szCs w:val="20"/>
        </w:rPr>
      </w:pPr>
      <w:r w:rsidRPr="000519B6">
        <w:rPr>
          <w:rFonts w:ascii="Open Sans" w:hAnsi="Open Sans" w:cs="Times"/>
          <w:sz w:val="20"/>
          <w:szCs w:val="20"/>
        </w:rPr>
        <w:t xml:space="preserve">3,2 Milliarden Euro entfielen auf die Behandlung der Grunderkrankung Diabetes mellitus </w:t>
      </w:r>
    </w:p>
    <w:p w14:paraId="7A90081E" w14:textId="77777777" w:rsidR="00636B86" w:rsidRPr="00D7461C" w:rsidRDefault="00636B86" w:rsidP="00BF2855">
      <w:pPr>
        <w:pStyle w:val="Listenabsatz"/>
        <w:widowControl w:val="0"/>
        <w:numPr>
          <w:ilvl w:val="0"/>
          <w:numId w:val="2"/>
        </w:numPr>
        <w:autoSpaceDE w:val="0"/>
        <w:autoSpaceDN w:val="0"/>
        <w:adjustRightInd w:val="0"/>
        <w:spacing w:after="0"/>
        <w:jc w:val="both"/>
        <w:rPr>
          <w:rFonts w:ascii="Open Sans" w:hAnsi="Open Sans" w:cs="Times"/>
          <w:sz w:val="20"/>
          <w:szCs w:val="20"/>
        </w:rPr>
      </w:pPr>
      <w:r w:rsidRPr="000519B6">
        <w:rPr>
          <w:rFonts w:ascii="Open Sans" w:hAnsi="Open Sans" w:cs="Times"/>
          <w:sz w:val="20"/>
          <w:szCs w:val="20"/>
        </w:rPr>
        <w:t>9,6 Milliarden Kosten entstanden durch die Behandlung der Diabete</w:t>
      </w:r>
      <w:r>
        <w:rPr>
          <w:rFonts w:ascii="Open Sans" w:hAnsi="Open Sans" w:cs="Times"/>
          <w:sz w:val="20"/>
          <w:szCs w:val="20"/>
        </w:rPr>
        <w:t>s-</w:t>
      </w:r>
      <w:r w:rsidRPr="000519B6">
        <w:rPr>
          <w:rFonts w:ascii="Open Sans" w:hAnsi="Open Sans" w:cs="Times"/>
          <w:sz w:val="20"/>
          <w:szCs w:val="20"/>
        </w:rPr>
        <w:t>bedingten Folgeerkrankungen</w:t>
      </w:r>
    </w:p>
    <w:p w14:paraId="02947185" w14:textId="35CB2030" w:rsidR="00636B86" w:rsidRPr="00A95BD2" w:rsidRDefault="00636B86" w:rsidP="00636B86">
      <w:pPr>
        <w:spacing w:before="200" w:after="0"/>
        <w:rPr>
          <w:rFonts w:ascii="Open Sans" w:hAnsi="Open Sans" w:cs="Arial"/>
          <w:sz w:val="20"/>
          <w:szCs w:val="20"/>
          <w:u w:val="single"/>
        </w:rPr>
      </w:pPr>
      <w:r w:rsidRPr="00A95BD2">
        <w:rPr>
          <w:rFonts w:ascii="Open Sans" w:hAnsi="Open Sans" w:cs="Arial"/>
          <w:sz w:val="20"/>
          <w:szCs w:val="20"/>
          <w:u w:val="single"/>
        </w:rPr>
        <w:t>Preis:</w:t>
      </w:r>
    </w:p>
    <w:p w14:paraId="3FBFA288" w14:textId="77DB0799" w:rsidR="00636B86" w:rsidRPr="009547F0" w:rsidRDefault="00A53C94" w:rsidP="00A53C94">
      <w:pPr>
        <w:spacing w:after="0"/>
        <w:jc w:val="both"/>
        <w:rPr>
          <w:rFonts w:ascii="Open Sans" w:hAnsi="Open Sans" w:cs="Arial"/>
          <w:sz w:val="20"/>
          <w:szCs w:val="20"/>
        </w:rPr>
      </w:pPr>
      <w:r w:rsidRPr="009547F0">
        <w:rPr>
          <w:rFonts w:ascii="Open Sans" w:hAnsi="Open Sans" w:cs="Arial"/>
          <w:sz w:val="20"/>
          <w:szCs w:val="20"/>
        </w:rPr>
        <w:t>Für die Basis-Version unseres Programms kalkulieren wir 400€ pro Fall.</w:t>
      </w:r>
    </w:p>
    <w:p w14:paraId="62F2CE07" w14:textId="41110F68" w:rsidR="00153FE9" w:rsidRPr="009547F0" w:rsidRDefault="00A53C94" w:rsidP="00F7527D">
      <w:pPr>
        <w:spacing w:after="0"/>
        <w:jc w:val="both"/>
        <w:rPr>
          <w:rFonts w:ascii="Open Sans" w:hAnsi="Open Sans" w:cs="Arial"/>
          <w:sz w:val="20"/>
          <w:szCs w:val="20"/>
        </w:rPr>
      </w:pPr>
      <w:r w:rsidRPr="009547F0">
        <w:rPr>
          <w:rFonts w:ascii="Open Sans" w:hAnsi="Open Sans" w:cs="Arial"/>
          <w:sz w:val="20"/>
          <w:szCs w:val="20"/>
        </w:rPr>
        <w:t xml:space="preserve">Für die Premium-Version kalkulieren wir für das erste Jahr </w:t>
      </w:r>
      <w:r w:rsidR="002C5A43" w:rsidRPr="009547F0">
        <w:rPr>
          <w:rFonts w:ascii="Open Sans" w:hAnsi="Open Sans" w:cs="Arial"/>
          <w:sz w:val="20"/>
          <w:szCs w:val="20"/>
        </w:rPr>
        <w:t>5</w:t>
      </w:r>
      <w:r w:rsidRPr="009547F0">
        <w:rPr>
          <w:rFonts w:ascii="Open Sans" w:hAnsi="Open Sans" w:cs="Arial"/>
          <w:sz w:val="20"/>
          <w:szCs w:val="20"/>
        </w:rPr>
        <w:t xml:space="preserve">00€ pro Fall sowie </w:t>
      </w:r>
      <w:r w:rsidR="002C5A43" w:rsidRPr="009547F0">
        <w:rPr>
          <w:rFonts w:ascii="Open Sans" w:hAnsi="Open Sans" w:cs="Arial"/>
          <w:sz w:val="20"/>
          <w:szCs w:val="20"/>
        </w:rPr>
        <w:t>3</w:t>
      </w:r>
      <w:r w:rsidRPr="009547F0">
        <w:rPr>
          <w:rFonts w:ascii="Open Sans" w:hAnsi="Open Sans" w:cs="Arial"/>
          <w:sz w:val="20"/>
          <w:szCs w:val="20"/>
        </w:rPr>
        <w:t>00€ pro Fall je weiteres Jahr der Teilnahme.</w:t>
      </w:r>
    </w:p>
    <w:p w14:paraId="17D6BBB6" w14:textId="77777777" w:rsidR="00153FE9" w:rsidRPr="00EA69A3" w:rsidRDefault="00153FE9" w:rsidP="00636B86">
      <w:pPr>
        <w:spacing w:after="0"/>
        <w:rPr>
          <w:rFonts w:ascii="Open Sans" w:hAnsi="Open Sans" w:cs="Arial"/>
          <w:sz w:val="20"/>
          <w:szCs w:val="20"/>
        </w:rPr>
      </w:pPr>
    </w:p>
    <w:p w14:paraId="13D3B04B" w14:textId="4226BB94" w:rsidR="00636B86" w:rsidRPr="00636B86" w:rsidRDefault="00636B86" w:rsidP="00636B86">
      <w:pPr>
        <w:spacing w:after="0"/>
        <w:jc w:val="both"/>
        <w:rPr>
          <w:rFonts w:ascii="Open Sans" w:hAnsi="Open Sans" w:cs="Arial"/>
          <w:b/>
          <w:sz w:val="20"/>
          <w:szCs w:val="20"/>
          <w:u w:val="single"/>
        </w:rPr>
      </w:pPr>
      <w:r w:rsidRPr="00636B86">
        <w:rPr>
          <w:rFonts w:ascii="Open Sans" w:hAnsi="Open Sans" w:cs="Arial"/>
          <w:b/>
          <w:sz w:val="20"/>
          <w:szCs w:val="20"/>
          <w:u w:val="single"/>
        </w:rPr>
        <w:t>Unternehmen – Betriebliche Gesundheitsförderung</w:t>
      </w:r>
    </w:p>
    <w:p w14:paraId="26F305D3" w14:textId="495E9495" w:rsidR="00A95BD2" w:rsidRPr="00A95BD2" w:rsidRDefault="00A95BD2" w:rsidP="00272F73">
      <w:pPr>
        <w:widowControl w:val="0"/>
        <w:autoSpaceDE w:val="0"/>
        <w:autoSpaceDN w:val="0"/>
        <w:adjustRightInd w:val="0"/>
        <w:spacing w:before="80" w:after="0"/>
        <w:jc w:val="both"/>
        <w:rPr>
          <w:rFonts w:ascii="Open Sans" w:hAnsi="Open Sans" w:cs="Times"/>
          <w:sz w:val="20"/>
          <w:szCs w:val="20"/>
          <w:u w:val="single"/>
        </w:rPr>
      </w:pPr>
      <w:r w:rsidRPr="00A95BD2">
        <w:rPr>
          <w:rFonts w:ascii="Open Sans" w:hAnsi="Open Sans" w:cs="Times"/>
          <w:sz w:val="20"/>
          <w:szCs w:val="20"/>
          <w:u w:val="single"/>
        </w:rPr>
        <w:t>Zugrundeliegende Annahme:</w:t>
      </w:r>
    </w:p>
    <w:p w14:paraId="3B1EF0D6" w14:textId="77777777" w:rsidR="00636B86" w:rsidRPr="00EA69A3" w:rsidRDefault="00636B86" w:rsidP="00272F73">
      <w:pPr>
        <w:widowControl w:val="0"/>
        <w:autoSpaceDE w:val="0"/>
        <w:autoSpaceDN w:val="0"/>
        <w:adjustRightInd w:val="0"/>
        <w:spacing w:before="80" w:after="0"/>
        <w:jc w:val="both"/>
        <w:rPr>
          <w:rFonts w:ascii="Open Sans" w:hAnsi="Open Sans" w:cs="Times"/>
          <w:sz w:val="20"/>
          <w:szCs w:val="20"/>
        </w:rPr>
      </w:pPr>
      <w:r>
        <w:rPr>
          <w:rFonts w:ascii="Open Sans" w:hAnsi="Open Sans" w:cs="Times"/>
          <w:sz w:val="20"/>
          <w:szCs w:val="20"/>
        </w:rPr>
        <w:t xml:space="preserve">Die KoDiM-Studie zeigte, dass </w:t>
      </w:r>
      <w:r w:rsidRPr="00EA69A3">
        <w:rPr>
          <w:rFonts w:ascii="Open Sans" w:hAnsi="Open Sans" w:cs="Times"/>
          <w:sz w:val="20"/>
          <w:szCs w:val="20"/>
        </w:rPr>
        <w:t>Diabetiker durch Arbeitsunfähigkeit sowie Frühberentungen Kosten von Euro 5.019 pro Person</w:t>
      </w:r>
      <w:r>
        <w:rPr>
          <w:rFonts w:ascii="Open Sans" w:hAnsi="Open Sans" w:cs="Times"/>
          <w:sz w:val="20"/>
          <w:szCs w:val="20"/>
        </w:rPr>
        <w:t xml:space="preserve"> verursachten</w:t>
      </w:r>
      <w:r w:rsidRPr="00EA69A3">
        <w:rPr>
          <w:rFonts w:ascii="Open Sans" w:hAnsi="Open Sans" w:cs="Times"/>
          <w:sz w:val="20"/>
          <w:szCs w:val="20"/>
        </w:rPr>
        <w:t xml:space="preserve">. Im Vergleich dazu standen jährliche Kosten eines Nicht-Diabetikers von Euro 3.691. </w:t>
      </w:r>
      <w:r w:rsidRPr="00A079B3">
        <w:rPr>
          <w:rFonts w:ascii="Open Sans" w:hAnsi="Open Sans" w:cs="Times"/>
          <w:b/>
          <w:sz w:val="20"/>
          <w:szCs w:val="20"/>
        </w:rPr>
        <w:t>Die indirekten Diabetes-Exzess-Kosten beliefen sich somit jährlich auf Euro 1.328.</w:t>
      </w:r>
      <w:r w:rsidRPr="00EA69A3">
        <w:rPr>
          <w:rFonts w:ascii="Open Sans" w:hAnsi="Open Sans" w:cs="Times"/>
          <w:sz w:val="20"/>
          <w:szCs w:val="20"/>
        </w:rPr>
        <w:t xml:space="preserve"> Rechnet man diese Zahl auf die Gesamtzahl der Diabetiker hoch, verursachte der Diabetes 7,7 Milliarden Euro indirekte Kosten (Exzess-Kosten-Anteil) </w:t>
      </w:r>
      <w:r>
        <w:rPr>
          <w:rFonts w:ascii="Open Sans" w:hAnsi="Open Sans" w:cs="Times"/>
          <w:sz w:val="20"/>
          <w:szCs w:val="20"/>
        </w:rPr>
        <w:t>zu diesem Zeitpunkt</w:t>
      </w:r>
      <w:r w:rsidRPr="00EA69A3">
        <w:rPr>
          <w:rFonts w:ascii="Open Sans" w:hAnsi="Open Sans" w:cs="Times"/>
          <w:sz w:val="20"/>
          <w:szCs w:val="20"/>
        </w:rPr>
        <w:t>. Davon entfielen 1,1 Milliarden Euro auf Arbeitsunfähigkeit sowie 6,6 Milliarden Euro auf Frühberentungen</w:t>
      </w:r>
      <w:r>
        <w:rPr>
          <w:rStyle w:val="Funotenzeichen"/>
          <w:rFonts w:ascii="Open Sans" w:hAnsi="Open Sans" w:cs="Times"/>
          <w:sz w:val="20"/>
          <w:szCs w:val="20"/>
        </w:rPr>
        <w:footnoteReference w:id="28"/>
      </w:r>
      <w:r w:rsidRPr="00EA69A3">
        <w:rPr>
          <w:rFonts w:ascii="Open Sans" w:hAnsi="Open Sans" w:cs="Times"/>
          <w:sz w:val="20"/>
          <w:szCs w:val="20"/>
        </w:rPr>
        <w:t xml:space="preserve">. </w:t>
      </w:r>
    </w:p>
    <w:p w14:paraId="4C76EFA5" w14:textId="77777777" w:rsidR="00A95BD2" w:rsidRDefault="00A95BD2" w:rsidP="00A079B3">
      <w:pPr>
        <w:spacing w:before="200" w:after="0"/>
        <w:rPr>
          <w:rFonts w:ascii="Open Sans" w:hAnsi="Open Sans" w:cs="Arial"/>
          <w:sz w:val="20"/>
          <w:szCs w:val="20"/>
        </w:rPr>
      </w:pPr>
    </w:p>
    <w:p w14:paraId="0462577E" w14:textId="77777777" w:rsidR="00A079B3" w:rsidRPr="00A95BD2" w:rsidRDefault="00A079B3" w:rsidP="00A079B3">
      <w:pPr>
        <w:spacing w:before="200" w:after="0"/>
        <w:rPr>
          <w:rFonts w:ascii="Open Sans" w:hAnsi="Open Sans" w:cs="Arial"/>
          <w:sz w:val="20"/>
          <w:szCs w:val="20"/>
          <w:u w:val="single"/>
        </w:rPr>
      </w:pPr>
      <w:r w:rsidRPr="00A95BD2">
        <w:rPr>
          <w:rFonts w:ascii="Open Sans" w:hAnsi="Open Sans" w:cs="Arial"/>
          <w:sz w:val="20"/>
          <w:szCs w:val="20"/>
          <w:u w:val="single"/>
        </w:rPr>
        <w:lastRenderedPageBreak/>
        <w:t>Preis:</w:t>
      </w:r>
    </w:p>
    <w:p w14:paraId="4BC323BC" w14:textId="77777777" w:rsidR="00A079B3" w:rsidRPr="009547F0" w:rsidRDefault="00A079B3" w:rsidP="00A079B3">
      <w:pPr>
        <w:spacing w:after="0"/>
        <w:jc w:val="both"/>
        <w:rPr>
          <w:rFonts w:ascii="Open Sans" w:hAnsi="Open Sans" w:cs="Arial"/>
          <w:sz w:val="20"/>
          <w:szCs w:val="20"/>
        </w:rPr>
      </w:pPr>
      <w:r w:rsidRPr="009547F0">
        <w:rPr>
          <w:rFonts w:ascii="Open Sans" w:hAnsi="Open Sans" w:cs="Arial"/>
          <w:sz w:val="20"/>
          <w:szCs w:val="20"/>
        </w:rPr>
        <w:t>Für die Basis-Version unseres Programms kalkulieren wir 400€ pro Fall.</w:t>
      </w:r>
    </w:p>
    <w:p w14:paraId="5CE65C45" w14:textId="0B6820F8" w:rsidR="001C0B4A" w:rsidRPr="009547F0" w:rsidRDefault="00A079B3" w:rsidP="00B1123D">
      <w:pPr>
        <w:spacing w:after="0"/>
        <w:jc w:val="both"/>
        <w:rPr>
          <w:rFonts w:ascii="Open Sans" w:hAnsi="Open Sans" w:cs="Arial"/>
          <w:sz w:val="20"/>
          <w:szCs w:val="20"/>
        </w:rPr>
      </w:pPr>
      <w:r w:rsidRPr="009547F0">
        <w:rPr>
          <w:rFonts w:ascii="Open Sans" w:hAnsi="Open Sans" w:cs="Arial"/>
          <w:sz w:val="20"/>
          <w:szCs w:val="20"/>
        </w:rPr>
        <w:t>Für die Premium-Version kalkulieren wir für das erste Jahr 500€ pro Fall sowie 300€ pro Fall je weiteres Jahr der Teilnahme.</w:t>
      </w:r>
    </w:p>
    <w:p w14:paraId="09D46CC7" w14:textId="77777777" w:rsidR="00A95BD2" w:rsidRDefault="00A95BD2" w:rsidP="00B1123D">
      <w:pPr>
        <w:spacing w:after="0"/>
        <w:jc w:val="both"/>
        <w:rPr>
          <w:rFonts w:ascii="Open Sans" w:hAnsi="Open Sans" w:cs="Arial"/>
          <w:color w:val="FF0000"/>
          <w:sz w:val="20"/>
          <w:szCs w:val="20"/>
        </w:rPr>
      </w:pPr>
    </w:p>
    <w:p w14:paraId="355DCDFC" w14:textId="6AB3FF28" w:rsidR="00A95BD2" w:rsidRDefault="00A95BD2" w:rsidP="00B1123D">
      <w:pPr>
        <w:spacing w:after="0"/>
        <w:jc w:val="both"/>
        <w:rPr>
          <w:rFonts w:ascii="Open Sans" w:hAnsi="Open Sans" w:cs="Arial"/>
          <w:b/>
          <w:sz w:val="20"/>
          <w:szCs w:val="20"/>
          <w:u w:val="single"/>
        </w:rPr>
      </w:pPr>
      <w:r w:rsidRPr="00A95BD2">
        <w:rPr>
          <w:rFonts w:ascii="Open Sans" w:hAnsi="Open Sans" w:cs="Arial"/>
          <w:b/>
          <w:sz w:val="20"/>
          <w:szCs w:val="20"/>
          <w:u w:val="single"/>
        </w:rPr>
        <w:t>Weitere Einnahmen aus Werbung und Third-Party-Anwendungen:</w:t>
      </w:r>
    </w:p>
    <w:p w14:paraId="16508DBB" w14:textId="07DE2A9A" w:rsidR="00A95BD2" w:rsidRDefault="00F27A60" w:rsidP="00B1123D">
      <w:pPr>
        <w:spacing w:after="0"/>
        <w:jc w:val="both"/>
        <w:rPr>
          <w:rFonts w:ascii="Open Sans" w:hAnsi="Open Sans" w:cs="Arial"/>
          <w:sz w:val="20"/>
          <w:szCs w:val="20"/>
        </w:rPr>
      </w:pPr>
      <w:r>
        <w:rPr>
          <w:rFonts w:ascii="Open Sans" w:hAnsi="Open Sans" w:cs="Arial"/>
          <w:sz w:val="20"/>
          <w:szCs w:val="20"/>
        </w:rPr>
        <w:t>Bei einer geschätzten Annahm</w:t>
      </w:r>
      <w:r w:rsidR="00951BF9">
        <w:rPr>
          <w:rFonts w:ascii="Open Sans" w:hAnsi="Open Sans" w:cs="Arial"/>
          <w:sz w:val="20"/>
          <w:szCs w:val="20"/>
        </w:rPr>
        <w:t xml:space="preserve">e von 40.000 Seitenimpressionen, einer geschätzten Klickrate von 4% sowie einer durchschnittlichen Einnahme von 30 Cent pro Klick können über die Online-Plattform zusätzlich in den ersten Monaten knapp 500€ / Monat generiert werden. </w:t>
      </w:r>
    </w:p>
    <w:p w14:paraId="4F0606AE" w14:textId="4F5466C1" w:rsidR="00951BF9" w:rsidRDefault="00951BF9" w:rsidP="00B1123D">
      <w:pPr>
        <w:spacing w:after="0"/>
        <w:jc w:val="both"/>
        <w:rPr>
          <w:rFonts w:ascii="Open Sans" w:hAnsi="Open Sans" w:cs="Arial"/>
          <w:sz w:val="20"/>
          <w:szCs w:val="20"/>
        </w:rPr>
      </w:pPr>
      <w:r>
        <w:rPr>
          <w:rFonts w:ascii="Open Sans" w:hAnsi="Open Sans" w:cs="Arial"/>
          <w:sz w:val="20"/>
          <w:szCs w:val="20"/>
        </w:rPr>
        <w:t xml:space="preserve">Für Drittanbieter können entsprechende telemedizinische Applikationen für den Bereich Diabetes über unser Netzwerk evaluiert und getestet werden. Wir gehen bei stehender Infrastruktur und entsprechenden Nutzerzahlen von zusätzlichen 2.500,00 Euro Erlös pro Monat aus. </w:t>
      </w:r>
    </w:p>
    <w:p w14:paraId="711508F8" w14:textId="77777777" w:rsidR="00951BF9" w:rsidRPr="00A95BD2" w:rsidRDefault="00951BF9" w:rsidP="00B1123D">
      <w:pPr>
        <w:spacing w:after="0"/>
        <w:jc w:val="both"/>
        <w:rPr>
          <w:rFonts w:ascii="Open Sans" w:hAnsi="Open Sans" w:cs="Arial"/>
          <w:sz w:val="20"/>
          <w:szCs w:val="20"/>
        </w:rPr>
      </w:pPr>
    </w:p>
    <w:p w14:paraId="0C6E9A36" w14:textId="7E985B16" w:rsidR="001C0B4A" w:rsidRPr="00A214D8" w:rsidRDefault="001C0B4A" w:rsidP="001C0B4A">
      <w:pPr>
        <w:pStyle w:val="berschrift2"/>
        <w:rPr>
          <w:rFonts w:ascii="Open Sans" w:hAnsi="Open Sans"/>
        </w:rPr>
      </w:pPr>
      <w:bookmarkStart w:id="61" w:name="_Toc311723025"/>
      <w:bookmarkStart w:id="62" w:name="_Toc312925873"/>
      <w:r w:rsidRPr="00A214D8">
        <w:rPr>
          <w:rFonts w:ascii="Open Sans" w:hAnsi="Open Sans"/>
        </w:rPr>
        <w:t>5</w:t>
      </w:r>
      <w:r w:rsidR="00046818" w:rsidRPr="00A214D8">
        <w:rPr>
          <w:rFonts w:ascii="Open Sans" w:hAnsi="Open Sans"/>
        </w:rPr>
        <w:t>.2</w:t>
      </w:r>
      <w:r w:rsidR="00046818" w:rsidRPr="00A214D8">
        <w:rPr>
          <w:rFonts w:ascii="Open Sans" w:hAnsi="Open Sans"/>
        </w:rPr>
        <w:tab/>
        <w:t>Vertriebskonzept</w:t>
      </w:r>
      <w:bookmarkEnd w:id="61"/>
      <w:r w:rsidR="00A53A5C">
        <w:rPr>
          <w:rFonts w:ascii="Open Sans" w:hAnsi="Open Sans"/>
        </w:rPr>
        <w:t xml:space="preserve"> &amp; Kommunikationsstrategie</w:t>
      </w:r>
      <w:bookmarkEnd w:id="62"/>
    </w:p>
    <w:p w14:paraId="59B622F7" w14:textId="40B6056F" w:rsidR="001C0B4A" w:rsidRDefault="007F5495" w:rsidP="00A53A5C">
      <w:pPr>
        <w:spacing w:after="0"/>
        <w:jc w:val="both"/>
        <w:rPr>
          <w:rFonts w:ascii="Open Sans" w:hAnsi="Open Sans" w:cs="Arial"/>
          <w:sz w:val="20"/>
          <w:szCs w:val="20"/>
        </w:rPr>
      </w:pPr>
      <w:r>
        <w:rPr>
          <w:rFonts w:ascii="Open Sans" w:hAnsi="Open Sans" w:cs="Arial"/>
          <w:sz w:val="20"/>
          <w:szCs w:val="20"/>
        </w:rPr>
        <w:t>Bezüglich des Vertriebs setzen wir initial auf</w:t>
      </w:r>
      <w:r w:rsidR="00A53A5C">
        <w:rPr>
          <w:rFonts w:ascii="Open Sans" w:hAnsi="Open Sans" w:cs="Arial"/>
          <w:sz w:val="20"/>
          <w:szCs w:val="20"/>
        </w:rPr>
        <w:t xml:space="preserve"> eine</w:t>
      </w:r>
      <w:r>
        <w:rPr>
          <w:rFonts w:ascii="Open Sans" w:hAnsi="Open Sans" w:cs="Arial"/>
          <w:sz w:val="20"/>
          <w:szCs w:val="20"/>
        </w:rPr>
        <w:t xml:space="preserve"> </w:t>
      </w:r>
      <w:r w:rsidR="00B1123D" w:rsidRPr="007F5495">
        <w:rPr>
          <w:rFonts w:ascii="Open Sans" w:hAnsi="Open Sans" w:cs="Arial"/>
          <w:sz w:val="20"/>
          <w:szCs w:val="20"/>
        </w:rPr>
        <w:t>Multiplikatorenstrategie</w:t>
      </w:r>
      <w:r w:rsidR="00A53A5C">
        <w:rPr>
          <w:rFonts w:ascii="Open Sans" w:hAnsi="Open Sans" w:cs="Arial"/>
          <w:sz w:val="20"/>
          <w:szCs w:val="20"/>
        </w:rPr>
        <w:t xml:space="preserve">, da wir so das Produkt auf die aus unserer Sicht ertragreichste Marktpositionierung platzieren können. Unsere primäre Zielgruppe umfasst somit Krankenkassen, größere Patientenverbände sowie Unternehmen, die z.T. in ihrem Umfeld eine Akquise von Teilnehmern für die Plattform und gleichzeitig auch Marketingmaßnahmen  durchführen können. </w:t>
      </w:r>
    </w:p>
    <w:p w14:paraId="57B9D557" w14:textId="1E1121C7" w:rsidR="001C0B4A" w:rsidRPr="00A214D8" w:rsidRDefault="001C0B4A" w:rsidP="001C0B4A">
      <w:pPr>
        <w:pStyle w:val="berschrift2"/>
        <w:rPr>
          <w:rFonts w:ascii="Open Sans" w:hAnsi="Open Sans"/>
        </w:rPr>
      </w:pPr>
      <w:bookmarkStart w:id="63" w:name="_Toc311723027"/>
      <w:bookmarkStart w:id="64" w:name="_Toc312925874"/>
      <w:r w:rsidRPr="00A214D8">
        <w:rPr>
          <w:rFonts w:ascii="Open Sans" w:hAnsi="Open Sans"/>
        </w:rPr>
        <w:t>5</w:t>
      </w:r>
      <w:r w:rsidR="00A53A5C">
        <w:rPr>
          <w:rFonts w:ascii="Open Sans" w:hAnsi="Open Sans"/>
        </w:rPr>
        <w:t>.3</w:t>
      </w:r>
      <w:r w:rsidR="00F55ABF" w:rsidRPr="00A214D8">
        <w:rPr>
          <w:rFonts w:ascii="Open Sans" w:hAnsi="Open Sans"/>
        </w:rPr>
        <w:tab/>
        <w:t>Markteintrittsstrategie</w:t>
      </w:r>
      <w:bookmarkEnd w:id="63"/>
      <w:bookmarkEnd w:id="64"/>
    </w:p>
    <w:p w14:paraId="49D39E5A" w14:textId="245BDDAB" w:rsidR="008C2F14" w:rsidRDefault="00A53A5C" w:rsidP="00E90E5B">
      <w:pPr>
        <w:spacing w:after="0"/>
        <w:jc w:val="both"/>
        <w:rPr>
          <w:rFonts w:ascii="Open Sans" w:hAnsi="Open Sans" w:cs="Arial"/>
          <w:sz w:val="20"/>
          <w:szCs w:val="20"/>
        </w:rPr>
      </w:pPr>
      <w:r w:rsidRPr="008C2F14">
        <w:rPr>
          <w:rFonts w:ascii="Open Sans" w:hAnsi="Open Sans" w:cs="Arial"/>
          <w:sz w:val="20"/>
          <w:szCs w:val="20"/>
        </w:rPr>
        <w:t xml:space="preserve">Wir sehen unser Konzept als ein </w:t>
      </w:r>
      <w:r w:rsidR="00D54E2D" w:rsidRPr="008C2F14">
        <w:rPr>
          <w:rFonts w:ascii="Open Sans" w:hAnsi="Open Sans" w:cs="Arial"/>
          <w:sz w:val="20"/>
          <w:szCs w:val="20"/>
        </w:rPr>
        <w:t xml:space="preserve">ergänzendes </w:t>
      </w:r>
      <w:r w:rsidRPr="008C2F14">
        <w:rPr>
          <w:rFonts w:ascii="Open Sans" w:hAnsi="Open Sans" w:cs="Arial"/>
          <w:sz w:val="20"/>
          <w:szCs w:val="20"/>
        </w:rPr>
        <w:t>Programm</w:t>
      </w:r>
      <w:r w:rsidR="00D54E2D" w:rsidRPr="008C2F14">
        <w:rPr>
          <w:rFonts w:ascii="Open Sans" w:hAnsi="Open Sans" w:cs="Arial"/>
          <w:sz w:val="20"/>
          <w:szCs w:val="20"/>
        </w:rPr>
        <w:t xml:space="preserve"> zu </w:t>
      </w:r>
      <w:r w:rsidRPr="008C2F14">
        <w:rPr>
          <w:rFonts w:ascii="Open Sans" w:hAnsi="Open Sans" w:cs="Arial"/>
          <w:sz w:val="20"/>
          <w:szCs w:val="20"/>
        </w:rPr>
        <w:t>schon bestehenden Schulungsangeboten</w:t>
      </w:r>
      <w:r w:rsidR="00D54E2D" w:rsidRPr="008C2F14">
        <w:rPr>
          <w:rFonts w:ascii="Open Sans" w:hAnsi="Open Sans" w:cs="Arial"/>
          <w:sz w:val="20"/>
          <w:szCs w:val="20"/>
        </w:rPr>
        <w:t xml:space="preserve">, welches sich in die bestehende Wertschöpfungskette einreihen soll, </w:t>
      </w:r>
      <w:r w:rsidRPr="008C2F14">
        <w:rPr>
          <w:rFonts w:ascii="Open Sans" w:hAnsi="Open Sans" w:cs="Arial"/>
          <w:sz w:val="20"/>
          <w:szCs w:val="20"/>
        </w:rPr>
        <w:t>so dass</w:t>
      </w:r>
      <w:r w:rsidR="00D54E2D" w:rsidRPr="008C2F14">
        <w:rPr>
          <w:rFonts w:ascii="Open Sans" w:hAnsi="Open Sans" w:cs="Arial"/>
          <w:sz w:val="20"/>
          <w:szCs w:val="20"/>
        </w:rPr>
        <w:t xml:space="preserve"> wir mit bestehenden Gruppen in diesem Markt Kooperationen eingehen</w:t>
      </w:r>
      <w:r w:rsidR="00E90E5B" w:rsidRPr="008C2F14">
        <w:rPr>
          <w:rFonts w:ascii="Open Sans" w:hAnsi="Open Sans" w:cs="Arial"/>
          <w:sz w:val="20"/>
          <w:szCs w:val="20"/>
        </w:rPr>
        <w:t xml:space="preserve"> können</w:t>
      </w:r>
      <w:r w:rsidR="00D54E2D" w:rsidRPr="008C2F14">
        <w:rPr>
          <w:rFonts w:ascii="Open Sans" w:hAnsi="Open Sans" w:cs="Arial"/>
          <w:sz w:val="20"/>
          <w:szCs w:val="20"/>
        </w:rPr>
        <w:t>, ohne dass es</w:t>
      </w:r>
      <w:r w:rsidR="008C2F14" w:rsidRPr="008C2F14">
        <w:rPr>
          <w:rFonts w:ascii="Open Sans" w:hAnsi="Open Sans" w:cs="Arial"/>
          <w:sz w:val="20"/>
          <w:szCs w:val="20"/>
        </w:rPr>
        <w:t xml:space="preserve"> hier</w:t>
      </w:r>
      <w:r w:rsidR="00D54E2D" w:rsidRPr="008C2F14">
        <w:rPr>
          <w:rFonts w:ascii="Open Sans" w:hAnsi="Open Sans" w:cs="Arial"/>
          <w:sz w:val="20"/>
          <w:szCs w:val="20"/>
        </w:rPr>
        <w:t xml:space="preserve"> zu einer Kannibalisierung schon bestehender Angebote und Programme kommt. </w:t>
      </w:r>
    </w:p>
    <w:p w14:paraId="6D6128F1" w14:textId="77777777" w:rsidR="009547F0" w:rsidRDefault="009547F0" w:rsidP="00E90E5B">
      <w:pPr>
        <w:spacing w:after="0"/>
        <w:jc w:val="both"/>
        <w:rPr>
          <w:rFonts w:ascii="Open Sans" w:hAnsi="Open Sans" w:cs="Arial"/>
          <w:sz w:val="20"/>
          <w:szCs w:val="20"/>
        </w:rPr>
      </w:pPr>
    </w:p>
    <w:p w14:paraId="436C9438" w14:textId="77777777" w:rsidR="009547F0" w:rsidRDefault="009547F0" w:rsidP="00E90E5B">
      <w:pPr>
        <w:spacing w:after="0"/>
        <w:jc w:val="both"/>
        <w:rPr>
          <w:rFonts w:ascii="Open Sans" w:hAnsi="Open Sans" w:cs="Arial"/>
          <w:sz w:val="20"/>
          <w:szCs w:val="20"/>
        </w:rPr>
      </w:pPr>
    </w:p>
    <w:p w14:paraId="377F0D20" w14:textId="77777777" w:rsidR="009547F0" w:rsidRDefault="009547F0" w:rsidP="00E90E5B">
      <w:pPr>
        <w:spacing w:after="0"/>
        <w:jc w:val="both"/>
        <w:rPr>
          <w:rFonts w:ascii="Open Sans" w:hAnsi="Open Sans" w:cs="Arial"/>
          <w:sz w:val="20"/>
          <w:szCs w:val="20"/>
        </w:rPr>
      </w:pPr>
    </w:p>
    <w:p w14:paraId="202743DE" w14:textId="77777777" w:rsidR="009547F0" w:rsidRDefault="009547F0" w:rsidP="00E90E5B">
      <w:pPr>
        <w:spacing w:after="0"/>
        <w:jc w:val="both"/>
        <w:rPr>
          <w:rFonts w:ascii="Open Sans" w:hAnsi="Open Sans" w:cs="Arial"/>
          <w:sz w:val="20"/>
          <w:szCs w:val="20"/>
        </w:rPr>
      </w:pPr>
    </w:p>
    <w:p w14:paraId="1D635AD1" w14:textId="77777777" w:rsidR="009547F0" w:rsidRPr="008C2F14" w:rsidRDefault="009547F0" w:rsidP="00E90E5B">
      <w:pPr>
        <w:spacing w:after="0"/>
        <w:jc w:val="both"/>
        <w:rPr>
          <w:rFonts w:ascii="Open Sans" w:hAnsi="Open Sans" w:cs="Arial"/>
          <w:sz w:val="20"/>
          <w:szCs w:val="20"/>
        </w:rPr>
      </w:pPr>
    </w:p>
    <w:p w14:paraId="64A05ABB" w14:textId="77777777" w:rsidR="001C0B4A" w:rsidRPr="00A214D8" w:rsidRDefault="00F07626" w:rsidP="001C0B4A">
      <w:pPr>
        <w:pStyle w:val="berschrift1"/>
        <w:rPr>
          <w:rFonts w:ascii="Open Sans" w:hAnsi="Open Sans"/>
        </w:rPr>
      </w:pPr>
      <w:bookmarkStart w:id="65" w:name="_Toc311723028"/>
      <w:bookmarkStart w:id="66" w:name="_Toc312925875"/>
      <w:r w:rsidRPr="00A214D8">
        <w:rPr>
          <w:rFonts w:ascii="Open Sans" w:hAnsi="Open Sans"/>
        </w:rPr>
        <w:lastRenderedPageBreak/>
        <w:t>6</w:t>
      </w:r>
      <w:r w:rsidRPr="00A214D8">
        <w:rPr>
          <w:rFonts w:ascii="Open Sans" w:hAnsi="Open Sans"/>
        </w:rPr>
        <w:tab/>
        <w:t>Chancen und Risiken</w:t>
      </w:r>
      <w:bookmarkEnd w:id="65"/>
      <w:bookmarkEnd w:id="66"/>
    </w:p>
    <w:p w14:paraId="1816A0D5" w14:textId="6D20C36B" w:rsidR="001C0B4A" w:rsidRPr="009547F0" w:rsidRDefault="00B1123D" w:rsidP="001C0B4A">
      <w:pPr>
        <w:rPr>
          <w:rFonts w:ascii="Open Sans" w:hAnsi="Open Sans" w:cs="Arial"/>
          <w:b/>
          <w:sz w:val="20"/>
          <w:szCs w:val="20"/>
          <w:u w:val="single"/>
        </w:rPr>
      </w:pPr>
      <w:r w:rsidRPr="009547F0">
        <w:rPr>
          <w:rFonts w:ascii="Open Sans" w:hAnsi="Open Sans" w:cs="Arial"/>
          <w:b/>
          <w:sz w:val="20"/>
          <w:szCs w:val="20"/>
          <w:u w:val="single"/>
        </w:rPr>
        <w:t>SWOT-Analyse</w:t>
      </w:r>
      <w:r w:rsidR="00FF2BAF" w:rsidRPr="009547F0">
        <w:rPr>
          <w:rFonts w:ascii="Open Sans" w:hAnsi="Open Sans" w:cs="Arial"/>
          <w:b/>
          <w:sz w:val="20"/>
          <w:szCs w:val="20"/>
          <w:u w:val="single"/>
        </w:rPr>
        <w:t>:</w:t>
      </w:r>
    </w:p>
    <w:tbl>
      <w:tblPr>
        <w:tblStyle w:val="Tabellenraster"/>
        <w:tblW w:w="0" w:type="auto"/>
        <w:tblLook w:val="04A0" w:firstRow="1" w:lastRow="0" w:firstColumn="1" w:lastColumn="0" w:noHBand="0" w:noVBand="1"/>
      </w:tblPr>
      <w:tblGrid>
        <w:gridCol w:w="4077"/>
        <w:gridCol w:w="5135"/>
      </w:tblGrid>
      <w:tr w:rsidR="00FF2BAF" w14:paraId="4B3BD1C6" w14:textId="77777777" w:rsidTr="003D7B00">
        <w:tc>
          <w:tcPr>
            <w:tcW w:w="4077" w:type="dxa"/>
          </w:tcPr>
          <w:p w14:paraId="794B87E8" w14:textId="61B52F21" w:rsidR="00FF2BAF" w:rsidRPr="00FF2BAF" w:rsidRDefault="00FF2BAF" w:rsidP="00FF2BAF">
            <w:pPr>
              <w:jc w:val="center"/>
              <w:rPr>
                <w:rFonts w:ascii="Open Sans" w:hAnsi="Open Sans" w:cs="Arial"/>
                <w:b/>
                <w:sz w:val="20"/>
                <w:szCs w:val="20"/>
              </w:rPr>
            </w:pPr>
            <w:r>
              <w:rPr>
                <w:rFonts w:ascii="Open Sans" w:hAnsi="Open Sans" w:cs="Arial"/>
                <w:b/>
                <w:sz w:val="20"/>
                <w:szCs w:val="20"/>
              </w:rPr>
              <w:t>Stärken</w:t>
            </w:r>
          </w:p>
        </w:tc>
        <w:tc>
          <w:tcPr>
            <w:tcW w:w="5135" w:type="dxa"/>
          </w:tcPr>
          <w:p w14:paraId="61A9D421" w14:textId="7EDDDEF9" w:rsidR="00FF2BAF" w:rsidRPr="00FF2BAF" w:rsidRDefault="00FF2BAF" w:rsidP="00FF2BAF">
            <w:pPr>
              <w:jc w:val="center"/>
              <w:rPr>
                <w:rFonts w:ascii="Open Sans" w:hAnsi="Open Sans" w:cs="Arial"/>
                <w:b/>
                <w:sz w:val="20"/>
                <w:szCs w:val="20"/>
              </w:rPr>
            </w:pPr>
            <w:r>
              <w:rPr>
                <w:rFonts w:ascii="Open Sans" w:hAnsi="Open Sans" w:cs="Arial"/>
                <w:b/>
                <w:sz w:val="20"/>
                <w:szCs w:val="20"/>
              </w:rPr>
              <w:t>Schwächen</w:t>
            </w:r>
          </w:p>
        </w:tc>
      </w:tr>
      <w:tr w:rsidR="00FF2BAF" w14:paraId="1A321004" w14:textId="77777777" w:rsidTr="003D7B00">
        <w:tc>
          <w:tcPr>
            <w:tcW w:w="4077" w:type="dxa"/>
          </w:tcPr>
          <w:p w14:paraId="50EB8653" w14:textId="20BFFC6E" w:rsidR="00FF2BAF" w:rsidRDefault="00FF2BAF" w:rsidP="00FF2BAF">
            <w:pPr>
              <w:jc w:val="center"/>
              <w:rPr>
                <w:rFonts w:ascii="Open Sans" w:hAnsi="Open Sans" w:cs="Arial"/>
                <w:sz w:val="20"/>
                <w:szCs w:val="20"/>
              </w:rPr>
            </w:pPr>
            <w:r>
              <w:rPr>
                <w:rFonts w:ascii="Open Sans" w:hAnsi="Open Sans" w:cs="Arial"/>
                <w:sz w:val="20"/>
                <w:szCs w:val="20"/>
              </w:rPr>
              <w:t>Spezialisiertes Leistungsangebot</w:t>
            </w:r>
          </w:p>
        </w:tc>
        <w:tc>
          <w:tcPr>
            <w:tcW w:w="5135" w:type="dxa"/>
          </w:tcPr>
          <w:p w14:paraId="768CFF7B" w14:textId="00FF726E" w:rsidR="00FF2BAF" w:rsidRDefault="00FF2BAF" w:rsidP="00FF2BAF">
            <w:pPr>
              <w:jc w:val="center"/>
              <w:rPr>
                <w:rFonts w:ascii="Open Sans" w:hAnsi="Open Sans" w:cs="Arial"/>
                <w:sz w:val="20"/>
                <w:szCs w:val="20"/>
              </w:rPr>
            </w:pPr>
            <w:r>
              <w:rPr>
                <w:rFonts w:ascii="Open Sans" w:hAnsi="Open Sans" w:cs="Arial"/>
                <w:sz w:val="20"/>
                <w:szCs w:val="20"/>
              </w:rPr>
              <w:t>Bekanntheit und Renommee</w:t>
            </w:r>
          </w:p>
        </w:tc>
      </w:tr>
      <w:tr w:rsidR="00FF2BAF" w14:paraId="6352EBBE" w14:textId="77777777" w:rsidTr="003D7B00">
        <w:tc>
          <w:tcPr>
            <w:tcW w:w="4077" w:type="dxa"/>
          </w:tcPr>
          <w:p w14:paraId="0D9D2686" w14:textId="0043D91D" w:rsidR="00FF2BAF" w:rsidRDefault="00FF2BAF" w:rsidP="00FF2BAF">
            <w:pPr>
              <w:jc w:val="center"/>
              <w:rPr>
                <w:rFonts w:ascii="Open Sans" w:hAnsi="Open Sans" w:cs="Arial"/>
                <w:sz w:val="20"/>
                <w:szCs w:val="20"/>
              </w:rPr>
            </w:pPr>
            <w:r>
              <w:rPr>
                <w:rFonts w:ascii="Open Sans" w:hAnsi="Open Sans" w:cs="Arial"/>
                <w:sz w:val="20"/>
                <w:szCs w:val="20"/>
              </w:rPr>
              <w:t>Evidenzbasiertes Konzept</w:t>
            </w:r>
          </w:p>
        </w:tc>
        <w:tc>
          <w:tcPr>
            <w:tcW w:w="5135" w:type="dxa"/>
          </w:tcPr>
          <w:p w14:paraId="60DB9794" w14:textId="3ED81ACA" w:rsidR="00FF2BAF" w:rsidRDefault="00FF2BAF" w:rsidP="00FF2BAF">
            <w:pPr>
              <w:jc w:val="center"/>
              <w:rPr>
                <w:rFonts w:ascii="Open Sans" w:hAnsi="Open Sans" w:cs="Arial"/>
                <w:sz w:val="20"/>
                <w:szCs w:val="20"/>
              </w:rPr>
            </w:pPr>
            <w:r>
              <w:rPr>
                <w:rFonts w:ascii="Open Sans" w:hAnsi="Open Sans" w:cs="Arial"/>
                <w:sz w:val="20"/>
                <w:szCs w:val="20"/>
              </w:rPr>
              <w:t>Erst in Planungsphase</w:t>
            </w:r>
          </w:p>
        </w:tc>
      </w:tr>
      <w:tr w:rsidR="00FF2BAF" w14:paraId="23F3F971" w14:textId="77777777" w:rsidTr="003D7B00">
        <w:tc>
          <w:tcPr>
            <w:tcW w:w="4077" w:type="dxa"/>
          </w:tcPr>
          <w:p w14:paraId="7F2AD633" w14:textId="45ECD625" w:rsidR="00FF2BAF" w:rsidRDefault="00FF2BAF" w:rsidP="00FF2BAF">
            <w:pPr>
              <w:jc w:val="center"/>
              <w:rPr>
                <w:rFonts w:ascii="Open Sans" w:hAnsi="Open Sans" w:cs="Arial"/>
                <w:sz w:val="20"/>
                <w:szCs w:val="20"/>
              </w:rPr>
            </w:pPr>
            <w:r>
              <w:rPr>
                <w:rFonts w:ascii="Open Sans" w:hAnsi="Open Sans" w:cs="Arial"/>
                <w:sz w:val="20"/>
                <w:szCs w:val="20"/>
              </w:rPr>
              <w:t>Kooperationsmodell</w:t>
            </w:r>
          </w:p>
        </w:tc>
        <w:tc>
          <w:tcPr>
            <w:tcW w:w="5135" w:type="dxa"/>
          </w:tcPr>
          <w:p w14:paraId="29685E3C" w14:textId="42597B69" w:rsidR="00FF2BAF" w:rsidRDefault="0088293D" w:rsidP="00FF2BAF">
            <w:pPr>
              <w:jc w:val="center"/>
              <w:rPr>
                <w:rFonts w:ascii="Open Sans" w:hAnsi="Open Sans" w:cs="Arial"/>
                <w:sz w:val="20"/>
                <w:szCs w:val="20"/>
              </w:rPr>
            </w:pPr>
            <w:r>
              <w:rPr>
                <w:rFonts w:ascii="Open Sans" w:hAnsi="Open Sans" w:cs="Arial"/>
                <w:sz w:val="20"/>
                <w:szCs w:val="20"/>
              </w:rPr>
              <w:t>Bedrohung durch Substitute anderer Wettbewerber</w:t>
            </w:r>
          </w:p>
        </w:tc>
      </w:tr>
      <w:tr w:rsidR="0088293D" w14:paraId="0ADA71D2" w14:textId="77777777" w:rsidTr="003D7B00">
        <w:tc>
          <w:tcPr>
            <w:tcW w:w="4077" w:type="dxa"/>
          </w:tcPr>
          <w:p w14:paraId="2BFAC8AA" w14:textId="6E9792D5" w:rsidR="0088293D" w:rsidRPr="0088293D" w:rsidRDefault="0088293D" w:rsidP="0088293D">
            <w:pPr>
              <w:jc w:val="center"/>
              <w:rPr>
                <w:rFonts w:ascii="Open Sans" w:hAnsi="Open Sans" w:cs="Arial"/>
                <w:b/>
                <w:sz w:val="20"/>
                <w:szCs w:val="20"/>
              </w:rPr>
            </w:pPr>
            <w:r>
              <w:rPr>
                <w:rFonts w:ascii="Open Sans" w:hAnsi="Open Sans" w:cs="Arial"/>
                <w:b/>
                <w:sz w:val="20"/>
                <w:szCs w:val="20"/>
              </w:rPr>
              <w:t>Chancen</w:t>
            </w:r>
          </w:p>
        </w:tc>
        <w:tc>
          <w:tcPr>
            <w:tcW w:w="5135" w:type="dxa"/>
          </w:tcPr>
          <w:p w14:paraId="4EF0E6FE" w14:textId="47E8F941" w:rsidR="0088293D" w:rsidRPr="0088293D" w:rsidRDefault="0088293D" w:rsidP="0088293D">
            <w:pPr>
              <w:jc w:val="center"/>
              <w:rPr>
                <w:rFonts w:ascii="Open Sans" w:hAnsi="Open Sans" w:cs="Arial"/>
                <w:b/>
                <w:sz w:val="20"/>
                <w:szCs w:val="20"/>
              </w:rPr>
            </w:pPr>
            <w:r>
              <w:rPr>
                <w:rFonts w:ascii="Open Sans" w:hAnsi="Open Sans" w:cs="Arial"/>
                <w:b/>
                <w:sz w:val="20"/>
                <w:szCs w:val="20"/>
              </w:rPr>
              <w:t>Risiken</w:t>
            </w:r>
          </w:p>
        </w:tc>
      </w:tr>
      <w:tr w:rsidR="0088293D" w14:paraId="0124EB37" w14:textId="77777777" w:rsidTr="003D7B00">
        <w:tc>
          <w:tcPr>
            <w:tcW w:w="4077" w:type="dxa"/>
          </w:tcPr>
          <w:p w14:paraId="794D4D11" w14:textId="4FAF0077" w:rsidR="0088293D" w:rsidRDefault="0088293D" w:rsidP="0088293D">
            <w:pPr>
              <w:jc w:val="center"/>
              <w:rPr>
                <w:rFonts w:ascii="Open Sans" w:hAnsi="Open Sans" w:cs="Arial"/>
                <w:sz w:val="20"/>
                <w:szCs w:val="20"/>
              </w:rPr>
            </w:pPr>
            <w:r>
              <w:rPr>
                <w:rFonts w:ascii="Open Sans" w:hAnsi="Open Sans" w:cs="Arial"/>
                <w:sz w:val="20"/>
                <w:szCs w:val="20"/>
              </w:rPr>
              <w:t>Junger Markt</w:t>
            </w:r>
          </w:p>
        </w:tc>
        <w:tc>
          <w:tcPr>
            <w:tcW w:w="5135" w:type="dxa"/>
          </w:tcPr>
          <w:p w14:paraId="259285D4" w14:textId="4A3CF96C" w:rsidR="0088293D" w:rsidRDefault="0088293D" w:rsidP="0088293D">
            <w:pPr>
              <w:jc w:val="center"/>
              <w:rPr>
                <w:rFonts w:ascii="Open Sans" w:hAnsi="Open Sans" w:cs="Arial"/>
                <w:sz w:val="20"/>
                <w:szCs w:val="20"/>
              </w:rPr>
            </w:pPr>
            <w:r>
              <w:rPr>
                <w:rFonts w:ascii="Open Sans" w:hAnsi="Open Sans" w:cs="Arial"/>
                <w:sz w:val="20"/>
                <w:szCs w:val="20"/>
              </w:rPr>
              <w:t>Reglementierung</w:t>
            </w:r>
          </w:p>
        </w:tc>
      </w:tr>
      <w:tr w:rsidR="0088293D" w14:paraId="604EA1CE" w14:textId="77777777" w:rsidTr="003D7B00">
        <w:tc>
          <w:tcPr>
            <w:tcW w:w="4077" w:type="dxa"/>
          </w:tcPr>
          <w:p w14:paraId="00603E41" w14:textId="07B1A482" w:rsidR="0088293D" w:rsidRDefault="0088293D" w:rsidP="0088293D">
            <w:pPr>
              <w:jc w:val="center"/>
              <w:rPr>
                <w:rFonts w:ascii="Open Sans" w:hAnsi="Open Sans" w:cs="Arial"/>
                <w:sz w:val="20"/>
                <w:szCs w:val="20"/>
              </w:rPr>
            </w:pPr>
            <w:r>
              <w:rPr>
                <w:rFonts w:ascii="Open Sans" w:hAnsi="Open Sans" w:cs="Arial"/>
                <w:sz w:val="20"/>
                <w:szCs w:val="20"/>
              </w:rPr>
              <w:t>Entwicklungspotenzial</w:t>
            </w:r>
          </w:p>
        </w:tc>
        <w:tc>
          <w:tcPr>
            <w:tcW w:w="5135" w:type="dxa"/>
          </w:tcPr>
          <w:p w14:paraId="0740E99B" w14:textId="20398A5D" w:rsidR="0088293D" w:rsidRDefault="0088293D" w:rsidP="0088293D">
            <w:pPr>
              <w:jc w:val="center"/>
              <w:rPr>
                <w:rFonts w:ascii="Open Sans" w:hAnsi="Open Sans" w:cs="Arial"/>
                <w:sz w:val="20"/>
                <w:szCs w:val="20"/>
              </w:rPr>
            </w:pPr>
            <w:r>
              <w:rPr>
                <w:rFonts w:ascii="Open Sans" w:hAnsi="Open Sans" w:cs="Arial"/>
                <w:sz w:val="20"/>
                <w:szCs w:val="20"/>
              </w:rPr>
              <w:t>Rechtliche Rahmenbedingungen</w:t>
            </w:r>
          </w:p>
        </w:tc>
      </w:tr>
      <w:tr w:rsidR="0088293D" w14:paraId="2E78E28A" w14:textId="77777777" w:rsidTr="003D7B00">
        <w:tc>
          <w:tcPr>
            <w:tcW w:w="4077" w:type="dxa"/>
          </w:tcPr>
          <w:p w14:paraId="43A23CA5" w14:textId="4500C972" w:rsidR="0088293D" w:rsidRDefault="0088293D" w:rsidP="0088293D">
            <w:pPr>
              <w:jc w:val="center"/>
              <w:rPr>
                <w:rFonts w:ascii="Open Sans" w:hAnsi="Open Sans" w:cs="Arial"/>
                <w:sz w:val="20"/>
                <w:szCs w:val="20"/>
              </w:rPr>
            </w:pPr>
            <w:r>
              <w:rPr>
                <w:rFonts w:ascii="Open Sans" w:hAnsi="Open Sans" w:cs="Arial"/>
                <w:sz w:val="20"/>
                <w:szCs w:val="20"/>
              </w:rPr>
              <w:t>6. Kontradieffzyklus</w:t>
            </w:r>
          </w:p>
        </w:tc>
        <w:tc>
          <w:tcPr>
            <w:tcW w:w="5135" w:type="dxa"/>
          </w:tcPr>
          <w:p w14:paraId="41FD537E" w14:textId="295566DD" w:rsidR="0088293D" w:rsidRDefault="0088293D" w:rsidP="0088293D">
            <w:pPr>
              <w:jc w:val="center"/>
              <w:rPr>
                <w:rFonts w:ascii="Open Sans" w:hAnsi="Open Sans" w:cs="Arial"/>
                <w:sz w:val="20"/>
                <w:szCs w:val="20"/>
              </w:rPr>
            </w:pPr>
            <w:r>
              <w:rPr>
                <w:rFonts w:ascii="Open Sans" w:hAnsi="Open Sans" w:cs="Arial"/>
                <w:sz w:val="20"/>
                <w:szCs w:val="20"/>
              </w:rPr>
              <w:t>Negativer Testlauf des Prototypen</w:t>
            </w:r>
          </w:p>
        </w:tc>
      </w:tr>
    </w:tbl>
    <w:p w14:paraId="20380C4B" w14:textId="57F32718" w:rsidR="001C0B4A" w:rsidRPr="00B05E99" w:rsidRDefault="00F07626" w:rsidP="00B05E99">
      <w:pPr>
        <w:pStyle w:val="berschrift1"/>
        <w:rPr>
          <w:rFonts w:ascii="Open Sans" w:hAnsi="Open Sans"/>
        </w:rPr>
      </w:pPr>
      <w:bookmarkStart w:id="67" w:name="_Toc311723029"/>
      <w:bookmarkStart w:id="68" w:name="_Toc312925876"/>
      <w:r w:rsidRPr="00A214D8">
        <w:rPr>
          <w:rFonts w:ascii="Open Sans" w:hAnsi="Open Sans"/>
        </w:rPr>
        <w:t>7</w:t>
      </w:r>
      <w:r w:rsidRPr="00A214D8">
        <w:rPr>
          <w:rFonts w:ascii="Open Sans" w:hAnsi="Open Sans"/>
        </w:rPr>
        <w:tab/>
        <w:t>Finanzplanu</w:t>
      </w:r>
      <w:r w:rsidR="00A1548F" w:rsidRPr="00A214D8">
        <w:rPr>
          <w:rFonts w:ascii="Open Sans" w:hAnsi="Open Sans"/>
        </w:rPr>
        <w:t>n</w:t>
      </w:r>
      <w:r w:rsidRPr="00A214D8">
        <w:rPr>
          <w:rFonts w:ascii="Open Sans" w:hAnsi="Open Sans"/>
        </w:rPr>
        <w:t>g</w:t>
      </w:r>
      <w:bookmarkEnd w:id="67"/>
      <w:bookmarkEnd w:id="68"/>
    </w:p>
    <w:p w14:paraId="0C19D390" w14:textId="7D1ECC2A" w:rsidR="00B1123D" w:rsidRDefault="00B05E99" w:rsidP="00B1123D">
      <w:pPr>
        <w:pStyle w:val="berschrift2"/>
        <w:rPr>
          <w:rFonts w:ascii="Open Sans" w:hAnsi="Open Sans"/>
        </w:rPr>
      </w:pPr>
      <w:bookmarkStart w:id="69" w:name="_Toc311723030"/>
      <w:bookmarkStart w:id="70" w:name="_Toc312925877"/>
      <w:r>
        <w:rPr>
          <w:rFonts w:ascii="Open Sans" w:hAnsi="Open Sans"/>
        </w:rPr>
        <w:t>7.1</w:t>
      </w:r>
      <w:r w:rsidR="00F07626" w:rsidRPr="00A214D8">
        <w:rPr>
          <w:rFonts w:ascii="Open Sans" w:hAnsi="Open Sans"/>
        </w:rPr>
        <w:tab/>
        <w:t>Investitionsplanung</w:t>
      </w:r>
      <w:bookmarkEnd w:id="69"/>
      <w:bookmarkEnd w:id="70"/>
    </w:p>
    <w:p w14:paraId="75D2F26E" w14:textId="77777777" w:rsidR="00630C06" w:rsidRPr="00630C06" w:rsidRDefault="00630C06" w:rsidP="00630C06">
      <w:pPr>
        <w:rPr>
          <w:rFonts w:ascii="Open Sans" w:hAnsi="Open Sans"/>
          <w:sz w:val="20"/>
          <w:szCs w:val="20"/>
        </w:rPr>
      </w:pPr>
    </w:p>
    <w:tbl>
      <w:tblPr>
        <w:tblW w:w="7100" w:type="dxa"/>
        <w:tblInd w:w="60" w:type="dxa"/>
        <w:tblCellMar>
          <w:left w:w="70" w:type="dxa"/>
          <w:right w:w="70" w:type="dxa"/>
        </w:tblCellMar>
        <w:tblLook w:val="04A0" w:firstRow="1" w:lastRow="0" w:firstColumn="1" w:lastColumn="0" w:noHBand="0" w:noVBand="1"/>
      </w:tblPr>
      <w:tblGrid>
        <w:gridCol w:w="3820"/>
        <w:gridCol w:w="740"/>
        <w:gridCol w:w="1200"/>
        <w:gridCol w:w="1340"/>
      </w:tblGrid>
      <w:tr w:rsidR="000B3917" w:rsidRPr="000B3917" w14:paraId="260E3C84" w14:textId="77777777" w:rsidTr="000B3917">
        <w:trPr>
          <w:trHeight w:val="615"/>
        </w:trPr>
        <w:tc>
          <w:tcPr>
            <w:tcW w:w="382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758DB15"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bookmarkStart w:id="71" w:name="_Toc311723031"/>
            <w:r w:rsidRPr="000B3917">
              <w:rPr>
                <w:rFonts w:ascii="Open Sans" w:eastAsia="Times New Roman" w:hAnsi="Open Sans" w:cs="Arial"/>
                <w:b/>
                <w:bCs/>
                <w:sz w:val="16"/>
                <w:szCs w:val="16"/>
                <w:lang w:eastAsia="de-DE"/>
              </w:rPr>
              <w:t>Netzwerk JUVANTIS</w:t>
            </w:r>
          </w:p>
        </w:tc>
        <w:tc>
          <w:tcPr>
            <w:tcW w:w="740" w:type="dxa"/>
            <w:tcBorders>
              <w:top w:val="single" w:sz="8" w:space="0" w:color="auto"/>
              <w:left w:val="nil"/>
              <w:bottom w:val="single" w:sz="8" w:space="0" w:color="auto"/>
              <w:right w:val="single" w:sz="4" w:space="0" w:color="auto"/>
            </w:tcBorders>
            <w:shd w:val="clear" w:color="auto" w:fill="auto"/>
            <w:noWrap/>
            <w:vAlign w:val="center"/>
            <w:hideMark/>
          </w:tcPr>
          <w:p w14:paraId="46D96256"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Anzahl </w:t>
            </w:r>
          </w:p>
        </w:tc>
        <w:tc>
          <w:tcPr>
            <w:tcW w:w="1200" w:type="dxa"/>
            <w:tcBorders>
              <w:top w:val="single" w:sz="8" w:space="0" w:color="auto"/>
              <w:left w:val="nil"/>
              <w:bottom w:val="single" w:sz="8" w:space="0" w:color="auto"/>
              <w:right w:val="single" w:sz="4" w:space="0" w:color="auto"/>
            </w:tcBorders>
            <w:shd w:val="clear" w:color="auto" w:fill="auto"/>
            <w:noWrap/>
            <w:vAlign w:val="bottom"/>
            <w:hideMark/>
          </w:tcPr>
          <w:p w14:paraId="1C9E4F71"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w:t>
            </w:r>
          </w:p>
        </w:tc>
        <w:tc>
          <w:tcPr>
            <w:tcW w:w="1340" w:type="dxa"/>
            <w:tcBorders>
              <w:top w:val="single" w:sz="8" w:space="0" w:color="auto"/>
              <w:left w:val="nil"/>
              <w:bottom w:val="single" w:sz="8" w:space="0" w:color="auto"/>
              <w:right w:val="single" w:sz="8" w:space="0" w:color="auto"/>
            </w:tcBorders>
            <w:shd w:val="clear" w:color="auto" w:fill="auto"/>
            <w:noWrap/>
            <w:vAlign w:val="center"/>
            <w:hideMark/>
          </w:tcPr>
          <w:p w14:paraId="005A5F7F"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Gesamt</w:t>
            </w:r>
          </w:p>
        </w:tc>
      </w:tr>
      <w:tr w:rsidR="000B3917" w:rsidRPr="000B3917" w14:paraId="084A0DE8"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0B346255"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Frontend</w:t>
            </w:r>
          </w:p>
        </w:tc>
        <w:tc>
          <w:tcPr>
            <w:tcW w:w="740" w:type="dxa"/>
            <w:tcBorders>
              <w:top w:val="nil"/>
              <w:left w:val="nil"/>
              <w:bottom w:val="single" w:sz="4" w:space="0" w:color="auto"/>
              <w:right w:val="single" w:sz="4" w:space="0" w:color="auto"/>
            </w:tcBorders>
            <w:shd w:val="clear" w:color="auto" w:fill="auto"/>
            <w:noWrap/>
            <w:vAlign w:val="bottom"/>
            <w:hideMark/>
          </w:tcPr>
          <w:p w14:paraId="73AD1897"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2953E2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40.000,00 € </w:t>
            </w:r>
          </w:p>
        </w:tc>
        <w:tc>
          <w:tcPr>
            <w:tcW w:w="1340" w:type="dxa"/>
            <w:tcBorders>
              <w:top w:val="nil"/>
              <w:left w:val="nil"/>
              <w:bottom w:val="single" w:sz="4" w:space="0" w:color="auto"/>
              <w:right w:val="single" w:sz="8" w:space="0" w:color="auto"/>
            </w:tcBorders>
            <w:shd w:val="clear" w:color="auto" w:fill="auto"/>
            <w:noWrap/>
            <w:vAlign w:val="bottom"/>
            <w:hideMark/>
          </w:tcPr>
          <w:p w14:paraId="427E748D"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40.000,00 € </w:t>
            </w:r>
          </w:p>
        </w:tc>
      </w:tr>
      <w:tr w:rsidR="000B3917" w:rsidRPr="000B3917" w14:paraId="62309D3E"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1C04381A" w14:textId="02CD93B1"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Erweitertes Backend</w:t>
            </w:r>
            <w:r>
              <w:rPr>
                <w:rFonts w:ascii="Open Sans" w:eastAsia="Times New Roman" w:hAnsi="Open Sans" w:cs="Arial"/>
                <w:b/>
                <w:bCs/>
                <w:sz w:val="16"/>
                <w:szCs w:val="16"/>
                <w:lang w:eastAsia="de-DE"/>
              </w:rPr>
              <w:t xml:space="preserve"> &amp; Ausbildungsprogramm</w:t>
            </w:r>
          </w:p>
        </w:tc>
        <w:tc>
          <w:tcPr>
            <w:tcW w:w="740" w:type="dxa"/>
            <w:tcBorders>
              <w:top w:val="nil"/>
              <w:left w:val="nil"/>
              <w:bottom w:val="single" w:sz="4" w:space="0" w:color="auto"/>
              <w:right w:val="single" w:sz="4" w:space="0" w:color="auto"/>
            </w:tcBorders>
            <w:shd w:val="clear" w:color="auto" w:fill="auto"/>
            <w:noWrap/>
            <w:vAlign w:val="bottom"/>
            <w:hideMark/>
          </w:tcPr>
          <w:p w14:paraId="68E90779"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4ED0987B"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400.000,00 € </w:t>
            </w:r>
          </w:p>
        </w:tc>
        <w:tc>
          <w:tcPr>
            <w:tcW w:w="1340" w:type="dxa"/>
            <w:tcBorders>
              <w:top w:val="nil"/>
              <w:left w:val="nil"/>
              <w:bottom w:val="single" w:sz="4" w:space="0" w:color="auto"/>
              <w:right w:val="single" w:sz="8" w:space="0" w:color="auto"/>
            </w:tcBorders>
            <w:shd w:val="clear" w:color="auto" w:fill="auto"/>
            <w:noWrap/>
            <w:vAlign w:val="bottom"/>
            <w:hideMark/>
          </w:tcPr>
          <w:p w14:paraId="33767343"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400.000,00 € </w:t>
            </w:r>
          </w:p>
        </w:tc>
      </w:tr>
      <w:tr w:rsidR="000B3917" w:rsidRPr="000B3917" w14:paraId="5D5E03E2"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7E0D2D6F"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Betrieb (Coaches)</w:t>
            </w:r>
          </w:p>
        </w:tc>
        <w:tc>
          <w:tcPr>
            <w:tcW w:w="740" w:type="dxa"/>
            <w:tcBorders>
              <w:top w:val="nil"/>
              <w:left w:val="nil"/>
              <w:bottom w:val="single" w:sz="4" w:space="0" w:color="auto"/>
              <w:right w:val="single" w:sz="4" w:space="0" w:color="auto"/>
            </w:tcBorders>
            <w:shd w:val="clear" w:color="auto" w:fill="auto"/>
            <w:noWrap/>
            <w:vAlign w:val="bottom"/>
            <w:hideMark/>
          </w:tcPr>
          <w:p w14:paraId="5A94FA54"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20543DD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5AD5F67D"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240.000,00 € </w:t>
            </w:r>
          </w:p>
        </w:tc>
      </w:tr>
      <w:tr w:rsidR="000B3917" w:rsidRPr="000B3917" w14:paraId="186D9661"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7AC7D335"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Betrieb (Support)</w:t>
            </w:r>
          </w:p>
        </w:tc>
        <w:tc>
          <w:tcPr>
            <w:tcW w:w="740" w:type="dxa"/>
            <w:tcBorders>
              <w:top w:val="nil"/>
              <w:left w:val="nil"/>
              <w:bottom w:val="single" w:sz="4" w:space="0" w:color="auto"/>
              <w:right w:val="single" w:sz="4" w:space="0" w:color="auto"/>
            </w:tcBorders>
            <w:shd w:val="clear" w:color="auto" w:fill="auto"/>
            <w:noWrap/>
            <w:vAlign w:val="bottom"/>
            <w:hideMark/>
          </w:tcPr>
          <w:p w14:paraId="5EFE9DD9"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68FA88F0"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6E6449B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72.000,00 € </w:t>
            </w:r>
          </w:p>
        </w:tc>
      </w:tr>
      <w:tr w:rsidR="000B3917" w:rsidRPr="000B3917" w14:paraId="544C639D"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3F2EBC10"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Öffentlichkeitsarbeit</w:t>
            </w:r>
          </w:p>
        </w:tc>
        <w:tc>
          <w:tcPr>
            <w:tcW w:w="740" w:type="dxa"/>
            <w:tcBorders>
              <w:top w:val="nil"/>
              <w:left w:val="nil"/>
              <w:bottom w:val="single" w:sz="4" w:space="0" w:color="auto"/>
              <w:right w:val="single" w:sz="4" w:space="0" w:color="auto"/>
            </w:tcBorders>
            <w:shd w:val="clear" w:color="auto" w:fill="auto"/>
            <w:noWrap/>
            <w:vAlign w:val="bottom"/>
            <w:hideMark/>
          </w:tcPr>
          <w:p w14:paraId="7EF18DD2"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13DAB39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60.000,00 € </w:t>
            </w:r>
          </w:p>
        </w:tc>
        <w:tc>
          <w:tcPr>
            <w:tcW w:w="1340" w:type="dxa"/>
            <w:tcBorders>
              <w:top w:val="nil"/>
              <w:left w:val="nil"/>
              <w:bottom w:val="single" w:sz="4" w:space="0" w:color="auto"/>
              <w:right w:val="single" w:sz="8" w:space="0" w:color="auto"/>
            </w:tcBorders>
            <w:shd w:val="clear" w:color="auto" w:fill="auto"/>
            <w:noWrap/>
            <w:vAlign w:val="bottom"/>
            <w:hideMark/>
          </w:tcPr>
          <w:p w14:paraId="48287CE6"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60.000,00 € </w:t>
            </w:r>
          </w:p>
        </w:tc>
      </w:tr>
      <w:tr w:rsidR="000B3917" w:rsidRPr="000B3917" w14:paraId="157248E5"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119652A2"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Marketing</w:t>
            </w:r>
          </w:p>
        </w:tc>
        <w:tc>
          <w:tcPr>
            <w:tcW w:w="740" w:type="dxa"/>
            <w:tcBorders>
              <w:top w:val="nil"/>
              <w:left w:val="nil"/>
              <w:bottom w:val="single" w:sz="4" w:space="0" w:color="auto"/>
              <w:right w:val="single" w:sz="4" w:space="0" w:color="auto"/>
            </w:tcBorders>
            <w:shd w:val="clear" w:color="auto" w:fill="auto"/>
            <w:noWrap/>
            <w:vAlign w:val="bottom"/>
            <w:hideMark/>
          </w:tcPr>
          <w:p w14:paraId="4EECC719"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6C9EF766"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298604C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r>
      <w:tr w:rsidR="000B3917" w:rsidRPr="000B3917" w14:paraId="6877E130" w14:textId="77777777" w:rsidTr="000B3917">
        <w:trPr>
          <w:trHeight w:val="240"/>
        </w:trPr>
        <w:tc>
          <w:tcPr>
            <w:tcW w:w="3820" w:type="dxa"/>
            <w:tcBorders>
              <w:top w:val="nil"/>
              <w:left w:val="single" w:sz="8" w:space="0" w:color="auto"/>
              <w:bottom w:val="single" w:sz="4" w:space="0" w:color="auto"/>
              <w:right w:val="single" w:sz="4" w:space="0" w:color="auto"/>
            </w:tcBorders>
            <w:shd w:val="clear" w:color="000000" w:fill="9BBB59"/>
            <w:noWrap/>
            <w:vAlign w:val="bottom"/>
            <w:hideMark/>
          </w:tcPr>
          <w:p w14:paraId="5C6343AB"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Entwicklung und Betrieb</w:t>
            </w:r>
          </w:p>
        </w:tc>
        <w:tc>
          <w:tcPr>
            <w:tcW w:w="19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727E616"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nil"/>
              <w:bottom w:val="single" w:sz="4" w:space="0" w:color="auto"/>
              <w:right w:val="single" w:sz="8" w:space="0" w:color="auto"/>
            </w:tcBorders>
            <w:shd w:val="clear" w:color="auto" w:fill="auto"/>
            <w:noWrap/>
            <w:vAlign w:val="bottom"/>
            <w:hideMark/>
          </w:tcPr>
          <w:p w14:paraId="00B2DA93"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836.000,00 € </w:t>
            </w:r>
          </w:p>
        </w:tc>
      </w:tr>
      <w:tr w:rsidR="000B3917" w:rsidRPr="000B3917" w14:paraId="2290A6ED"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5A06D996"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Scrum - Management</w:t>
            </w:r>
          </w:p>
        </w:tc>
        <w:tc>
          <w:tcPr>
            <w:tcW w:w="740" w:type="dxa"/>
            <w:tcBorders>
              <w:top w:val="nil"/>
              <w:left w:val="nil"/>
              <w:bottom w:val="single" w:sz="4" w:space="0" w:color="auto"/>
              <w:right w:val="single" w:sz="4" w:space="0" w:color="auto"/>
            </w:tcBorders>
            <w:shd w:val="clear" w:color="auto" w:fill="auto"/>
            <w:noWrap/>
            <w:vAlign w:val="bottom"/>
            <w:hideMark/>
          </w:tcPr>
          <w:p w14:paraId="53D62B0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A3E9093"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12.000,00 € </w:t>
            </w:r>
          </w:p>
        </w:tc>
        <w:tc>
          <w:tcPr>
            <w:tcW w:w="1340" w:type="dxa"/>
            <w:tcBorders>
              <w:top w:val="nil"/>
              <w:left w:val="nil"/>
              <w:bottom w:val="single" w:sz="4" w:space="0" w:color="auto"/>
              <w:right w:val="single" w:sz="8" w:space="0" w:color="auto"/>
            </w:tcBorders>
            <w:shd w:val="clear" w:color="auto" w:fill="auto"/>
            <w:noWrap/>
            <w:vAlign w:val="bottom"/>
            <w:hideMark/>
          </w:tcPr>
          <w:p w14:paraId="2D3D4519"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12.000,00 € </w:t>
            </w:r>
          </w:p>
        </w:tc>
      </w:tr>
      <w:tr w:rsidR="000B3917" w:rsidRPr="000B3917" w14:paraId="3480203B"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22609995"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Projekt - Management</w:t>
            </w:r>
          </w:p>
        </w:tc>
        <w:tc>
          <w:tcPr>
            <w:tcW w:w="740" w:type="dxa"/>
            <w:tcBorders>
              <w:top w:val="nil"/>
              <w:left w:val="nil"/>
              <w:bottom w:val="single" w:sz="4" w:space="0" w:color="auto"/>
              <w:right w:val="single" w:sz="4" w:space="0" w:color="auto"/>
            </w:tcBorders>
            <w:shd w:val="clear" w:color="auto" w:fill="auto"/>
            <w:noWrap/>
            <w:vAlign w:val="bottom"/>
            <w:hideMark/>
          </w:tcPr>
          <w:p w14:paraId="6EF0A78B"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2158651A"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170.000,00 € </w:t>
            </w:r>
          </w:p>
        </w:tc>
        <w:tc>
          <w:tcPr>
            <w:tcW w:w="1340" w:type="dxa"/>
            <w:tcBorders>
              <w:top w:val="nil"/>
              <w:left w:val="nil"/>
              <w:bottom w:val="single" w:sz="4" w:space="0" w:color="auto"/>
              <w:right w:val="single" w:sz="8" w:space="0" w:color="auto"/>
            </w:tcBorders>
            <w:shd w:val="clear" w:color="auto" w:fill="auto"/>
            <w:noWrap/>
            <w:vAlign w:val="bottom"/>
            <w:hideMark/>
          </w:tcPr>
          <w:p w14:paraId="572B559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170.000,00 € </w:t>
            </w:r>
          </w:p>
        </w:tc>
      </w:tr>
      <w:tr w:rsidR="000B3917" w:rsidRPr="000B3917" w14:paraId="535E1863"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32615A1E"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VWR (Verwaltung, Steuer, Recht)</w:t>
            </w:r>
          </w:p>
        </w:tc>
        <w:tc>
          <w:tcPr>
            <w:tcW w:w="740" w:type="dxa"/>
            <w:tcBorders>
              <w:top w:val="nil"/>
              <w:left w:val="nil"/>
              <w:bottom w:val="single" w:sz="4" w:space="0" w:color="auto"/>
              <w:right w:val="single" w:sz="4" w:space="0" w:color="auto"/>
            </w:tcBorders>
            <w:shd w:val="clear" w:color="auto" w:fill="auto"/>
            <w:noWrap/>
            <w:vAlign w:val="bottom"/>
            <w:hideMark/>
          </w:tcPr>
          <w:p w14:paraId="5BCAECD7"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12ECD9F0"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c>
          <w:tcPr>
            <w:tcW w:w="1340" w:type="dxa"/>
            <w:tcBorders>
              <w:top w:val="nil"/>
              <w:left w:val="nil"/>
              <w:bottom w:val="single" w:sz="4" w:space="0" w:color="auto"/>
              <w:right w:val="single" w:sz="8" w:space="0" w:color="auto"/>
            </w:tcBorders>
            <w:shd w:val="clear" w:color="auto" w:fill="auto"/>
            <w:noWrap/>
            <w:vAlign w:val="bottom"/>
            <w:hideMark/>
          </w:tcPr>
          <w:p w14:paraId="237179E5"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24.000,00 € </w:t>
            </w:r>
          </w:p>
        </w:tc>
      </w:tr>
      <w:tr w:rsidR="000B3917" w:rsidRPr="000B3917" w14:paraId="2FF9DD98" w14:textId="77777777" w:rsidTr="000B3917">
        <w:trPr>
          <w:trHeight w:val="240"/>
        </w:trPr>
        <w:tc>
          <w:tcPr>
            <w:tcW w:w="3820" w:type="dxa"/>
            <w:tcBorders>
              <w:top w:val="nil"/>
              <w:left w:val="single" w:sz="8" w:space="0" w:color="auto"/>
              <w:bottom w:val="single" w:sz="4" w:space="0" w:color="auto"/>
              <w:right w:val="single" w:sz="4" w:space="0" w:color="auto"/>
            </w:tcBorders>
            <w:shd w:val="clear" w:color="000000" w:fill="9BBB59"/>
            <w:noWrap/>
            <w:vAlign w:val="bottom"/>
            <w:hideMark/>
          </w:tcPr>
          <w:p w14:paraId="5BDA71C5"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Projektmanagement</w:t>
            </w:r>
          </w:p>
        </w:tc>
        <w:tc>
          <w:tcPr>
            <w:tcW w:w="19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664B6A4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nil"/>
              <w:bottom w:val="single" w:sz="4" w:space="0" w:color="auto"/>
              <w:right w:val="single" w:sz="8" w:space="0" w:color="auto"/>
            </w:tcBorders>
            <w:shd w:val="clear" w:color="auto" w:fill="auto"/>
            <w:noWrap/>
            <w:vAlign w:val="bottom"/>
            <w:hideMark/>
          </w:tcPr>
          <w:p w14:paraId="763A2712"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206.000,00 € </w:t>
            </w:r>
          </w:p>
        </w:tc>
      </w:tr>
      <w:tr w:rsidR="000B3917" w:rsidRPr="000B3917" w14:paraId="317E1776"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1FB6D408"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Evaluation Wissensmanagement</w:t>
            </w:r>
          </w:p>
        </w:tc>
        <w:tc>
          <w:tcPr>
            <w:tcW w:w="740" w:type="dxa"/>
            <w:tcBorders>
              <w:top w:val="nil"/>
              <w:left w:val="nil"/>
              <w:bottom w:val="single" w:sz="4" w:space="0" w:color="auto"/>
              <w:right w:val="single" w:sz="4" w:space="0" w:color="auto"/>
            </w:tcBorders>
            <w:shd w:val="clear" w:color="auto" w:fill="auto"/>
            <w:noWrap/>
            <w:vAlign w:val="bottom"/>
            <w:hideMark/>
          </w:tcPr>
          <w:p w14:paraId="43F0F925"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0E92C9CD"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150.000,00 € </w:t>
            </w:r>
          </w:p>
        </w:tc>
        <w:tc>
          <w:tcPr>
            <w:tcW w:w="1340" w:type="dxa"/>
            <w:tcBorders>
              <w:top w:val="nil"/>
              <w:left w:val="nil"/>
              <w:bottom w:val="single" w:sz="4" w:space="0" w:color="auto"/>
              <w:right w:val="single" w:sz="8" w:space="0" w:color="auto"/>
            </w:tcBorders>
            <w:shd w:val="clear" w:color="auto" w:fill="auto"/>
            <w:noWrap/>
            <w:vAlign w:val="bottom"/>
            <w:hideMark/>
          </w:tcPr>
          <w:p w14:paraId="30546A48"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150.000,00 € </w:t>
            </w:r>
          </w:p>
        </w:tc>
      </w:tr>
      <w:tr w:rsidR="000B3917" w:rsidRPr="000B3917" w14:paraId="07DFB23C"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4D56D266"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Evaluation Verhaltensmanagement</w:t>
            </w:r>
          </w:p>
        </w:tc>
        <w:tc>
          <w:tcPr>
            <w:tcW w:w="740" w:type="dxa"/>
            <w:tcBorders>
              <w:top w:val="nil"/>
              <w:left w:val="nil"/>
              <w:bottom w:val="single" w:sz="4" w:space="0" w:color="auto"/>
              <w:right w:val="single" w:sz="4" w:space="0" w:color="auto"/>
            </w:tcBorders>
            <w:shd w:val="clear" w:color="auto" w:fill="auto"/>
            <w:noWrap/>
            <w:vAlign w:val="bottom"/>
            <w:hideMark/>
          </w:tcPr>
          <w:p w14:paraId="16D2664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20AB6A3F"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150.000,00 € </w:t>
            </w:r>
          </w:p>
        </w:tc>
        <w:tc>
          <w:tcPr>
            <w:tcW w:w="1340" w:type="dxa"/>
            <w:tcBorders>
              <w:top w:val="nil"/>
              <w:left w:val="nil"/>
              <w:bottom w:val="single" w:sz="4" w:space="0" w:color="auto"/>
              <w:right w:val="single" w:sz="8" w:space="0" w:color="auto"/>
            </w:tcBorders>
            <w:shd w:val="clear" w:color="auto" w:fill="auto"/>
            <w:noWrap/>
            <w:vAlign w:val="bottom"/>
            <w:hideMark/>
          </w:tcPr>
          <w:p w14:paraId="6B17B74B"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300.000,00 € </w:t>
            </w:r>
          </w:p>
        </w:tc>
      </w:tr>
      <w:tr w:rsidR="000B3917" w:rsidRPr="000B3917" w14:paraId="0AF07A3D" w14:textId="77777777" w:rsidTr="000B3917">
        <w:trPr>
          <w:trHeight w:val="260"/>
        </w:trPr>
        <w:tc>
          <w:tcPr>
            <w:tcW w:w="3820" w:type="dxa"/>
            <w:tcBorders>
              <w:top w:val="nil"/>
              <w:left w:val="single" w:sz="8" w:space="0" w:color="auto"/>
              <w:bottom w:val="single" w:sz="8" w:space="0" w:color="auto"/>
              <w:right w:val="single" w:sz="8" w:space="0" w:color="auto"/>
            </w:tcBorders>
            <w:shd w:val="clear" w:color="000000" w:fill="9BBB59"/>
            <w:noWrap/>
            <w:vAlign w:val="bottom"/>
            <w:hideMark/>
          </w:tcPr>
          <w:p w14:paraId="2BC5502F"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Wissenschaftliche Evaluation</w:t>
            </w:r>
          </w:p>
        </w:tc>
        <w:tc>
          <w:tcPr>
            <w:tcW w:w="740" w:type="dxa"/>
            <w:tcBorders>
              <w:top w:val="nil"/>
              <w:left w:val="nil"/>
              <w:bottom w:val="single" w:sz="4" w:space="0" w:color="auto"/>
              <w:right w:val="nil"/>
            </w:tcBorders>
            <w:shd w:val="clear" w:color="auto" w:fill="auto"/>
            <w:noWrap/>
            <w:vAlign w:val="bottom"/>
            <w:hideMark/>
          </w:tcPr>
          <w:p w14:paraId="4BA1F13E"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200" w:type="dxa"/>
            <w:tcBorders>
              <w:top w:val="nil"/>
              <w:left w:val="nil"/>
              <w:bottom w:val="single" w:sz="4" w:space="0" w:color="auto"/>
              <w:right w:val="single" w:sz="4" w:space="0" w:color="auto"/>
            </w:tcBorders>
            <w:shd w:val="clear" w:color="auto" w:fill="auto"/>
            <w:noWrap/>
            <w:vAlign w:val="bottom"/>
            <w:hideMark/>
          </w:tcPr>
          <w:p w14:paraId="1EB0AD05"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nil"/>
              <w:bottom w:val="single" w:sz="4" w:space="0" w:color="auto"/>
              <w:right w:val="single" w:sz="8" w:space="0" w:color="auto"/>
            </w:tcBorders>
            <w:shd w:val="clear" w:color="auto" w:fill="auto"/>
            <w:noWrap/>
            <w:vAlign w:val="bottom"/>
            <w:hideMark/>
          </w:tcPr>
          <w:p w14:paraId="7AEA55F4"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450.000,00 € </w:t>
            </w:r>
          </w:p>
        </w:tc>
      </w:tr>
      <w:tr w:rsidR="000B3917" w:rsidRPr="000B3917" w14:paraId="7DBE16DC" w14:textId="77777777" w:rsidTr="000B3917">
        <w:trPr>
          <w:trHeight w:val="240"/>
        </w:trPr>
        <w:tc>
          <w:tcPr>
            <w:tcW w:w="382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14:paraId="468E2EBB"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Ausbildungsprogramm</w:t>
            </w:r>
          </w:p>
        </w:tc>
        <w:tc>
          <w:tcPr>
            <w:tcW w:w="740" w:type="dxa"/>
            <w:tcBorders>
              <w:top w:val="nil"/>
              <w:left w:val="nil"/>
              <w:bottom w:val="single" w:sz="4" w:space="0" w:color="auto"/>
              <w:right w:val="single" w:sz="4" w:space="0" w:color="auto"/>
            </w:tcBorders>
            <w:shd w:val="clear" w:color="auto" w:fill="auto"/>
            <w:noWrap/>
            <w:vAlign w:val="bottom"/>
            <w:hideMark/>
          </w:tcPr>
          <w:p w14:paraId="57A39B17"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3A81B56C"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50.000,00 € </w:t>
            </w:r>
          </w:p>
        </w:tc>
        <w:tc>
          <w:tcPr>
            <w:tcW w:w="1340" w:type="dxa"/>
            <w:tcBorders>
              <w:top w:val="nil"/>
              <w:left w:val="nil"/>
              <w:bottom w:val="single" w:sz="4" w:space="0" w:color="auto"/>
              <w:right w:val="single" w:sz="8" w:space="0" w:color="auto"/>
            </w:tcBorders>
            <w:shd w:val="clear" w:color="auto" w:fill="auto"/>
            <w:noWrap/>
            <w:vAlign w:val="bottom"/>
            <w:hideMark/>
          </w:tcPr>
          <w:p w14:paraId="1D19B193"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50.000,00 € </w:t>
            </w:r>
          </w:p>
        </w:tc>
      </w:tr>
      <w:tr w:rsidR="000B3917" w:rsidRPr="000B3917" w14:paraId="68352E36" w14:textId="77777777" w:rsidTr="000B3917">
        <w:trPr>
          <w:trHeight w:val="240"/>
        </w:trPr>
        <w:tc>
          <w:tcPr>
            <w:tcW w:w="3820" w:type="dxa"/>
            <w:tcBorders>
              <w:top w:val="nil"/>
              <w:left w:val="single" w:sz="8" w:space="0" w:color="auto"/>
              <w:bottom w:val="single" w:sz="4" w:space="0" w:color="auto"/>
              <w:right w:val="single" w:sz="4" w:space="0" w:color="auto"/>
            </w:tcBorders>
            <w:shd w:val="clear" w:color="auto" w:fill="auto"/>
            <w:noWrap/>
            <w:vAlign w:val="bottom"/>
            <w:hideMark/>
          </w:tcPr>
          <w:p w14:paraId="007FFA8D"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Sonstige Kosen</w:t>
            </w:r>
          </w:p>
        </w:tc>
        <w:tc>
          <w:tcPr>
            <w:tcW w:w="740" w:type="dxa"/>
            <w:tcBorders>
              <w:top w:val="nil"/>
              <w:left w:val="nil"/>
              <w:bottom w:val="single" w:sz="4" w:space="0" w:color="auto"/>
              <w:right w:val="single" w:sz="4" w:space="0" w:color="auto"/>
            </w:tcBorders>
            <w:shd w:val="clear" w:color="auto" w:fill="auto"/>
            <w:noWrap/>
            <w:vAlign w:val="bottom"/>
            <w:hideMark/>
          </w:tcPr>
          <w:p w14:paraId="48BB93D1"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F22934A"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20.000,00 € </w:t>
            </w:r>
          </w:p>
        </w:tc>
        <w:tc>
          <w:tcPr>
            <w:tcW w:w="1340" w:type="dxa"/>
            <w:tcBorders>
              <w:top w:val="nil"/>
              <w:left w:val="nil"/>
              <w:bottom w:val="single" w:sz="4" w:space="0" w:color="auto"/>
              <w:right w:val="single" w:sz="8" w:space="0" w:color="auto"/>
            </w:tcBorders>
            <w:shd w:val="clear" w:color="auto" w:fill="auto"/>
            <w:noWrap/>
            <w:vAlign w:val="bottom"/>
            <w:hideMark/>
          </w:tcPr>
          <w:p w14:paraId="4C79656F" w14:textId="77777777" w:rsidR="000B3917" w:rsidRPr="000B3917" w:rsidRDefault="000B3917" w:rsidP="000B3917">
            <w:pPr>
              <w:spacing w:after="0" w:line="240" w:lineRule="auto"/>
              <w:jc w:val="right"/>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xml:space="preserve"> 20.000,00 € </w:t>
            </w:r>
          </w:p>
        </w:tc>
      </w:tr>
      <w:tr w:rsidR="000B3917" w:rsidRPr="000B3917" w14:paraId="297E7977" w14:textId="77777777" w:rsidTr="000B3917">
        <w:trPr>
          <w:trHeight w:val="260"/>
        </w:trPr>
        <w:tc>
          <w:tcPr>
            <w:tcW w:w="3820" w:type="dxa"/>
            <w:tcBorders>
              <w:top w:val="nil"/>
              <w:left w:val="single" w:sz="8" w:space="0" w:color="auto"/>
              <w:bottom w:val="single" w:sz="8" w:space="0" w:color="auto"/>
              <w:right w:val="single" w:sz="8" w:space="0" w:color="auto"/>
            </w:tcBorders>
            <w:shd w:val="clear" w:color="000000" w:fill="9BBB59"/>
            <w:noWrap/>
            <w:vAlign w:val="bottom"/>
            <w:hideMark/>
          </w:tcPr>
          <w:p w14:paraId="34FE8321"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Zwischensumme sonstige Kosten</w:t>
            </w:r>
          </w:p>
        </w:tc>
        <w:tc>
          <w:tcPr>
            <w:tcW w:w="740" w:type="dxa"/>
            <w:tcBorders>
              <w:top w:val="nil"/>
              <w:left w:val="nil"/>
              <w:bottom w:val="double" w:sz="6" w:space="0" w:color="auto"/>
              <w:right w:val="nil"/>
            </w:tcBorders>
            <w:shd w:val="clear" w:color="auto" w:fill="auto"/>
            <w:noWrap/>
            <w:vAlign w:val="bottom"/>
            <w:hideMark/>
          </w:tcPr>
          <w:p w14:paraId="22F94B14" w14:textId="77777777" w:rsidR="000B3917" w:rsidRPr="000B3917" w:rsidRDefault="000B3917" w:rsidP="000B3917">
            <w:pPr>
              <w:spacing w:after="0" w:line="240" w:lineRule="auto"/>
              <w:jc w:val="center"/>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200" w:type="dxa"/>
            <w:tcBorders>
              <w:top w:val="nil"/>
              <w:left w:val="nil"/>
              <w:bottom w:val="double" w:sz="6" w:space="0" w:color="auto"/>
              <w:right w:val="nil"/>
            </w:tcBorders>
            <w:shd w:val="clear" w:color="auto" w:fill="auto"/>
            <w:noWrap/>
            <w:vAlign w:val="bottom"/>
            <w:hideMark/>
          </w:tcPr>
          <w:p w14:paraId="50C1F9AF" w14:textId="77777777" w:rsidR="000B3917" w:rsidRPr="000B3917" w:rsidRDefault="000B3917" w:rsidP="000B3917">
            <w:pPr>
              <w:spacing w:after="0" w:line="240" w:lineRule="auto"/>
              <w:rPr>
                <w:rFonts w:ascii="Open Sans" w:eastAsia="Times New Roman" w:hAnsi="Open Sans" w:cs="Arial"/>
                <w:sz w:val="16"/>
                <w:szCs w:val="16"/>
                <w:lang w:eastAsia="de-DE"/>
              </w:rPr>
            </w:pPr>
            <w:r w:rsidRPr="000B3917">
              <w:rPr>
                <w:rFonts w:ascii="Open Sans" w:eastAsia="Times New Roman" w:hAnsi="Open Sans" w:cs="Arial"/>
                <w:sz w:val="16"/>
                <w:szCs w:val="16"/>
                <w:lang w:eastAsia="de-DE"/>
              </w:rPr>
              <w:t> </w:t>
            </w:r>
          </w:p>
        </w:tc>
        <w:tc>
          <w:tcPr>
            <w:tcW w:w="1340" w:type="dxa"/>
            <w:tcBorders>
              <w:top w:val="nil"/>
              <w:left w:val="single" w:sz="4" w:space="0" w:color="auto"/>
              <w:bottom w:val="single" w:sz="4" w:space="0" w:color="auto"/>
              <w:right w:val="single" w:sz="8" w:space="0" w:color="auto"/>
            </w:tcBorders>
            <w:shd w:val="clear" w:color="auto" w:fill="auto"/>
            <w:noWrap/>
            <w:vAlign w:val="bottom"/>
            <w:hideMark/>
          </w:tcPr>
          <w:p w14:paraId="3C9489FD"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70.000,00 € </w:t>
            </w:r>
          </w:p>
        </w:tc>
      </w:tr>
      <w:tr w:rsidR="000B3917" w:rsidRPr="000B3917" w14:paraId="2336A7BC" w14:textId="77777777" w:rsidTr="000B3917">
        <w:trPr>
          <w:trHeight w:val="260"/>
        </w:trPr>
        <w:tc>
          <w:tcPr>
            <w:tcW w:w="3820" w:type="dxa"/>
            <w:tcBorders>
              <w:top w:val="nil"/>
              <w:left w:val="single" w:sz="8" w:space="0" w:color="auto"/>
              <w:bottom w:val="single" w:sz="8" w:space="0" w:color="auto"/>
              <w:right w:val="single" w:sz="8" w:space="0" w:color="auto"/>
            </w:tcBorders>
            <w:shd w:val="clear" w:color="000000" w:fill="4BACC6"/>
            <w:noWrap/>
            <w:vAlign w:val="bottom"/>
            <w:hideMark/>
          </w:tcPr>
          <w:p w14:paraId="740699CD"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Gesamtsumme</w:t>
            </w:r>
          </w:p>
        </w:tc>
        <w:tc>
          <w:tcPr>
            <w:tcW w:w="740" w:type="dxa"/>
            <w:tcBorders>
              <w:top w:val="single" w:sz="4" w:space="0" w:color="auto"/>
              <w:left w:val="nil"/>
              <w:bottom w:val="single" w:sz="8" w:space="0" w:color="auto"/>
              <w:right w:val="nil"/>
            </w:tcBorders>
            <w:shd w:val="clear" w:color="auto" w:fill="auto"/>
            <w:noWrap/>
            <w:vAlign w:val="bottom"/>
            <w:hideMark/>
          </w:tcPr>
          <w:p w14:paraId="3C4749EE" w14:textId="77777777" w:rsidR="000B3917" w:rsidRPr="000B3917" w:rsidRDefault="000B3917" w:rsidP="000B3917">
            <w:pPr>
              <w:spacing w:after="0" w:line="240" w:lineRule="auto"/>
              <w:jc w:val="center"/>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w:t>
            </w:r>
          </w:p>
        </w:tc>
        <w:tc>
          <w:tcPr>
            <w:tcW w:w="1200" w:type="dxa"/>
            <w:tcBorders>
              <w:top w:val="single" w:sz="4" w:space="0" w:color="auto"/>
              <w:left w:val="nil"/>
              <w:bottom w:val="single" w:sz="8" w:space="0" w:color="auto"/>
              <w:right w:val="nil"/>
            </w:tcBorders>
            <w:shd w:val="clear" w:color="auto" w:fill="auto"/>
            <w:noWrap/>
            <w:vAlign w:val="bottom"/>
            <w:hideMark/>
          </w:tcPr>
          <w:p w14:paraId="15EBFE10" w14:textId="77777777" w:rsidR="000B3917" w:rsidRPr="000B3917" w:rsidRDefault="000B3917" w:rsidP="000B3917">
            <w:pPr>
              <w:spacing w:after="0" w:line="240" w:lineRule="auto"/>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w:t>
            </w:r>
          </w:p>
        </w:tc>
        <w:tc>
          <w:tcPr>
            <w:tcW w:w="1340" w:type="dxa"/>
            <w:tcBorders>
              <w:top w:val="nil"/>
              <w:left w:val="nil"/>
              <w:bottom w:val="single" w:sz="8" w:space="0" w:color="auto"/>
              <w:right w:val="single" w:sz="8" w:space="0" w:color="auto"/>
            </w:tcBorders>
            <w:shd w:val="clear" w:color="auto" w:fill="auto"/>
            <w:noWrap/>
            <w:vAlign w:val="bottom"/>
            <w:hideMark/>
          </w:tcPr>
          <w:p w14:paraId="197E740C" w14:textId="77777777" w:rsidR="000B3917" w:rsidRPr="000B3917" w:rsidRDefault="000B3917" w:rsidP="000B3917">
            <w:pPr>
              <w:spacing w:after="0" w:line="240" w:lineRule="auto"/>
              <w:jc w:val="right"/>
              <w:rPr>
                <w:rFonts w:ascii="Open Sans" w:eastAsia="Times New Roman" w:hAnsi="Open Sans" w:cs="Arial"/>
                <w:b/>
                <w:bCs/>
                <w:sz w:val="16"/>
                <w:szCs w:val="16"/>
                <w:lang w:eastAsia="de-DE"/>
              </w:rPr>
            </w:pPr>
            <w:r w:rsidRPr="000B3917">
              <w:rPr>
                <w:rFonts w:ascii="Open Sans" w:eastAsia="Times New Roman" w:hAnsi="Open Sans" w:cs="Arial"/>
                <w:b/>
                <w:bCs/>
                <w:sz w:val="16"/>
                <w:szCs w:val="16"/>
                <w:lang w:eastAsia="de-DE"/>
              </w:rPr>
              <w:t xml:space="preserve"> 1.562.000,00 € </w:t>
            </w:r>
          </w:p>
        </w:tc>
      </w:tr>
    </w:tbl>
    <w:p w14:paraId="2022661C" w14:textId="77777777" w:rsidR="00630C06" w:rsidRDefault="00630C06" w:rsidP="001C0B4A">
      <w:pPr>
        <w:pStyle w:val="berschrift2"/>
        <w:rPr>
          <w:rFonts w:ascii="Open Sans" w:hAnsi="Open Sans"/>
          <w:b w:val="0"/>
          <w:sz w:val="20"/>
          <w:szCs w:val="20"/>
        </w:rPr>
      </w:pPr>
    </w:p>
    <w:p w14:paraId="62B41271" w14:textId="77777777" w:rsidR="00630C06" w:rsidRDefault="00630C06" w:rsidP="00630C06"/>
    <w:p w14:paraId="752D03FE" w14:textId="77777777" w:rsidR="00630C06" w:rsidRPr="00630C06" w:rsidRDefault="00630C06" w:rsidP="00630C06"/>
    <w:p w14:paraId="3288BCD6" w14:textId="61F40D16" w:rsidR="001C0B4A" w:rsidRDefault="00B05E99" w:rsidP="001C0B4A">
      <w:pPr>
        <w:pStyle w:val="berschrift2"/>
        <w:rPr>
          <w:rFonts w:ascii="Open Sans" w:hAnsi="Open Sans"/>
        </w:rPr>
      </w:pPr>
      <w:bookmarkStart w:id="72" w:name="_Toc312925878"/>
      <w:r>
        <w:rPr>
          <w:rFonts w:ascii="Open Sans" w:hAnsi="Open Sans"/>
        </w:rPr>
        <w:lastRenderedPageBreak/>
        <w:t>7.2</w:t>
      </w:r>
      <w:r w:rsidR="00F07626" w:rsidRPr="00A214D8">
        <w:rPr>
          <w:rFonts w:ascii="Open Sans" w:hAnsi="Open Sans"/>
        </w:rPr>
        <w:tab/>
      </w:r>
      <w:r w:rsidR="00A1548F" w:rsidRPr="00A214D8">
        <w:rPr>
          <w:rFonts w:ascii="Open Sans" w:hAnsi="Open Sans"/>
        </w:rPr>
        <w:t>Liquiditätsplanung</w:t>
      </w:r>
      <w:bookmarkEnd w:id="71"/>
      <w:bookmarkEnd w:id="72"/>
    </w:p>
    <w:p w14:paraId="38AB5681" w14:textId="77777777" w:rsidR="00630C06" w:rsidRPr="00630C06" w:rsidRDefault="00630C06" w:rsidP="00630C06">
      <w:pPr>
        <w:rPr>
          <w:rFonts w:ascii="Open Sans" w:hAnsi="Open Sans"/>
          <w:sz w:val="20"/>
          <w:szCs w:val="20"/>
        </w:rPr>
      </w:pPr>
    </w:p>
    <w:tbl>
      <w:tblPr>
        <w:tblW w:w="10200" w:type="dxa"/>
        <w:tblInd w:w="60" w:type="dxa"/>
        <w:tblCellMar>
          <w:left w:w="70" w:type="dxa"/>
          <w:right w:w="70" w:type="dxa"/>
        </w:tblCellMar>
        <w:tblLook w:val="04A0" w:firstRow="1" w:lastRow="0" w:firstColumn="1" w:lastColumn="0" w:noHBand="0" w:noVBand="1"/>
      </w:tblPr>
      <w:tblGrid>
        <w:gridCol w:w="4188"/>
        <w:gridCol w:w="876"/>
        <w:gridCol w:w="988"/>
        <w:gridCol w:w="1036"/>
        <w:gridCol w:w="1035"/>
        <w:gridCol w:w="1035"/>
        <w:gridCol w:w="1042"/>
      </w:tblGrid>
      <w:tr w:rsidR="000B3917" w:rsidRPr="000B3917" w14:paraId="1585F4AA" w14:textId="77777777" w:rsidTr="00630C06">
        <w:trPr>
          <w:trHeight w:val="180"/>
        </w:trPr>
        <w:tc>
          <w:tcPr>
            <w:tcW w:w="4188" w:type="dxa"/>
            <w:vMerge w:val="restart"/>
            <w:tcBorders>
              <w:top w:val="single" w:sz="8" w:space="0" w:color="auto"/>
              <w:left w:val="single" w:sz="8" w:space="0" w:color="auto"/>
              <w:bottom w:val="nil"/>
              <w:right w:val="nil"/>
            </w:tcBorders>
            <w:shd w:val="clear" w:color="auto" w:fill="auto"/>
            <w:noWrap/>
            <w:vAlign w:val="center"/>
            <w:hideMark/>
          </w:tcPr>
          <w:p w14:paraId="1A728ACB"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bookmarkStart w:id="73" w:name="_Toc311723032"/>
            <w:r w:rsidRPr="000B3917">
              <w:rPr>
                <w:rFonts w:ascii="Open Sans" w:eastAsia="Times New Roman" w:hAnsi="Open Sans" w:cs="Arial"/>
                <w:b/>
                <w:bCs/>
                <w:sz w:val="12"/>
                <w:szCs w:val="12"/>
                <w:lang w:eastAsia="de-DE"/>
              </w:rPr>
              <w:t>Netzwerk Juvantis</w:t>
            </w:r>
          </w:p>
        </w:tc>
        <w:tc>
          <w:tcPr>
            <w:tcW w:w="876" w:type="dxa"/>
            <w:vMerge w:val="restart"/>
            <w:tcBorders>
              <w:top w:val="single" w:sz="8" w:space="0" w:color="auto"/>
              <w:left w:val="nil"/>
              <w:bottom w:val="nil"/>
              <w:right w:val="nil"/>
            </w:tcBorders>
            <w:shd w:val="clear" w:color="000000" w:fill="FF0000"/>
            <w:noWrap/>
            <w:vAlign w:val="center"/>
            <w:hideMark/>
          </w:tcPr>
          <w:p w14:paraId="37434545"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Entwicklung</w:t>
            </w:r>
          </w:p>
        </w:tc>
        <w:tc>
          <w:tcPr>
            <w:tcW w:w="988" w:type="dxa"/>
            <w:vMerge w:val="restart"/>
            <w:tcBorders>
              <w:top w:val="single" w:sz="8" w:space="0" w:color="auto"/>
              <w:left w:val="nil"/>
              <w:bottom w:val="nil"/>
              <w:right w:val="nil"/>
            </w:tcBorders>
            <w:shd w:val="clear" w:color="000000" w:fill="FFFF00"/>
            <w:noWrap/>
            <w:vAlign w:val="center"/>
            <w:hideMark/>
          </w:tcPr>
          <w:p w14:paraId="2AC53266"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Beta</w:t>
            </w:r>
          </w:p>
        </w:tc>
        <w:tc>
          <w:tcPr>
            <w:tcW w:w="4148" w:type="dxa"/>
            <w:gridSpan w:val="4"/>
            <w:vMerge w:val="restart"/>
            <w:tcBorders>
              <w:top w:val="single" w:sz="8" w:space="0" w:color="auto"/>
              <w:left w:val="nil"/>
              <w:bottom w:val="nil"/>
              <w:right w:val="single" w:sz="8" w:space="0" w:color="000000"/>
            </w:tcBorders>
            <w:shd w:val="clear" w:color="000000" w:fill="008000"/>
            <w:noWrap/>
            <w:vAlign w:val="center"/>
            <w:hideMark/>
          </w:tcPr>
          <w:p w14:paraId="6A2B2DB9" w14:textId="77777777" w:rsidR="000B3917" w:rsidRPr="000B3917" w:rsidRDefault="000B3917" w:rsidP="000B3917">
            <w:pPr>
              <w:spacing w:after="0" w:line="240" w:lineRule="auto"/>
              <w:jc w:val="center"/>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Betrieb</w:t>
            </w:r>
          </w:p>
        </w:tc>
      </w:tr>
      <w:tr w:rsidR="000B3917" w:rsidRPr="000B3917" w14:paraId="25CB3A4D" w14:textId="77777777" w:rsidTr="00630C06">
        <w:trPr>
          <w:trHeight w:val="180"/>
        </w:trPr>
        <w:tc>
          <w:tcPr>
            <w:tcW w:w="4188" w:type="dxa"/>
            <w:vMerge/>
            <w:tcBorders>
              <w:top w:val="single" w:sz="8" w:space="0" w:color="auto"/>
              <w:left w:val="single" w:sz="8" w:space="0" w:color="auto"/>
              <w:bottom w:val="nil"/>
              <w:right w:val="nil"/>
            </w:tcBorders>
            <w:vAlign w:val="center"/>
            <w:hideMark/>
          </w:tcPr>
          <w:p w14:paraId="4F07EB2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876" w:type="dxa"/>
            <w:vMerge/>
            <w:tcBorders>
              <w:top w:val="single" w:sz="8" w:space="0" w:color="auto"/>
              <w:left w:val="nil"/>
              <w:bottom w:val="nil"/>
              <w:right w:val="nil"/>
            </w:tcBorders>
            <w:vAlign w:val="center"/>
            <w:hideMark/>
          </w:tcPr>
          <w:p w14:paraId="7DD54FB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vMerge/>
            <w:tcBorders>
              <w:top w:val="single" w:sz="8" w:space="0" w:color="auto"/>
              <w:left w:val="nil"/>
              <w:bottom w:val="nil"/>
              <w:right w:val="nil"/>
            </w:tcBorders>
            <w:vAlign w:val="center"/>
            <w:hideMark/>
          </w:tcPr>
          <w:p w14:paraId="7B603F26"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4148" w:type="dxa"/>
            <w:gridSpan w:val="4"/>
            <w:vMerge/>
            <w:tcBorders>
              <w:top w:val="single" w:sz="8" w:space="0" w:color="auto"/>
              <w:left w:val="nil"/>
              <w:bottom w:val="nil"/>
              <w:right w:val="single" w:sz="8" w:space="0" w:color="000000"/>
            </w:tcBorders>
            <w:vAlign w:val="center"/>
            <w:hideMark/>
          </w:tcPr>
          <w:p w14:paraId="36639801"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r>
      <w:tr w:rsidR="000B3917" w:rsidRPr="000B3917" w14:paraId="572F04AC" w14:textId="77777777" w:rsidTr="00630C06">
        <w:trPr>
          <w:trHeight w:val="180"/>
        </w:trPr>
        <w:tc>
          <w:tcPr>
            <w:tcW w:w="4188" w:type="dxa"/>
            <w:tcBorders>
              <w:top w:val="nil"/>
              <w:left w:val="single" w:sz="8" w:space="0" w:color="auto"/>
              <w:bottom w:val="nil"/>
              <w:right w:val="nil"/>
            </w:tcBorders>
            <w:shd w:val="clear" w:color="000000" w:fill="969696"/>
            <w:noWrap/>
            <w:vAlign w:val="bottom"/>
            <w:hideMark/>
          </w:tcPr>
          <w:p w14:paraId="008870F2"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Kosten-Erlöskalkulation</w:t>
            </w:r>
          </w:p>
        </w:tc>
        <w:tc>
          <w:tcPr>
            <w:tcW w:w="876" w:type="dxa"/>
            <w:tcBorders>
              <w:top w:val="nil"/>
              <w:left w:val="nil"/>
              <w:bottom w:val="nil"/>
              <w:right w:val="nil"/>
            </w:tcBorders>
            <w:shd w:val="clear" w:color="000000" w:fill="969696"/>
            <w:noWrap/>
            <w:vAlign w:val="bottom"/>
            <w:hideMark/>
          </w:tcPr>
          <w:p w14:paraId="0D61A6A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Alpha-Phase</w:t>
            </w:r>
          </w:p>
        </w:tc>
        <w:tc>
          <w:tcPr>
            <w:tcW w:w="988" w:type="dxa"/>
            <w:tcBorders>
              <w:top w:val="nil"/>
              <w:left w:val="nil"/>
              <w:bottom w:val="nil"/>
              <w:right w:val="nil"/>
            </w:tcBorders>
            <w:shd w:val="clear" w:color="000000" w:fill="969696"/>
            <w:noWrap/>
            <w:vAlign w:val="bottom"/>
            <w:hideMark/>
          </w:tcPr>
          <w:p w14:paraId="7642BA4B"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1</w:t>
            </w:r>
          </w:p>
        </w:tc>
        <w:tc>
          <w:tcPr>
            <w:tcW w:w="1036" w:type="dxa"/>
            <w:tcBorders>
              <w:top w:val="nil"/>
              <w:left w:val="nil"/>
              <w:bottom w:val="nil"/>
              <w:right w:val="nil"/>
            </w:tcBorders>
            <w:shd w:val="clear" w:color="000000" w:fill="969696"/>
            <w:noWrap/>
            <w:vAlign w:val="bottom"/>
            <w:hideMark/>
          </w:tcPr>
          <w:p w14:paraId="78F1B6FB"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2</w:t>
            </w:r>
          </w:p>
        </w:tc>
        <w:tc>
          <w:tcPr>
            <w:tcW w:w="1035" w:type="dxa"/>
            <w:tcBorders>
              <w:top w:val="nil"/>
              <w:left w:val="nil"/>
              <w:bottom w:val="nil"/>
              <w:right w:val="nil"/>
            </w:tcBorders>
            <w:shd w:val="clear" w:color="000000" w:fill="969696"/>
            <w:noWrap/>
            <w:vAlign w:val="bottom"/>
            <w:hideMark/>
          </w:tcPr>
          <w:p w14:paraId="6C05BAC9"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3</w:t>
            </w:r>
          </w:p>
        </w:tc>
        <w:tc>
          <w:tcPr>
            <w:tcW w:w="1035" w:type="dxa"/>
            <w:tcBorders>
              <w:top w:val="nil"/>
              <w:left w:val="nil"/>
              <w:bottom w:val="nil"/>
              <w:right w:val="nil"/>
            </w:tcBorders>
            <w:shd w:val="clear" w:color="000000" w:fill="969696"/>
            <w:noWrap/>
            <w:vAlign w:val="bottom"/>
            <w:hideMark/>
          </w:tcPr>
          <w:p w14:paraId="32DB97BF"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4</w:t>
            </w:r>
          </w:p>
        </w:tc>
        <w:tc>
          <w:tcPr>
            <w:tcW w:w="1042" w:type="dxa"/>
            <w:tcBorders>
              <w:top w:val="nil"/>
              <w:left w:val="nil"/>
              <w:bottom w:val="nil"/>
              <w:right w:val="single" w:sz="8" w:space="0" w:color="auto"/>
            </w:tcBorders>
            <w:shd w:val="clear" w:color="000000" w:fill="969696"/>
            <w:noWrap/>
            <w:vAlign w:val="bottom"/>
            <w:hideMark/>
          </w:tcPr>
          <w:p w14:paraId="2D59556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 5</w:t>
            </w:r>
          </w:p>
        </w:tc>
      </w:tr>
      <w:tr w:rsidR="000B3917" w:rsidRPr="000B3917" w14:paraId="058CD9AD" w14:textId="77777777" w:rsidTr="00630C06">
        <w:trPr>
          <w:trHeight w:val="180"/>
        </w:trPr>
        <w:tc>
          <w:tcPr>
            <w:tcW w:w="4188" w:type="dxa"/>
            <w:tcBorders>
              <w:top w:val="nil"/>
              <w:left w:val="single" w:sz="8" w:space="0" w:color="auto"/>
              <w:bottom w:val="nil"/>
              <w:right w:val="nil"/>
            </w:tcBorders>
            <w:shd w:val="clear" w:color="000000" w:fill="C0C0C0"/>
            <w:noWrap/>
            <w:vAlign w:val="bottom"/>
            <w:hideMark/>
          </w:tcPr>
          <w:p w14:paraId="302BC4EE"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Teilnehmerzahlen</w:t>
            </w:r>
          </w:p>
        </w:tc>
        <w:tc>
          <w:tcPr>
            <w:tcW w:w="876" w:type="dxa"/>
            <w:tcBorders>
              <w:top w:val="nil"/>
              <w:left w:val="nil"/>
              <w:bottom w:val="nil"/>
              <w:right w:val="nil"/>
            </w:tcBorders>
            <w:shd w:val="clear" w:color="000000" w:fill="C0C0C0"/>
            <w:noWrap/>
            <w:vAlign w:val="bottom"/>
            <w:hideMark/>
          </w:tcPr>
          <w:p w14:paraId="1A2E9A2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nil"/>
            </w:tcBorders>
            <w:shd w:val="clear" w:color="000000" w:fill="C0C0C0"/>
            <w:noWrap/>
            <w:vAlign w:val="bottom"/>
            <w:hideMark/>
          </w:tcPr>
          <w:p w14:paraId="08DDA7A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6" w:type="dxa"/>
            <w:tcBorders>
              <w:top w:val="nil"/>
              <w:left w:val="nil"/>
              <w:bottom w:val="nil"/>
              <w:right w:val="nil"/>
            </w:tcBorders>
            <w:shd w:val="clear" w:color="000000" w:fill="C0C0C0"/>
            <w:noWrap/>
            <w:vAlign w:val="bottom"/>
            <w:hideMark/>
          </w:tcPr>
          <w:p w14:paraId="3A74D24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nil"/>
            </w:tcBorders>
            <w:shd w:val="clear" w:color="000000" w:fill="C0C0C0"/>
            <w:noWrap/>
            <w:vAlign w:val="bottom"/>
            <w:hideMark/>
          </w:tcPr>
          <w:p w14:paraId="2EB40B98"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nil"/>
            </w:tcBorders>
            <w:shd w:val="clear" w:color="000000" w:fill="C0C0C0"/>
            <w:noWrap/>
            <w:vAlign w:val="bottom"/>
            <w:hideMark/>
          </w:tcPr>
          <w:p w14:paraId="4C2D8E3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42" w:type="dxa"/>
            <w:tcBorders>
              <w:top w:val="nil"/>
              <w:left w:val="nil"/>
              <w:bottom w:val="nil"/>
              <w:right w:val="single" w:sz="8" w:space="0" w:color="auto"/>
            </w:tcBorders>
            <w:shd w:val="clear" w:color="000000" w:fill="C0C0C0"/>
            <w:noWrap/>
            <w:vAlign w:val="bottom"/>
            <w:hideMark/>
          </w:tcPr>
          <w:p w14:paraId="0AB60FE7"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r>
      <w:tr w:rsidR="000B3917" w:rsidRPr="000B3917" w14:paraId="3A736E87"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078783A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Teilnehmerzahl</w:t>
            </w:r>
          </w:p>
        </w:tc>
        <w:tc>
          <w:tcPr>
            <w:tcW w:w="876" w:type="dxa"/>
            <w:tcBorders>
              <w:top w:val="nil"/>
              <w:left w:val="nil"/>
              <w:bottom w:val="nil"/>
              <w:right w:val="nil"/>
            </w:tcBorders>
            <w:shd w:val="clear" w:color="000000" w:fill="FFFFFF"/>
            <w:noWrap/>
            <w:vAlign w:val="bottom"/>
            <w:hideMark/>
          </w:tcPr>
          <w:p w14:paraId="74D1CA1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2F43F32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720</w:t>
            </w:r>
          </w:p>
        </w:tc>
        <w:tc>
          <w:tcPr>
            <w:tcW w:w="1036" w:type="dxa"/>
            <w:tcBorders>
              <w:top w:val="nil"/>
              <w:left w:val="nil"/>
              <w:bottom w:val="nil"/>
              <w:right w:val="single" w:sz="4" w:space="0" w:color="auto"/>
            </w:tcBorders>
            <w:shd w:val="clear" w:color="000000" w:fill="FFFFFF"/>
            <w:noWrap/>
            <w:vAlign w:val="bottom"/>
            <w:hideMark/>
          </w:tcPr>
          <w:p w14:paraId="5CD434F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1.440</w:t>
            </w:r>
          </w:p>
        </w:tc>
        <w:tc>
          <w:tcPr>
            <w:tcW w:w="1035" w:type="dxa"/>
            <w:tcBorders>
              <w:top w:val="nil"/>
              <w:left w:val="nil"/>
              <w:bottom w:val="nil"/>
              <w:right w:val="single" w:sz="4" w:space="0" w:color="auto"/>
            </w:tcBorders>
            <w:shd w:val="clear" w:color="000000" w:fill="FFFFFF"/>
            <w:noWrap/>
            <w:vAlign w:val="bottom"/>
            <w:hideMark/>
          </w:tcPr>
          <w:p w14:paraId="54002BF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2.880</w:t>
            </w:r>
          </w:p>
        </w:tc>
        <w:tc>
          <w:tcPr>
            <w:tcW w:w="1035" w:type="dxa"/>
            <w:tcBorders>
              <w:top w:val="nil"/>
              <w:left w:val="nil"/>
              <w:bottom w:val="nil"/>
              <w:right w:val="single" w:sz="4" w:space="0" w:color="auto"/>
            </w:tcBorders>
            <w:shd w:val="clear" w:color="000000" w:fill="FFFFFF"/>
            <w:noWrap/>
            <w:vAlign w:val="bottom"/>
            <w:hideMark/>
          </w:tcPr>
          <w:p w14:paraId="25A271F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5.760</w:t>
            </w:r>
          </w:p>
        </w:tc>
        <w:tc>
          <w:tcPr>
            <w:tcW w:w="1042" w:type="dxa"/>
            <w:tcBorders>
              <w:top w:val="nil"/>
              <w:left w:val="nil"/>
              <w:bottom w:val="nil"/>
              <w:right w:val="single" w:sz="8" w:space="0" w:color="auto"/>
            </w:tcBorders>
            <w:shd w:val="clear" w:color="000000" w:fill="FFFFFF"/>
            <w:noWrap/>
            <w:vAlign w:val="bottom"/>
            <w:hideMark/>
          </w:tcPr>
          <w:p w14:paraId="63FB4AD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11.520</w:t>
            </w:r>
          </w:p>
        </w:tc>
      </w:tr>
      <w:tr w:rsidR="000B3917" w:rsidRPr="000B3917" w14:paraId="455F2FD9"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7964090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davon Teilnahme am fortlaufendem Programm</w:t>
            </w:r>
          </w:p>
        </w:tc>
        <w:tc>
          <w:tcPr>
            <w:tcW w:w="876" w:type="dxa"/>
            <w:tcBorders>
              <w:top w:val="nil"/>
              <w:left w:val="nil"/>
              <w:bottom w:val="nil"/>
              <w:right w:val="nil"/>
            </w:tcBorders>
            <w:shd w:val="clear" w:color="000000" w:fill="FFFFFF"/>
            <w:noWrap/>
            <w:vAlign w:val="bottom"/>
            <w:hideMark/>
          </w:tcPr>
          <w:p w14:paraId="0DBA750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45279B2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216</w:t>
            </w:r>
          </w:p>
        </w:tc>
        <w:tc>
          <w:tcPr>
            <w:tcW w:w="1036" w:type="dxa"/>
            <w:tcBorders>
              <w:top w:val="nil"/>
              <w:left w:val="nil"/>
              <w:bottom w:val="nil"/>
              <w:right w:val="single" w:sz="4" w:space="0" w:color="auto"/>
            </w:tcBorders>
            <w:shd w:val="clear" w:color="000000" w:fill="FFFFFF"/>
            <w:noWrap/>
            <w:vAlign w:val="bottom"/>
            <w:hideMark/>
          </w:tcPr>
          <w:p w14:paraId="1B770CD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432</w:t>
            </w:r>
          </w:p>
        </w:tc>
        <w:tc>
          <w:tcPr>
            <w:tcW w:w="1035" w:type="dxa"/>
            <w:tcBorders>
              <w:top w:val="nil"/>
              <w:left w:val="nil"/>
              <w:bottom w:val="nil"/>
              <w:right w:val="single" w:sz="4" w:space="0" w:color="auto"/>
            </w:tcBorders>
            <w:shd w:val="clear" w:color="000000" w:fill="FFFFFF"/>
            <w:noWrap/>
            <w:vAlign w:val="bottom"/>
            <w:hideMark/>
          </w:tcPr>
          <w:p w14:paraId="413380D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864</w:t>
            </w:r>
          </w:p>
        </w:tc>
        <w:tc>
          <w:tcPr>
            <w:tcW w:w="1035" w:type="dxa"/>
            <w:tcBorders>
              <w:top w:val="nil"/>
              <w:left w:val="nil"/>
              <w:bottom w:val="nil"/>
              <w:right w:val="single" w:sz="4" w:space="0" w:color="auto"/>
            </w:tcBorders>
            <w:shd w:val="clear" w:color="000000" w:fill="FFFFFF"/>
            <w:noWrap/>
            <w:vAlign w:val="bottom"/>
            <w:hideMark/>
          </w:tcPr>
          <w:p w14:paraId="6FE3C7C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1.728</w:t>
            </w:r>
          </w:p>
        </w:tc>
        <w:tc>
          <w:tcPr>
            <w:tcW w:w="1042" w:type="dxa"/>
            <w:tcBorders>
              <w:top w:val="nil"/>
              <w:left w:val="nil"/>
              <w:bottom w:val="nil"/>
              <w:right w:val="single" w:sz="8" w:space="0" w:color="auto"/>
            </w:tcBorders>
            <w:shd w:val="clear" w:color="000000" w:fill="FFFFFF"/>
            <w:noWrap/>
            <w:vAlign w:val="bottom"/>
            <w:hideMark/>
          </w:tcPr>
          <w:p w14:paraId="1073CBD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3.456</w:t>
            </w:r>
          </w:p>
        </w:tc>
      </w:tr>
      <w:tr w:rsidR="000B3917" w:rsidRPr="000B3917" w14:paraId="74361815" w14:textId="77777777" w:rsidTr="00630C06">
        <w:trPr>
          <w:trHeight w:val="200"/>
        </w:trPr>
        <w:tc>
          <w:tcPr>
            <w:tcW w:w="4188" w:type="dxa"/>
            <w:tcBorders>
              <w:top w:val="nil"/>
              <w:left w:val="single" w:sz="8" w:space="0" w:color="auto"/>
              <w:bottom w:val="double" w:sz="6" w:space="0" w:color="auto"/>
              <w:right w:val="nil"/>
            </w:tcBorders>
            <w:shd w:val="clear" w:color="000000" w:fill="FFFFFF"/>
            <w:noWrap/>
            <w:vAlign w:val="bottom"/>
            <w:hideMark/>
          </w:tcPr>
          <w:p w14:paraId="6FBB7BA2"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Dauerabonnenten</w:t>
            </w:r>
          </w:p>
        </w:tc>
        <w:tc>
          <w:tcPr>
            <w:tcW w:w="876" w:type="dxa"/>
            <w:tcBorders>
              <w:top w:val="nil"/>
              <w:left w:val="nil"/>
              <w:bottom w:val="double" w:sz="6" w:space="0" w:color="auto"/>
              <w:right w:val="nil"/>
            </w:tcBorders>
            <w:shd w:val="clear" w:color="000000" w:fill="FFFFFF"/>
            <w:noWrap/>
            <w:vAlign w:val="bottom"/>
            <w:hideMark/>
          </w:tcPr>
          <w:p w14:paraId="0682F3F6"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000000" w:fill="FFFFFF"/>
            <w:noWrap/>
            <w:vAlign w:val="bottom"/>
            <w:hideMark/>
          </w:tcPr>
          <w:p w14:paraId="68D5CC7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108</w:t>
            </w:r>
          </w:p>
        </w:tc>
        <w:tc>
          <w:tcPr>
            <w:tcW w:w="1036" w:type="dxa"/>
            <w:tcBorders>
              <w:top w:val="nil"/>
              <w:left w:val="nil"/>
              <w:bottom w:val="double" w:sz="6" w:space="0" w:color="auto"/>
              <w:right w:val="single" w:sz="4" w:space="0" w:color="auto"/>
            </w:tcBorders>
            <w:shd w:val="clear" w:color="000000" w:fill="FFFFFF"/>
            <w:noWrap/>
            <w:vAlign w:val="bottom"/>
            <w:hideMark/>
          </w:tcPr>
          <w:p w14:paraId="6D115EC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324</w:t>
            </w:r>
          </w:p>
        </w:tc>
        <w:tc>
          <w:tcPr>
            <w:tcW w:w="1035" w:type="dxa"/>
            <w:tcBorders>
              <w:top w:val="nil"/>
              <w:left w:val="nil"/>
              <w:bottom w:val="double" w:sz="6" w:space="0" w:color="auto"/>
              <w:right w:val="single" w:sz="4" w:space="0" w:color="auto"/>
            </w:tcBorders>
            <w:shd w:val="clear" w:color="000000" w:fill="FFFFFF"/>
            <w:noWrap/>
            <w:vAlign w:val="bottom"/>
            <w:hideMark/>
          </w:tcPr>
          <w:p w14:paraId="4E6E9E1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756</w:t>
            </w:r>
          </w:p>
        </w:tc>
        <w:tc>
          <w:tcPr>
            <w:tcW w:w="1035" w:type="dxa"/>
            <w:tcBorders>
              <w:top w:val="nil"/>
              <w:left w:val="nil"/>
              <w:bottom w:val="double" w:sz="6" w:space="0" w:color="auto"/>
              <w:right w:val="single" w:sz="4" w:space="0" w:color="auto"/>
            </w:tcBorders>
            <w:shd w:val="clear" w:color="000000" w:fill="FFFFFF"/>
            <w:noWrap/>
            <w:vAlign w:val="bottom"/>
            <w:hideMark/>
          </w:tcPr>
          <w:p w14:paraId="04B3941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1.620</w:t>
            </w:r>
          </w:p>
        </w:tc>
        <w:tc>
          <w:tcPr>
            <w:tcW w:w="1042" w:type="dxa"/>
            <w:tcBorders>
              <w:top w:val="nil"/>
              <w:left w:val="nil"/>
              <w:bottom w:val="double" w:sz="6" w:space="0" w:color="auto"/>
              <w:right w:val="single" w:sz="8" w:space="0" w:color="auto"/>
            </w:tcBorders>
            <w:shd w:val="clear" w:color="000000" w:fill="FFFFFF"/>
            <w:noWrap/>
            <w:vAlign w:val="bottom"/>
            <w:hideMark/>
          </w:tcPr>
          <w:p w14:paraId="78446DD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3.348</w:t>
            </w:r>
          </w:p>
        </w:tc>
      </w:tr>
      <w:tr w:rsidR="000B3917" w:rsidRPr="000B3917" w14:paraId="1FB25FD3" w14:textId="77777777" w:rsidTr="00630C06">
        <w:trPr>
          <w:trHeight w:val="200"/>
        </w:trPr>
        <w:tc>
          <w:tcPr>
            <w:tcW w:w="4188" w:type="dxa"/>
            <w:tcBorders>
              <w:top w:val="nil"/>
              <w:left w:val="single" w:sz="8" w:space="0" w:color="auto"/>
              <w:bottom w:val="nil"/>
              <w:right w:val="nil"/>
            </w:tcBorders>
            <w:shd w:val="clear" w:color="auto" w:fill="auto"/>
            <w:noWrap/>
            <w:vAlign w:val="bottom"/>
            <w:hideMark/>
          </w:tcPr>
          <w:p w14:paraId="5A46D523"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Gesamt</w:t>
            </w:r>
          </w:p>
        </w:tc>
        <w:tc>
          <w:tcPr>
            <w:tcW w:w="876" w:type="dxa"/>
            <w:tcBorders>
              <w:top w:val="nil"/>
              <w:left w:val="nil"/>
              <w:bottom w:val="nil"/>
              <w:right w:val="nil"/>
            </w:tcBorders>
            <w:shd w:val="clear" w:color="auto" w:fill="auto"/>
            <w:noWrap/>
            <w:vAlign w:val="bottom"/>
            <w:hideMark/>
          </w:tcPr>
          <w:p w14:paraId="6A6B9520"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C44DEAB"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720</w:t>
            </w:r>
          </w:p>
        </w:tc>
        <w:tc>
          <w:tcPr>
            <w:tcW w:w="1036" w:type="dxa"/>
            <w:tcBorders>
              <w:top w:val="nil"/>
              <w:left w:val="nil"/>
              <w:bottom w:val="nil"/>
              <w:right w:val="single" w:sz="4" w:space="0" w:color="auto"/>
            </w:tcBorders>
            <w:shd w:val="clear" w:color="auto" w:fill="auto"/>
            <w:noWrap/>
            <w:vAlign w:val="bottom"/>
            <w:hideMark/>
          </w:tcPr>
          <w:p w14:paraId="391F0B2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1.440</w:t>
            </w:r>
          </w:p>
        </w:tc>
        <w:tc>
          <w:tcPr>
            <w:tcW w:w="1035" w:type="dxa"/>
            <w:tcBorders>
              <w:top w:val="nil"/>
              <w:left w:val="nil"/>
              <w:bottom w:val="nil"/>
              <w:right w:val="single" w:sz="4" w:space="0" w:color="auto"/>
            </w:tcBorders>
            <w:shd w:val="clear" w:color="auto" w:fill="auto"/>
            <w:noWrap/>
            <w:vAlign w:val="bottom"/>
            <w:hideMark/>
          </w:tcPr>
          <w:p w14:paraId="76FAD5F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2.880</w:t>
            </w:r>
          </w:p>
        </w:tc>
        <w:tc>
          <w:tcPr>
            <w:tcW w:w="1035" w:type="dxa"/>
            <w:tcBorders>
              <w:top w:val="nil"/>
              <w:left w:val="nil"/>
              <w:bottom w:val="nil"/>
              <w:right w:val="single" w:sz="4" w:space="0" w:color="auto"/>
            </w:tcBorders>
            <w:shd w:val="clear" w:color="auto" w:fill="auto"/>
            <w:noWrap/>
            <w:vAlign w:val="bottom"/>
            <w:hideMark/>
          </w:tcPr>
          <w:p w14:paraId="0FF0456C"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5.760</w:t>
            </w:r>
          </w:p>
        </w:tc>
        <w:tc>
          <w:tcPr>
            <w:tcW w:w="1042" w:type="dxa"/>
            <w:tcBorders>
              <w:top w:val="nil"/>
              <w:left w:val="nil"/>
              <w:bottom w:val="nil"/>
              <w:right w:val="single" w:sz="8" w:space="0" w:color="auto"/>
            </w:tcBorders>
            <w:shd w:val="clear" w:color="auto" w:fill="auto"/>
            <w:noWrap/>
            <w:vAlign w:val="bottom"/>
            <w:hideMark/>
          </w:tcPr>
          <w:p w14:paraId="0FA3F31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11.520</w:t>
            </w:r>
          </w:p>
        </w:tc>
      </w:tr>
      <w:tr w:rsidR="000B3917" w:rsidRPr="000B3917" w14:paraId="525400BD" w14:textId="77777777" w:rsidTr="00630C06">
        <w:trPr>
          <w:trHeight w:val="180"/>
        </w:trPr>
        <w:tc>
          <w:tcPr>
            <w:tcW w:w="4188" w:type="dxa"/>
            <w:tcBorders>
              <w:top w:val="nil"/>
              <w:left w:val="single" w:sz="8" w:space="0" w:color="auto"/>
              <w:bottom w:val="nil"/>
              <w:right w:val="nil"/>
            </w:tcBorders>
            <w:shd w:val="clear" w:color="000000" w:fill="C0C0C0"/>
            <w:noWrap/>
            <w:vAlign w:val="bottom"/>
            <w:hideMark/>
          </w:tcPr>
          <w:p w14:paraId="1912F5A6"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Gewinn- und Verlustrechnung</w:t>
            </w:r>
          </w:p>
        </w:tc>
        <w:tc>
          <w:tcPr>
            <w:tcW w:w="876" w:type="dxa"/>
            <w:tcBorders>
              <w:top w:val="nil"/>
              <w:left w:val="nil"/>
              <w:bottom w:val="nil"/>
              <w:right w:val="nil"/>
            </w:tcBorders>
            <w:shd w:val="clear" w:color="000000" w:fill="C0C0C0"/>
            <w:noWrap/>
            <w:vAlign w:val="bottom"/>
            <w:hideMark/>
          </w:tcPr>
          <w:p w14:paraId="0766AC8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C0C0C0"/>
            <w:noWrap/>
            <w:vAlign w:val="bottom"/>
            <w:hideMark/>
          </w:tcPr>
          <w:p w14:paraId="08F5C556"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6" w:type="dxa"/>
            <w:tcBorders>
              <w:top w:val="nil"/>
              <w:left w:val="nil"/>
              <w:bottom w:val="nil"/>
              <w:right w:val="single" w:sz="4" w:space="0" w:color="auto"/>
            </w:tcBorders>
            <w:shd w:val="clear" w:color="000000" w:fill="C0C0C0"/>
            <w:noWrap/>
            <w:vAlign w:val="bottom"/>
            <w:hideMark/>
          </w:tcPr>
          <w:p w14:paraId="57A0253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single" w:sz="4" w:space="0" w:color="auto"/>
            </w:tcBorders>
            <w:shd w:val="clear" w:color="000000" w:fill="C0C0C0"/>
            <w:noWrap/>
            <w:vAlign w:val="bottom"/>
            <w:hideMark/>
          </w:tcPr>
          <w:p w14:paraId="35C1B3C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5" w:type="dxa"/>
            <w:tcBorders>
              <w:top w:val="nil"/>
              <w:left w:val="nil"/>
              <w:bottom w:val="nil"/>
              <w:right w:val="single" w:sz="4" w:space="0" w:color="auto"/>
            </w:tcBorders>
            <w:shd w:val="clear" w:color="000000" w:fill="C0C0C0"/>
            <w:noWrap/>
            <w:vAlign w:val="bottom"/>
            <w:hideMark/>
          </w:tcPr>
          <w:p w14:paraId="631AEDF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42" w:type="dxa"/>
            <w:tcBorders>
              <w:top w:val="nil"/>
              <w:left w:val="nil"/>
              <w:bottom w:val="nil"/>
              <w:right w:val="single" w:sz="8" w:space="0" w:color="auto"/>
            </w:tcBorders>
            <w:shd w:val="clear" w:color="000000" w:fill="C0C0C0"/>
            <w:noWrap/>
            <w:vAlign w:val="bottom"/>
            <w:hideMark/>
          </w:tcPr>
          <w:p w14:paraId="1B276B8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r>
      <w:tr w:rsidR="000B3917" w:rsidRPr="000B3917" w14:paraId="3943F79B"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7BAD3A6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Erlöse Teilnehmer</w:t>
            </w:r>
          </w:p>
        </w:tc>
        <w:tc>
          <w:tcPr>
            <w:tcW w:w="876" w:type="dxa"/>
            <w:tcBorders>
              <w:top w:val="nil"/>
              <w:left w:val="nil"/>
              <w:bottom w:val="nil"/>
              <w:right w:val="nil"/>
            </w:tcBorders>
            <w:shd w:val="clear" w:color="000000" w:fill="FFFFFF"/>
            <w:noWrap/>
            <w:vAlign w:val="bottom"/>
            <w:hideMark/>
          </w:tcPr>
          <w:p w14:paraId="3FA7A41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1D4FED0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288.000,00 € </w:t>
            </w:r>
          </w:p>
        </w:tc>
        <w:tc>
          <w:tcPr>
            <w:tcW w:w="1036" w:type="dxa"/>
            <w:tcBorders>
              <w:top w:val="nil"/>
              <w:left w:val="nil"/>
              <w:bottom w:val="nil"/>
              <w:right w:val="single" w:sz="4" w:space="0" w:color="auto"/>
            </w:tcBorders>
            <w:shd w:val="clear" w:color="000000" w:fill="FFFFFF"/>
            <w:noWrap/>
            <w:vAlign w:val="bottom"/>
            <w:hideMark/>
          </w:tcPr>
          <w:p w14:paraId="1E455FD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633.600,00 € </w:t>
            </w:r>
          </w:p>
        </w:tc>
        <w:tc>
          <w:tcPr>
            <w:tcW w:w="1035" w:type="dxa"/>
            <w:tcBorders>
              <w:top w:val="nil"/>
              <w:left w:val="nil"/>
              <w:bottom w:val="nil"/>
              <w:right w:val="single" w:sz="4" w:space="0" w:color="auto"/>
            </w:tcBorders>
            <w:shd w:val="clear" w:color="000000" w:fill="FFFFFF"/>
            <w:noWrap/>
            <w:vAlign w:val="bottom"/>
            <w:hideMark/>
          </w:tcPr>
          <w:p w14:paraId="66799DD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1.267.200,00 € </w:t>
            </w:r>
          </w:p>
        </w:tc>
        <w:tc>
          <w:tcPr>
            <w:tcW w:w="1035" w:type="dxa"/>
            <w:tcBorders>
              <w:top w:val="nil"/>
              <w:left w:val="nil"/>
              <w:bottom w:val="nil"/>
              <w:right w:val="single" w:sz="4" w:space="0" w:color="auto"/>
            </w:tcBorders>
            <w:shd w:val="clear" w:color="000000" w:fill="FFFFFF"/>
            <w:noWrap/>
            <w:vAlign w:val="bottom"/>
            <w:hideMark/>
          </w:tcPr>
          <w:p w14:paraId="62A8C41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2.534.400,00 € </w:t>
            </w:r>
          </w:p>
        </w:tc>
        <w:tc>
          <w:tcPr>
            <w:tcW w:w="1042" w:type="dxa"/>
            <w:tcBorders>
              <w:top w:val="nil"/>
              <w:left w:val="nil"/>
              <w:bottom w:val="nil"/>
              <w:right w:val="single" w:sz="8" w:space="0" w:color="auto"/>
            </w:tcBorders>
            <w:shd w:val="clear" w:color="000000" w:fill="FFFFFF"/>
            <w:noWrap/>
            <w:vAlign w:val="bottom"/>
            <w:hideMark/>
          </w:tcPr>
          <w:p w14:paraId="7F77FD7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5.068.800,00 € </w:t>
            </w:r>
          </w:p>
        </w:tc>
      </w:tr>
      <w:tr w:rsidR="000B3917" w:rsidRPr="000B3917" w14:paraId="03B6F7A4" w14:textId="77777777" w:rsidTr="00630C06">
        <w:trPr>
          <w:trHeight w:val="180"/>
        </w:trPr>
        <w:tc>
          <w:tcPr>
            <w:tcW w:w="4188" w:type="dxa"/>
            <w:tcBorders>
              <w:top w:val="nil"/>
              <w:left w:val="single" w:sz="8" w:space="0" w:color="auto"/>
              <w:bottom w:val="nil"/>
              <w:right w:val="nil"/>
            </w:tcBorders>
            <w:shd w:val="clear" w:color="000000" w:fill="FFFFFF"/>
            <w:noWrap/>
            <w:vAlign w:val="bottom"/>
            <w:hideMark/>
          </w:tcPr>
          <w:p w14:paraId="7F7EB777"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davon Teilnahme am fortlaufendem Programm</w:t>
            </w:r>
          </w:p>
        </w:tc>
        <w:tc>
          <w:tcPr>
            <w:tcW w:w="876" w:type="dxa"/>
            <w:tcBorders>
              <w:top w:val="nil"/>
              <w:left w:val="nil"/>
              <w:bottom w:val="nil"/>
              <w:right w:val="nil"/>
            </w:tcBorders>
            <w:shd w:val="clear" w:color="000000" w:fill="FFFFFF"/>
            <w:noWrap/>
            <w:vAlign w:val="bottom"/>
            <w:hideMark/>
          </w:tcPr>
          <w:p w14:paraId="3B515F58"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FFFFFF"/>
            <w:noWrap/>
            <w:vAlign w:val="bottom"/>
            <w:hideMark/>
          </w:tcPr>
          <w:p w14:paraId="3BC38A6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21.600,00 € </w:t>
            </w:r>
          </w:p>
        </w:tc>
        <w:tc>
          <w:tcPr>
            <w:tcW w:w="1036" w:type="dxa"/>
            <w:tcBorders>
              <w:top w:val="nil"/>
              <w:left w:val="nil"/>
              <w:bottom w:val="nil"/>
              <w:right w:val="single" w:sz="4" w:space="0" w:color="auto"/>
            </w:tcBorders>
            <w:shd w:val="clear" w:color="000000" w:fill="FFFFFF"/>
            <w:noWrap/>
            <w:vAlign w:val="bottom"/>
            <w:hideMark/>
          </w:tcPr>
          <w:p w14:paraId="57A1B70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47.520,00 € </w:t>
            </w:r>
          </w:p>
        </w:tc>
        <w:tc>
          <w:tcPr>
            <w:tcW w:w="1035" w:type="dxa"/>
            <w:tcBorders>
              <w:top w:val="nil"/>
              <w:left w:val="nil"/>
              <w:bottom w:val="nil"/>
              <w:right w:val="single" w:sz="4" w:space="0" w:color="auto"/>
            </w:tcBorders>
            <w:shd w:val="clear" w:color="000000" w:fill="FFFFFF"/>
            <w:noWrap/>
            <w:vAlign w:val="bottom"/>
            <w:hideMark/>
          </w:tcPr>
          <w:p w14:paraId="71F6B1E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95.040,00 € </w:t>
            </w:r>
          </w:p>
        </w:tc>
        <w:tc>
          <w:tcPr>
            <w:tcW w:w="1035" w:type="dxa"/>
            <w:tcBorders>
              <w:top w:val="nil"/>
              <w:left w:val="nil"/>
              <w:bottom w:val="nil"/>
              <w:right w:val="single" w:sz="4" w:space="0" w:color="auto"/>
            </w:tcBorders>
            <w:shd w:val="clear" w:color="000000" w:fill="FFFFFF"/>
            <w:noWrap/>
            <w:vAlign w:val="bottom"/>
            <w:hideMark/>
          </w:tcPr>
          <w:p w14:paraId="2013AD2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190.080,00 € </w:t>
            </w:r>
          </w:p>
        </w:tc>
        <w:tc>
          <w:tcPr>
            <w:tcW w:w="1042" w:type="dxa"/>
            <w:tcBorders>
              <w:top w:val="nil"/>
              <w:left w:val="nil"/>
              <w:bottom w:val="nil"/>
              <w:right w:val="single" w:sz="8" w:space="0" w:color="auto"/>
            </w:tcBorders>
            <w:shd w:val="clear" w:color="000000" w:fill="FFFFFF"/>
            <w:noWrap/>
            <w:vAlign w:val="bottom"/>
            <w:hideMark/>
          </w:tcPr>
          <w:p w14:paraId="2DE6A0E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380.160,00 € </w:t>
            </w:r>
          </w:p>
        </w:tc>
      </w:tr>
      <w:tr w:rsidR="000B3917" w:rsidRPr="000B3917" w14:paraId="141D3FE1" w14:textId="77777777" w:rsidTr="00630C06">
        <w:trPr>
          <w:trHeight w:val="200"/>
        </w:trPr>
        <w:tc>
          <w:tcPr>
            <w:tcW w:w="4188" w:type="dxa"/>
            <w:tcBorders>
              <w:top w:val="nil"/>
              <w:left w:val="single" w:sz="8" w:space="0" w:color="auto"/>
              <w:bottom w:val="double" w:sz="6" w:space="0" w:color="auto"/>
              <w:right w:val="nil"/>
            </w:tcBorders>
            <w:shd w:val="clear" w:color="000000" w:fill="FFFFFF"/>
            <w:noWrap/>
            <w:vAlign w:val="bottom"/>
            <w:hideMark/>
          </w:tcPr>
          <w:p w14:paraId="1D46F38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Dauerabonnenten</w:t>
            </w:r>
          </w:p>
        </w:tc>
        <w:tc>
          <w:tcPr>
            <w:tcW w:w="876" w:type="dxa"/>
            <w:tcBorders>
              <w:top w:val="nil"/>
              <w:left w:val="nil"/>
              <w:bottom w:val="double" w:sz="6" w:space="0" w:color="auto"/>
              <w:right w:val="nil"/>
            </w:tcBorders>
            <w:shd w:val="clear" w:color="000000" w:fill="FFFFFF"/>
            <w:noWrap/>
            <w:vAlign w:val="bottom"/>
            <w:hideMark/>
          </w:tcPr>
          <w:p w14:paraId="45F8FDD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000000" w:fill="FFFFFF"/>
            <w:noWrap/>
            <w:vAlign w:val="bottom"/>
            <w:hideMark/>
          </w:tcPr>
          <w:p w14:paraId="7C2F4113"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1036" w:type="dxa"/>
            <w:tcBorders>
              <w:top w:val="nil"/>
              <w:left w:val="nil"/>
              <w:bottom w:val="double" w:sz="6" w:space="0" w:color="auto"/>
              <w:right w:val="single" w:sz="4" w:space="0" w:color="auto"/>
            </w:tcBorders>
            <w:shd w:val="clear" w:color="000000" w:fill="FFFFFF"/>
            <w:noWrap/>
            <w:vAlign w:val="bottom"/>
            <w:hideMark/>
          </w:tcPr>
          <w:p w14:paraId="3BE06E8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97.200,00 € </w:t>
            </w:r>
          </w:p>
        </w:tc>
        <w:tc>
          <w:tcPr>
            <w:tcW w:w="1035" w:type="dxa"/>
            <w:tcBorders>
              <w:top w:val="nil"/>
              <w:left w:val="nil"/>
              <w:bottom w:val="double" w:sz="6" w:space="0" w:color="auto"/>
              <w:right w:val="single" w:sz="4" w:space="0" w:color="auto"/>
            </w:tcBorders>
            <w:shd w:val="clear" w:color="000000" w:fill="FFFFFF"/>
            <w:noWrap/>
            <w:vAlign w:val="bottom"/>
            <w:hideMark/>
          </w:tcPr>
          <w:p w14:paraId="2BFD68B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249.480,00 € </w:t>
            </w:r>
          </w:p>
        </w:tc>
        <w:tc>
          <w:tcPr>
            <w:tcW w:w="1035" w:type="dxa"/>
            <w:tcBorders>
              <w:top w:val="nil"/>
              <w:left w:val="nil"/>
              <w:bottom w:val="double" w:sz="6" w:space="0" w:color="auto"/>
              <w:right w:val="single" w:sz="4" w:space="0" w:color="auto"/>
            </w:tcBorders>
            <w:shd w:val="clear" w:color="000000" w:fill="FFFFFF"/>
            <w:noWrap/>
            <w:vAlign w:val="bottom"/>
            <w:hideMark/>
          </w:tcPr>
          <w:p w14:paraId="33A62FD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534.600,00 € </w:t>
            </w:r>
          </w:p>
        </w:tc>
        <w:tc>
          <w:tcPr>
            <w:tcW w:w="1042" w:type="dxa"/>
            <w:tcBorders>
              <w:top w:val="nil"/>
              <w:left w:val="nil"/>
              <w:bottom w:val="double" w:sz="6" w:space="0" w:color="auto"/>
              <w:right w:val="single" w:sz="8" w:space="0" w:color="auto"/>
            </w:tcBorders>
            <w:shd w:val="clear" w:color="000000" w:fill="FFFFFF"/>
            <w:noWrap/>
            <w:vAlign w:val="bottom"/>
            <w:hideMark/>
          </w:tcPr>
          <w:p w14:paraId="0986D16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1.104.840,00 € </w:t>
            </w:r>
          </w:p>
        </w:tc>
      </w:tr>
      <w:tr w:rsidR="000B3917" w:rsidRPr="000B3917" w14:paraId="1AECBD3D" w14:textId="77777777" w:rsidTr="00630C06">
        <w:trPr>
          <w:trHeight w:val="200"/>
        </w:trPr>
        <w:tc>
          <w:tcPr>
            <w:tcW w:w="4188" w:type="dxa"/>
            <w:tcBorders>
              <w:top w:val="nil"/>
              <w:left w:val="single" w:sz="8" w:space="0" w:color="auto"/>
              <w:bottom w:val="nil"/>
              <w:right w:val="nil"/>
            </w:tcBorders>
            <w:shd w:val="clear" w:color="auto" w:fill="auto"/>
            <w:noWrap/>
            <w:vAlign w:val="bottom"/>
            <w:hideMark/>
          </w:tcPr>
          <w:p w14:paraId="41286930"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Erlöse Gesamt</w:t>
            </w:r>
          </w:p>
        </w:tc>
        <w:tc>
          <w:tcPr>
            <w:tcW w:w="876" w:type="dxa"/>
            <w:tcBorders>
              <w:top w:val="nil"/>
              <w:left w:val="nil"/>
              <w:bottom w:val="nil"/>
              <w:right w:val="nil"/>
            </w:tcBorders>
            <w:shd w:val="clear" w:color="auto" w:fill="auto"/>
            <w:noWrap/>
            <w:vAlign w:val="bottom"/>
            <w:hideMark/>
          </w:tcPr>
          <w:p w14:paraId="4658371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14679B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309.600,00 € </w:t>
            </w:r>
          </w:p>
        </w:tc>
        <w:tc>
          <w:tcPr>
            <w:tcW w:w="1036" w:type="dxa"/>
            <w:tcBorders>
              <w:top w:val="nil"/>
              <w:left w:val="nil"/>
              <w:bottom w:val="nil"/>
              <w:right w:val="single" w:sz="4" w:space="0" w:color="auto"/>
            </w:tcBorders>
            <w:shd w:val="clear" w:color="auto" w:fill="auto"/>
            <w:noWrap/>
            <w:vAlign w:val="bottom"/>
            <w:hideMark/>
          </w:tcPr>
          <w:p w14:paraId="47B783AC"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778.320,00 € </w:t>
            </w:r>
          </w:p>
        </w:tc>
        <w:tc>
          <w:tcPr>
            <w:tcW w:w="1035" w:type="dxa"/>
            <w:tcBorders>
              <w:top w:val="nil"/>
              <w:left w:val="nil"/>
              <w:bottom w:val="nil"/>
              <w:right w:val="single" w:sz="4" w:space="0" w:color="auto"/>
            </w:tcBorders>
            <w:shd w:val="clear" w:color="auto" w:fill="auto"/>
            <w:noWrap/>
            <w:vAlign w:val="bottom"/>
            <w:hideMark/>
          </w:tcPr>
          <w:p w14:paraId="66432770"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1.611.720,00 € </w:t>
            </w:r>
          </w:p>
        </w:tc>
        <w:tc>
          <w:tcPr>
            <w:tcW w:w="1035" w:type="dxa"/>
            <w:tcBorders>
              <w:top w:val="nil"/>
              <w:left w:val="nil"/>
              <w:bottom w:val="nil"/>
              <w:right w:val="single" w:sz="4" w:space="0" w:color="auto"/>
            </w:tcBorders>
            <w:shd w:val="clear" w:color="auto" w:fill="auto"/>
            <w:noWrap/>
            <w:vAlign w:val="bottom"/>
            <w:hideMark/>
          </w:tcPr>
          <w:p w14:paraId="394CD83E"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3.259.080,00 € </w:t>
            </w:r>
          </w:p>
        </w:tc>
        <w:tc>
          <w:tcPr>
            <w:tcW w:w="1042" w:type="dxa"/>
            <w:tcBorders>
              <w:top w:val="nil"/>
              <w:left w:val="nil"/>
              <w:bottom w:val="nil"/>
              <w:right w:val="single" w:sz="8" w:space="0" w:color="auto"/>
            </w:tcBorders>
            <w:shd w:val="clear" w:color="auto" w:fill="auto"/>
            <w:noWrap/>
            <w:vAlign w:val="bottom"/>
            <w:hideMark/>
          </w:tcPr>
          <w:p w14:paraId="54109338"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6.553.800,00 € </w:t>
            </w:r>
          </w:p>
        </w:tc>
      </w:tr>
      <w:tr w:rsidR="000B3917" w:rsidRPr="000B3917" w14:paraId="68CC8F7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3F9F493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Third Party Anwendung</w:t>
            </w:r>
          </w:p>
        </w:tc>
        <w:tc>
          <w:tcPr>
            <w:tcW w:w="876" w:type="dxa"/>
            <w:tcBorders>
              <w:top w:val="nil"/>
              <w:left w:val="nil"/>
              <w:bottom w:val="nil"/>
              <w:right w:val="nil"/>
            </w:tcBorders>
            <w:shd w:val="clear" w:color="auto" w:fill="auto"/>
            <w:noWrap/>
            <w:vAlign w:val="bottom"/>
            <w:hideMark/>
          </w:tcPr>
          <w:p w14:paraId="5CC94315"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01F76F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30.000,00 € </w:t>
            </w:r>
          </w:p>
        </w:tc>
        <w:tc>
          <w:tcPr>
            <w:tcW w:w="1036" w:type="dxa"/>
            <w:tcBorders>
              <w:top w:val="nil"/>
              <w:left w:val="nil"/>
              <w:bottom w:val="nil"/>
              <w:right w:val="single" w:sz="4" w:space="0" w:color="auto"/>
            </w:tcBorders>
            <w:shd w:val="clear" w:color="auto" w:fill="auto"/>
            <w:noWrap/>
            <w:vAlign w:val="bottom"/>
            <w:hideMark/>
          </w:tcPr>
          <w:p w14:paraId="4224932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36.000,00 € </w:t>
            </w:r>
          </w:p>
        </w:tc>
        <w:tc>
          <w:tcPr>
            <w:tcW w:w="1035" w:type="dxa"/>
            <w:tcBorders>
              <w:top w:val="nil"/>
              <w:left w:val="nil"/>
              <w:bottom w:val="nil"/>
              <w:right w:val="single" w:sz="4" w:space="0" w:color="auto"/>
            </w:tcBorders>
            <w:shd w:val="clear" w:color="auto" w:fill="auto"/>
            <w:noWrap/>
            <w:vAlign w:val="bottom"/>
            <w:hideMark/>
          </w:tcPr>
          <w:p w14:paraId="102D8DA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43.200,00 € </w:t>
            </w:r>
          </w:p>
        </w:tc>
        <w:tc>
          <w:tcPr>
            <w:tcW w:w="1035" w:type="dxa"/>
            <w:tcBorders>
              <w:top w:val="nil"/>
              <w:left w:val="nil"/>
              <w:bottom w:val="nil"/>
              <w:right w:val="single" w:sz="4" w:space="0" w:color="auto"/>
            </w:tcBorders>
            <w:shd w:val="clear" w:color="auto" w:fill="auto"/>
            <w:noWrap/>
            <w:vAlign w:val="bottom"/>
            <w:hideMark/>
          </w:tcPr>
          <w:p w14:paraId="3E9FA3F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51.840,00 € </w:t>
            </w:r>
          </w:p>
        </w:tc>
        <w:tc>
          <w:tcPr>
            <w:tcW w:w="1042" w:type="dxa"/>
            <w:tcBorders>
              <w:top w:val="nil"/>
              <w:left w:val="nil"/>
              <w:bottom w:val="nil"/>
              <w:right w:val="single" w:sz="8" w:space="0" w:color="auto"/>
            </w:tcBorders>
            <w:shd w:val="clear" w:color="auto" w:fill="auto"/>
            <w:noWrap/>
            <w:vAlign w:val="bottom"/>
            <w:hideMark/>
          </w:tcPr>
          <w:p w14:paraId="0D614CD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62.208,00 € </w:t>
            </w:r>
          </w:p>
        </w:tc>
      </w:tr>
      <w:tr w:rsidR="000B3917" w:rsidRPr="000B3917" w14:paraId="56056443"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0AA9BD0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Weiterbildungsprogramm für Coaches</w:t>
            </w:r>
          </w:p>
        </w:tc>
        <w:tc>
          <w:tcPr>
            <w:tcW w:w="876" w:type="dxa"/>
            <w:tcBorders>
              <w:top w:val="nil"/>
              <w:left w:val="nil"/>
              <w:bottom w:val="nil"/>
              <w:right w:val="nil"/>
            </w:tcBorders>
            <w:shd w:val="clear" w:color="auto" w:fill="auto"/>
            <w:noWrap/>
            <w:vAlign w:val="bottom"/>
            <w:hideMark/>
          </w:tcPr>
          <w:p w14:paraId="2CC475E1"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07EAFA2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21.600,00 € </w:t>
            </w:r>
          </w:p>
        </w:tc>
        <w:tc>
          <w:tcPr>
            <w:tcW w:w="1036" w:type="dxa"/>
            <w:tcBorders>
              <w:top w:val="nil"/>
              <w:left w:val="nil"/>
              <w:bottom w:val="nil"/>
              <w:right w:val="single" w:sz="4" w:space="0" w:color="auto"/>
            </w:tcBorders>
            <w:shd w:val="clear" w:color="auto" w:fill="auto"/>
            <w:noWrap/>
            <w:vAlign w:val="bottom"/>
            <w:hideMark/>
          </w:tcPr>
          <w:p w14:paraId="5C8B739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43.200,00 € </w:t>
            </w:r>
          </w:p>
        </w:tc>
        <w:tc>
          <w:tcPr>
            <w:tcW w:w="1035" w:type="dxa"/>
            <w:tcBorders>
              <w:top w:val="nil"/>
              <w:left w:val="nil"/>
              <w:bottom w:val="nil"/>
              <w:right w:val="single" w:sz="4" w:space="0" w:color="auto"/>
            </w:tcBorders>
            <w:shd w:val="clear" w:color="auto" w:fill="auto"/>
            <w:noWrap/>
            <w:vAlign w:val="bottom"/>
            <w:hideMark/>
          </w:tcPr>
          <w:p w14:paraId="6CDE8EB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86.400,00 € </w:t>
            </w:r>
          </w:p>
        </w:tc>
        <w:tc>
          <w:tcPr>
            <w:tcW w:w="1035" w:type="dxa"/>
            <w:tcBorders>
              <w:top w:val="nil"/>
              <w:left w:val="nil"/>
              <w:bottom w:val="nil"/>
              <w:right w:val="single" w:sz="4" w:space="0" w:color="auto"/>
            </w:tcBorders>
            <w:shd w:val="clear" w:color="auto" w:fill="auto"/>
            <w:noWrap/>
            <w:vAlign w:val="bottom"/>
            <w:hideMark/>
          </w:tcPr>
          <w:p w14:paraId="3116166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172.800,00 € </w:t>
            </w:r>
          </w:p>
        </w:tc>
        <w:tc>
          <w:tcPr>
            <w:tcW w:w="1042" w:type="dxa"/>
            <w:tcBorders>
              <w:top w:val="nil"/>
              <w:left w:val="nil"/>
              <w:bottom w:val="nil"/>
              <w:right w:val="single" w:sz="8" w:space="0" w:color="auto"/>
            </w:tcBorders>
            <w:shd w:val="clear" w:color="auto" w:fill="auto"/>
            <w:noWrap/>
            <w:vAlign w:val="bottom"/>
            <w:hideMark/>
          </w:tcPr>
          <w:p w14:paraId="3765C36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345.600,00 € </w:t>
            </w:r>
          </w:p>
        </w:tc>
      </w:tr>
      <w:tr w:rsidR="000B3917" w:rsidRPr="000B3917" w14:paraId="2837628D"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27E43A2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Werbeeinnahmen</w:t>
            </w:r>
          </w:p>
        </w:tc>
        <w:tc>
          <w:tcPr>
            <w:tcW w:w="876" w:type="dxa"/>
            <w:tcBorders>
              <w:top w:val="nil"/>
              <w:left w:val="nil"/>
              <w:bottom w:val="nil"/>
              <w:right w:val="nil"/>
            </w:tcBorders>
            <w:shd w:val="clear" w:color="auto" w:fill="auto"/>
            <w:noWrap/>
            <w:vAlign w:val="bottom"/>
            <w:hideMark/>
          </w:tcPr>
          <w:p w14:paraId="7996CB04"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28F7602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6.000,00 € </w:t>
            </w:r>
          </w:p>
        </w:tc>
        <w:tc>
          <w:tcPr>
            <w:tcW w:w="1036" w:type="dxa"/>
            <w:tcBorders>
              <w:top w:val="nil"/>
              <w:left w:val="nil"/>
              <w:bottom w:val="nil"/>
              <w:right w:val="single" w:sz="4" w:space="0" w:color="auto"/>
            </w:tcBorders>
            <w:shd w:val="clear" w:color="auto" w:fill="auto"/>
            <w:noWrap/>
            <w:vAlign w:val="bottom"/>
            <w:hideMark/>
          </w:tcPr>
          <w:p w14:paraId="353069D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12.000,00 € </w:t>
            </w:r>
          </w:p>
        </w:tc>
        <w:tc>
          <w:tcPr>
            <w:tcW w:w="1035" w:type="dxa"/>
            <w:tcBorders>
              <w:top w:val="nil"/>
              <w:left w:val="nil"/>
              <w:bottom w:val="nil"/>
              <w:right w:val="single" w:sz="4" w:space="0" w:color="auto"/>
            </w:tcBorders>
            <w:shd w:val="clear" w:color="auto" w:fill="auto"/>
            <w:noWrap/>
            <w:vAlign w:val="bottom"/>
            <w:hideMark/>
          </w:tcPr>
          <w:p w14:paraId="1D596DB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24.000,00 € </w:t>
            </w:r>
          </w:p>
        </w:tc>
        <w:tc>
          <w:tcPr>
            <w:tcW w:w="1035" w:type="dxa"/>
            <w:tcBorders>
              <w:top w:val="nil"/>
              <w:left w:val="nil"/>
              <w:bottom w:val="nil"/>
              <w:right w:val="single" w:sz="4" w:space="0" w:color="auto"/>
            </w:tcBorders>
            <w:shd w:val="clear" w:color="auto" w:fill="auto"/>
            <w:noWrap/>
            <w:vAlign w:val="bottom"/>
            <w:hideMark/>
          </w:tcPr>
          <w:p w14:paraId="0AD2F50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48.000,00 € </w:t>
            </w:r>
          </w:p>
        </w:tc>
        <w:tc>
          <w:tcPr>
            <w:tcW w:w="1042" w:type="dxa"/>
            <w:tcBorders>
              <w:top w:val="nil"/>
              <w:left w:val="nil"/>
              <w:bottom w:val="nil"/>
              <w:right w:val="single" w:sz="8" w:space="0" w:color="auto"/>
            </w:tcBorders>
            <w:shd w:val="clear" w:color="auto" w:fill="auto"/>
            <w:noWrap/>
            <w:vAlign w:val="bottom"/>
            <w:hideMark/>
          </w:tcPr>
          <w:p w14:paraId="5A0FB8F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96.000,00 € </w:t>
            </w:r>
          </w:p>
        </w:tc>
      </w:tr>
      <w:tr w:rsidR="000B3917" w:rsidRPr="000B3917" w14:paraId="5E5CD028"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6FCC8300"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Erlöse Gesamt</w:t>
            </w:r>
          </w:p>
        </w:tc>
        <w:tc>
          <w:tcPr>
            <w:tcW w:w="876" w:type="dxa"/>
            <w:tcBorders>
              <w:top w:val="nil"/>
              <w:left w:val="nil"/>
              <w:bottom w:val="nil"/>
              <w:right w:val="nil"/>
            </w:tcBorders>
            <w:shd w:val="clear" w:color="auto" w:fill="auto"/>
            <w:noWrap/>
            <w:vAlign w:val="bottom"/>
            <w:hideMark/>
          </w:tcPr>
          <w:p w14:paraId="13CA97A8" w14:textId="77777777" w:rsidR="000B3917" w:rsidRPr="000B3917" w:rsidRDefault="000B3917" w:rsidP="000B3917">
            <w:pPr>
              <w:spacing w:after="0" w:line="240" w:lineRule="auto"/>
              <w:rPr>
                <w:rFonts w:ascii="Open Sans" w:eastAsia="Times New Roman" w:hAnsi="Open Sans" w:cs="Arial"/>
                <w:b/>
                <w:bCs/>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5E28B6DC"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57.600,00 € </w:t>
            </w:r>
          </w:p>
        </w:tc>
        <w:tc>
          <w:tcPr>
            <w:tcW w:w="1036" w:type="dxa"/>
            <w:tcBorders>
              <w:top w:val="nil"/>
              <w:left w:val="nil"/>
              <w:bottom w:val="nil"/>
              <w:right w:val="single" w:sz="4" w:space="0" w:color="auto"/>
            </w:tcBorders>
            <w:shd w:val="clear" w:color="auto" w:fill="auto"/>
            <w:noWrap/>
            <w:vAlign w:val="bottom"/>
            <w:hideMark/>
          </w:tcPr>
          <w:p w14:paraId="5AFC03E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91.200,00 € </w:t>
            </w:r>
          </w:p>
        </w:tc>
        <w:tc>
          <w:tcPr>
            <w:tcW w:w="1035" w:type="dxa"/>
            <w:tcBorders>
              <w:top w:val="nil"/>
              <w:left w:val="nil"/>
              <w:bottom w:val="nil"/>
              <w:right w:val="single" w:sz="4" w:space="0" w:color="auto"/>
            </w:tcBorders>
            <w:shd w:val="clear" w:color="auto" w:fill="auto"/>
            <w:noWrap/>
            <w:vAlign w:val="bottom"/>
            <w:hideMark/>
          </w:tcPr>
          <w:p w14:paraId="112F1AB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153.600,00 € </w:t>
            </w:r>
          </w:p>
        </w:tc>
        <w:tc>
          <w:tcPr>
            <w:tcW w:w="1035" w:type="dxa"/>
            <w:tcBorders>
              <w:top w:val="nil"/>
              <w:left w:val="nil"/>
              <w:bottom w:val="nil"/>
              <w:right w:val="single" w:sz="4" w:space="0" w:color="auto"/>
            </w:tcBorders>
            <w:shd w:val="clear" w:color="auto" w:fill="auto"/>
            <w:noWrap/>
            <w:vAlign w:val="bottom"/>
            <w:hideMark/>
          </w:tcPr>
          <w:p w14:paraId="5721089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272.640,00 € </w:t>
            </w:r>
          </w:p>
        </w:tc>
        <w:tc>
          <w:tcPr>
            <w:tcW w:w="1042" w:type="dxa"/>
            <w:tcBorders>
              <w:top w:val="nil"/>
              <w:left w:val="nil"/>
              <w:bottom w:val="nil"/>
              <w:right w:val="single" w:sz="8" w:space="0" w:color="auto"/>
            </w:tcBorders>
            <w:shd w:val="clear" w:color="auto" w:fill="auto"/>
            <w:noWrap/>
            <w:vAlign w:val="bottom"/>
            <w:hideMark/>
          </w:tcPr>
          <w:p w14:paraId="295288F4"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503.808,00 € </w:t>
            </w:r>
          </w:p>
        </w:tc>
      </w:tr>
      <w:tr w:rsidR="000B3917" w:rsidRPr="000B3917" w14:paraId="3686180C"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29AA6E5E"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Gesamterlöse</w:t>
            </w:r>
          </w:p>
        </w:tc>
        <w:tc>
          <w:tcPr>
            <w:tcW w:w="876" w:type="dxa"/>
            <w:tcBorders>
              <w:top w:val="nil"/>
              <w:left w:val="nil"/>
              <w:bottom w:val="nil"/>
              <w:right w:val="nil"/>
            </w:tcBorders>
            <w:shd w:val="clear" w:color="000000" w:fill="CCCCFF"/>
            <w:noWrap/>
            <w:vAlign w:val="bottom"/>
            <w:hideMark/>
          </w:tcPr>
          <w:p w14:paraId="0A58CBD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0B90B9B8"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367.200,00 € </w:t>
            </w:r>
          </w:p>
        </w:tc>
        <w:tc>
          <w:tcPr>
            <w:tcW w:w="1036" w:type="dxa"/>
            <w:tcBorders>
              <w:top w:val="nil"/>
              <w:left w:val="nil"/>
              <w:bottom w:val="nil"/>
              <w:right w:val="single" w:sz="4" w:space="0" w:color="auto"/>
            </w:tcBorders>
            <w:shd w:val="clear" w:color="000000" w:fill="CCCCFF"/>
            <w:noWrap/>
            <w:vAlign w:val="bottom"/>
            <w:hideMark/>
          </w:tcPr>
          <w:p w14:paraId="4A318DAD"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869.520,00 € </w:t>
            </w:r>
          </w:p>
        </w:tc>
        <w:tc>
          <w:tcPr>
            <w:tcW w:w="1035" w:type="dxa"/>
            <w:tcBorders>
              <w:top w:val="nil"/>
              <w:left w:val="nil"/>
              <w:bottom w:val="nil"/>
              <w:right w:val="single" w:sz="4" w:space="0" w:color="auto"/>
            </w:tcBorders>
            <w:shd w:val="clear" w:color="000000" w:fill="CCCCFF"/>
            <w:noWrap/>
            <w:vAlign w:val="bottom"/>
            <w:hideMark/>
          </w:tcPr>
          <w:p w14:paraId="6A150AC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1.765.320,00 € </w:t>
            </w:r>
          </w:p>
        </w:tc>
        <w:tc>
          <w:tcPr>
            <w:tcW w:w="1035" w:type="dxa"/>
            <w:tcBorders>
              <w:top w:val="nil"/>
              <w:left w:val="nil"/>
              <w:bottom w:val="nil"/>
              <w:right w:val="single" w:sz="4" w:space="0" w:color="auto"/>
            </w:tcBorders>
            <w:shd w:val="clear" w:color="000000" w:fill="CCCCFF"/>
            <w:noWrap/>
            <w:vAlign w:val="bottom"/>
            <w:hideMark/>
          </w:tcPr>
          <w:p w14:paraId="444B4178"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3.531.720,00 € </w:t>
            </w:r>
          </w:p>
        </w:tc>
        <w:tc>
          <w:tcPr>
            <w:tcW w:w="1042" w:type="dxa"/>
            <w:tcBorders>
              <w:top w:val="nil"/>
              <w:left w:val="nil"/>
              <w:bottom w:val="nil"/>
              <w:right w:val="single" w:sz="8" w:space="0" w:color="auto"/>
            </w:tcBorders>
            <w:shd w:val="clear" w:color="000000" w:fill="CCCCFF"/>
            <w:noWrap/>
            <w:vAlign w:val="bottom"/>
            <w:hideMark/>
          </w:tcPr>
          <w:p w14:paraId="161B75E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7.057.608,00 € </w:t>
            </w:r>
          </w:p>
        </w:tc>
      </w:tr>
      <w:tr w:rsidR="000B3917" w:rsidRPr="000B3917" w14:paraId="1803EE52"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54F2E5D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Developer-Group: IT &amp; Sicherheit: Systemadministration</w:t>
            </w:r>
          </w:p>
        </w:tc>
        <w:tc>
          <w:tcPr>
            <w:tcW w:w="876" w:type="dxa"/>
            <w:tcBorders>
              <w:top w:val="nil"/>
              <w:left w:val="nil"/>
              <w:bottom w:val="nil"/>
              <w:right w:val="nil"/>
            </w:tcBorders>
            <w:shd w:val="clear" w:color="auto" w:fill="auto"/>
            <w:noWrap/>
            <w:vAlign w:val="bottom"/>
            <w:hideMark/>
          </w:tcPr>
          <w:p w14:paraId="05689E5C"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198FF1D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60.000,00 € </w:t>
            </w:r>
          </w:p>
        </w:tc>
        <w:tc>
          <w:tcPr>
            <w:tcW w:w="1036" w:type="dxa"/>
            <w:tcBorders>
              <w:top w:val="nil"/>
              <w:left w:val="nil"/>
              <w:bottom w:val="nil"/>
              <w:right w:val="single" w:sz="4" w:space="0" w:color="auto"/>
            </w:tcBorders>
            <w:shd w:val="clear" w:color="auto" w:fill="auto"/>
            <w:noWrap/>
            <w:vAlign w:val="bottom"/>
            <w:hideMark/>
          </w:tcPr>
          <w:p w14:paraId="423C697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61.200,00 € </w:t>
            </w:r>
          </w:p>
        </w:tc>
        <w:tc>
          <w:tcPr>
            <w:tcW w:w="1035" w:type="dxa"/>
            <w:tcBorders>
              <w:top w:val="nil"/>
              <w:left w:val="nil"/>
              <w:bottom w:val="nil"/>
              <w:right w:val="single" w:sz="4" w:space="0" w:color="auto"/>
            </w:tcBorders>
            <w:shd w:val="clear" w:color="auto" w:fill="auto"/>
            <w:noWrap/>
            <w:vAlign w:val="bottom"/>
            <w:hideMark/>
          </w:tcPr>
          <w:p w14:paraId="22A7D1B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62.424,00 € </w:t>
            </w:r>
          </w:p>
        </w:tc>
        <w:tc>
          <w:tcPr>
            <w:tcW w:w="1035" w:type="dxa"/>
            <w:tcBorders>
              <w:top w:val="nil"/>
              <w:left w:val="nil"/>
              <w:bottom w:val="nil"/>
              <w:right w:val="single" w:sz="4" w:space="0" w:color="auto"/>
            </w:tcBorders>
            <w:shd w:val="clear" w:color="auto" w:fill="auto"/>
            <w:noWrap/>
            <w:vAlign w:val="bottom"/>
            <w:hideMark/>
          </w:tcPr>
          <w:p w14:paraId="1B24B27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63.672,48 € </w:t>
            </w:r>
          </w:p>
        </w:tc>
        <w:tc>
          <w:tcPr>
            <w:tcW w:w="1042" w:type="dxa"/>
            <w:tcBorders>
              <w:top w:val="nil"/>
              <w:left w:val="nil"/>
              <w:bottom w:val="nil"/>
              <w:right w:val="single" w:sz="8" w:space="0" w:color="auto"/>
            </w:tcBorders>
            <w:shd w:val="clear" w:color="auto" w:fill="auto"/>
            <w:noWrap/>
            <w:vAlign w:val="bottom"/>
            <w:hideMark/>
          </w:tcPr>
          <w:p w14:paraId="69DE80E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64.945,93 € </w:t>
            </w:r>
          </w:p>
        </w:tc>
      </w:tr>
      <w:tr w:rsidR="000B3917" w:rsidRPr="000B3917" w14:paraId="118FD9A6"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69DA6F7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Developer-Group: Software Engineering / Design &amp; User Experience</w:t>
            </w:r>
          </w:p>
        </w:tc>
        <w:tc>
          <w:tcPr>
            <w:tcW w:w="876" w:type="dxa"/>
            <w:tcBorders>
              <w:top w:val="nil"/>
              <w:left w:val="nil"/>
              <w:bottom w:val="nil"/>
              <w:right w:val="nil"/>
            </w:tcBorders>
            <w:shd w:val="clear" w:color="auto" w:fill="auto"/>
            <w:noWrap/>
            <w:vAlign w:val="bottom"/>
            <w:hideMark/>
          </w:tcPr>
          <w:p w14:paraId="7BF22FF8"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152728D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100.000,00 € </w:t>
            </w:r>
          </w:p>
        </w:tc>
        <w:tc>
          <w:tcPr>
            <w:tcW w:w="1036" w:type="dxa"/>
            <w:tcBorders>
              <w:top w:val="nil"/>
              <w:left w:val="nil"/>
              <w:bottom w:val="nil"/>
              <w:right w:val="single" w:sz="4" w:space="0" w:color="auto"/>
            </w:tcBorders>
            <w:shd w:val="clear" w:color="auto" w:fill="auto"/>
            <w:noWrap/>
            <w:vAlign w:val="bottom"/>
            <w:hideMark/>
          </w:tcPr>
          <w:p w14:paraId="1A56A1B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102.000,00 € </w:t>
            </w:r>
          </w:p>
        </w:tc>
        <w:tc>
          <w:tcPr>
            <w:tcW w:w="1035" w:type="dxa"/>
            <w:tcBorders>
              <w:top w:val="nil"/>
              <w:left w:val="nil"/>
              <w:bottom w:val="nil"/>
              <w:right w:val="single" w:sz="4" w:space="0" w:color="auto"/>
            </w:tcBorders>
            <w:shd w:val="clear" w:color="auto" w:fill="auto"/>
            <w:noWrap/>
            <w:vAlign w:val="bottom"/>
            <w:hideMark/>
          </w:tcPr>
          <w:p w14:paraId="08879D2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104.040,00 € </w:t>
            </w:r>
          </w:p>
        </w:tc>
        <w:tc>
          <w:tcPr>
            <w:tcW w:w="1035" w:type="dxa"/>
            <w:tcBorders>
              <w:top w:val="nil"/>
              <w:left w:val="nil"/>
              <w:bottom w:val="nil"/>
              <w:right w:val="single" w:sz="4" w:space="0" w:color="auto"/>
            </w:tcBorders>
            <w:shd w:val="clear" w:color="auto" w:fill="auto"/>
            <w:noWrap/>
            <w:vAlign w:val="bottom"/>
            <w:hideMark/>
          </w:tcPr>
          <w:p w14:paraId="55A41A8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106.120,80 € </w:t>
            </w:r>
          </w:p>
        </w:tc>
        <w:tc>
          <w:tcPr>
            <w:tcW w:w="1042" w:type="dxa"/>
            <w:tcBorders>
              <w:top w:val="nil"/>
              <w:left w:val="nil"/>
              <w:bottom w:val="nil"/>
              <w:right w:val="single" w:sz="8" w:space="0" w:color="auto"/>
            </w:tcBorders>
            <w:shd w:val="clear" w:color="auto" w:fill="auto"/>
            <w:noWrap/>
            <w:vAlign w:val="bottom"/>
            <w:hideMark/>
          </w:tcPr>
          <w:p w14:paraId="1399E26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108.243,22 € </w:t>
            </w:r>
          </w:p>
        </w:tc>
      </w:tr>
      <w:tr w:rsidR="000B3917" w:rsidRPr="000B3917" w14:paraId="705A5C5C" w14:textId="77777777" w:rsidTr="00630C06">
        <w:trPr>
          <w:trHeight w:val="200"/>
        </w:trPr>
        <w:tc>
          <w:tcPr>
            <w:tcW w:w="5064" w:type="dxa"/>
            <w:gridSpan w:val="2"/>
            <w:tcBorders>
              <w:top w:val="nil"/>
              <w:left w:val="single" w:sz="8" w:space="0" w:color="auto"/>
              <w:bottom w:val="nil"/>
              <w:right w:val="nil"/>
            </w:tcBorders>
            <w:shd w:val="clear" w:color="auto" w:fill="auto"/>
            <w:noWrap/>
            <w:vAlign w:val="bottom"/>
            <w:hideMark/>
          </w:tcPr>
          <w:p w14:paraId="569D6050"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Developer-Group: Product Management / Sales &amp; Business Development</w:t>
            </w:r>
          </w:p>
        </w:tc>
        <w:tc>
          <w:tcPr>
            <w:tcW w:w="988" w:type="dxa"/>
            <w:tcBorders>
              <w:top w:val="nil"/>
              <w:left w:val="nil"/>
              <w:bottom w:val="nil"/>
              <w:right w:val="single" w:sz="4" w:space="0" w:color="auto"/>
            </w:tcBorders>
            <w:shd w:val="clear" w:color="auto" w:fill="auto"/>
            <w:noWrap/>
            <w:vAlign w:val="bottom"/>
            <w:hideMark/>
          </w:tcPr>
          <w:p w14:paraId="6E84C0F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80.000,00 € </w:t>
            </w:r>
          </w:p>
        </w:tc>
        <w:tc>
          <w:tcPr>
            <w:tcW w:w="1036" w:type="dxa"/>
            <w:tcBorders>
              <w:top w:val="nil"/>
              <w:left w:val="nil"/>
              <w:bottom w:val="nil"/>
              <w:right w:val="single" w:sz="4" w:space="0" w:color="auto"/>
            </w:tcBorders>
            <w:shd w:val="clear" w:color="auto" w:fill="auto"/>
            <w:noWrap/>
            <w:vAlign w:val="bottom"/>
            <w:hideMark/>
          </w:tcPr>
          <w:p w14:paraId="75EABC4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81.600,00 € </w:t>
            </w:r>
          </w:p>
        </w:tc>
        <w:tc>
          <w:tcPr>
            <w:tcW w:w="1035" w:type="dxa"/>
            <w:tcBorders>
              <w:top w:val="nil"/>
              <w:left w:val="nil"/>
              <w:bottom w:val="nil"/>
              <w:right w:val="single" w:sz="4" w:space="0" w:color="auto"/>
            </w:tcBorders>
            <w:shd w:val="clear" w:color="auto" w:fill="auto"/>
            <w:noWrap/>
            <w:vAlign w:val="bottom"/>
            <w:hideMark/>
          </w:tcPr>
          <w:p w14:paraId="4945209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83.232,00 € </w:t>
            </w:r>
          </w:p>
        </w:tc>
        <w:tc>
          <w:tcPr>
            <w:tcW w:w="1035" w:type="dxa"/>
            <w:tcBorders>
              <w:top w:val="nil"/>
              <w:left w:val="nil"/>
              <w:bottom w:val="nil"/>
              <w:right w:val="single" w:sz="4" w:space="0" w:color="auto"/>
            </w:tcBorders>
            <w:shd w:val="clear" w:color="auto" w:fill="auto"/>
            <w:noWrap/>
            <w:vAlign w:val="bottom"/>
            <w:hideMark/>
          </w:tcPr>
          <w:p w14:paraId="7C00415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84.896,64 € </w:t>
            </w:r>
          </w:p>
        </w:tc>
        <w:tc>
          <w:tcPr>
            <w:tcW w:w="1042" w:type="dxa"/>
            <w:tcBorders>
              <w:top w:val="nil"/>
              <w:left w:val="nil"/>
              <w:bottom w:val="nil"/>
              <w:right w:val="single" w:sz="8" w:space="0" w:color="auto"/>
            </w:tcBorders>
            <w:shd w:val="clear" w:color="auto" w:fill="auto"/>
            <w:noWrap/>
            <w:vAlign w:val="bottom"/>
            <w:hideMark/>
          </w:tcPr>
          <w:p w14:paraId="30D82D9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86.594,57 € </w:t>
            </w:r>
          </w:p>
        </w:tc>
      </w:tr>
      <w:tr w:rsidR="000B3917" w:rsidRPr="000B3917" w14:paraId="215995A9" w14:textId="77777777" w:rsidTr="00630C06">
        <w:trPr>
          <w:trHeight w:val="200"/>
        </w:trPr>
        <w:tc>
          <w:tcPr>
            <w:tcW w:w="4188" w:type="dxa"/>
            <w:tcBorders>
              <w:top w:val="nil"/>
              <w:left w:val="single" w:sz="8" w:space="0" w:color="auto"/>
              <w:bottom w:val="nil"/>
              <w:right w:val="nil"/>
            </w:tcBorders>
            <w:shd w:val="clear" w:color="auto" w:fill="auto"/>
            <w:noWrap/>
            <w:vAlign w:val="bottom"/>
            <w:hideMark/>
          </w:tcPr>
          <w:p w14:paraId="55963972"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Community-Group: Coaches</w:t>
            </w:r>
          </w:p>
        </w:tc>
        <w:tc>
          <w:tcPr>
            <w:tcW w:w="876" w:type="dxa"/>
            <w:tcBorders>
              <w:top w:val="nil"/>
              <w:left w:val="nil"/>
              <w:bottom w:val="nil"/>
              <w:right w:val="nil"/>
            </w:tcBorders>
            <w:shd w:val="clear" w:color="auto" w:fill="auto"/>
            <w:noWrap/>
            <w:vAlign w:val="bottom"/>
            <w:hideMark/>
          </w:tcPr>
          <w:p w14:paraId="7F26A659"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08C89FA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324.000,00 € </w:t>
            </w:r>
          </w:p>
        </w:tc>
        <w:tc>
          <w:tcPr>
            <w:tcW w:w="1036" w:type="dxa"/>
            <w:tcBorders>
              <w:top w:val="nil"/>
              <w:left w:val="nil"/>
              <w:bottom w:val="nil"/>
              <w:right w:val="single" w:sz="4" w:space="0" w:color="auto"/>
            </w:tcBorders>
            <w:shd w:val="clear" w:color="auto" w:fill="auto"/>
            <w:noWrap/>
            <w:vAlign w:val="bottom"/>
            <w:hideMark/>
          </w:tcPr>
          <w:p w14:paraId="13A2160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648.000,00 € </w:t>
            </w:r>
          </w:p>
        </w:tc>
        <w:tc>
          <w:tcPr>
            <w:tcW w:w="1035" w:type="dxa"/>
            <w:tcBorders>
              <w:top w:val="nil"/>
              <w:left w:val="nil"/>
              <w:bottom w:val="nil"/>
              <w:right w:val="single" w:sz="4" w:space="0" w:color="auto"/>
            </w:tcBorders>
            <w:shd w:val="clear" w:color="auto" w:fill="auto"/>
            <w:noWrap/>
            <w:vAlign w:val="bottom"/>
            <w:hideMark/>
          </w:tcPr>
          <w:p w14:paraId="4C32BE4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1.296.000,00 € </w:t>
            </w:r>
          </w:p>
        </w:tc>
        <w:tc>
          <w:tcPr>
            <w:tcW w:w="1035" w:type="dxa"/>
            <w:tcBorders>
              <w:top w:val="nil"/>
              <w:left w:val="nil"/>
              <w:bottom w:val="nil"/>
              <w:right w:val="single" w:sz="4" w:space="0" w:color="auto"/>
            </w:tcBorders>
            <w:shd w:val="clear" w:color="auto" w:fill="auto"/>
            <w:noWrap/>
            <w:vAlign w:val="bottom"/>
            <w:hideMark/>
          </w:tcPr>
          <w:p w14:paraId="51BAF0E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2.592.000,00 € </w:t>
            </w:r>
          </w:p>
        </w:tc>
        <w:tc>
          <w:tcPr>
            <w:tcW w:w="1042" w:type="dxa"/>
            <w:tcBorders>
              <w:top w:val="nil"/>
              <w:left w:val="nil"/>
              <w:bottom w:val="nil"/>
              <w:right w:val="single" w:sz="8" w:space="0" w:color="auto"/>
            </w:tcBorders>
            <w:shd w:val="clear" w:color="auto" w:fill="auto"/>
            <w:noWrap/>
            <w:vAlign w:val="bottom"/>
            <w:hideMark/>
          </w:tcPr>
          <w:p w14:paraId="0BB7B2F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5.184.000,00 € </w:t>
            </w:r>
          </w:p>
        </w:tc>
      </w:tr>
      <w:tr w:rsidR="000B3917" w:rsidRPr="000B3917" w14:paraId="29034971"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04CF2567"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Leadership-Team: Öffentlichkeitsarbeit</w:t>
            </w:r>
          </w:p>
        </w:tc>
        <w:tc>
          <w:tcPr>
            <w:tcW w:w="876" w:type="dxa"/>
            <w:tcBorders>
              <w:top w:val="nil"/>
              <w:left w:val="nil"/>
              <w:bottom w:val="nil"/>
              <w:right w:val="nil"/>
            </w:tcBorders>
            <w:shd w:val="clear" w:color="auto" w:fill="auto"/>
            <w:noWrap/>
            <w:vAlign w:val="bottom"/>
            <w:hideMark/>
          </w:tcPr>
          <w:p w14:paraId="19DA8BF4"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7037D79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30.000,00 € </w:t>
            </w:r>
          </w:p>
        </w:tc>
        <w:tc>
          <w:tcPr>
            <w:tcW w:w="1036" w:type="dxa"/>
            <w:tcBorders>
              <w:top w:val="nil"/>
              <w:left w:val="nil"/>
              <w:bottom w:val="nil"/>
              <w:right w:val="single" w:sz="4" w:space="0" w:color="auto"/>
            </w:tcBorders>
            <w:shd w:val="clear" w:color="auto" w:fill="auto"/>
            <w:noWrap/>
            <w:vAlign w:val="bottom"/>
            <w:hideMark/>
          </w:tcPr>
          <w:p w14:paraId="2955E44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30.600,00 € </w:t>
            </w:r>
          </w:p>
        </w:tc>
        <w:tc>
          <w:tcPr>
            <w:tcW w:w="1035" w:type="dxa"/>
            <w:tcBorders>
              <w:top w:val="nil"/>
              <w:left w:val="nil"/>
              <w:bottom w:val="nil"/>
              <w:right w:val="single" w:sz="4" w:space="0" w:color="auto"/>
            </w:tcBorders>
            <w:shd w:val="clear" w:color="auto" w:fill="auto"/>
            <w:noWrap/>
            <w:vAlign w:val="bottom"/>
            <w:hideMark/>
          </w:tcPr>
          <w:p w14:paraId="5F22D1A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31.212,00 € </w:t>
            </w:r>
          </w:p>
        </w:tc>
        <w:tc>
          <w:tcPr>
            <w:tcW w:w="1035" w:type="dxa"/>
            <w:tcBorders>
              <w:top w:val="nil"/>
              <w:left w:val="nil"/>
              <w:bottom w:val="nil"/>
              <w:right w:val="single" w:sz="4" w:space="0" w:color="auto"/>
            </w:tcBorders>
            <w:shd w:val="clear" w:color="auto" w:fill="auto"/>
            <w:noWrap/>
            <w:vAlign w:val="bottom"/>
            <w:hideMark/>
          </w:tcPr>
          <w:p w14:paraId="55D1E26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31.836,24 € </w:t>
            </w:r>
          </w:p>
        </w:tc>
        <w:tc>
          <w:tcPr>
            <w:tcW w:w="1042" w:type="dxa"/>
            <w:tcBorders>
              <w:top w:val="nil"/>
              <w:left w:val="nil"/>
              <w:bottom w:val="nil"/>
              <w:right w:val="single" w:sz="8" w:space="0" w:color="auto"/>
            </w:tcBorders>
            <w:shd w:val="clear" w:color="auto" w:fill="auto"/>
            <w:noWrap/>
            <w:vAlign w:val="bottom"/>
            <w:hideMark/>
          </w:tcPr>
          <w:p w14:paraId="6FE7C1D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32.472,96 € </w:t>
            </w:r>
          </w:p>
        </w:tc>
      </w:tr>
      <w:tr w:rsidR="000B3917" w:rsidRPr="000B3917" w14:paraId="7CA2A940"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E2537B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Leadership-Team: Marketing</w:t>
            </w:r>
          </w:p>
        </w:tc>
        <w:tc>
          <w:tcPr>
            <w:tcW w:w="876" w:type="dxa"/>
            <w:tcBorders>
              <w:top w:val="nil"/>
              <w:left w:val="nil"/>
              <w:bottom w:val="nil"/>
              <w:right w:val="nil"/>
            </w:tcBorders>
            <w:shd w:val="clear" w:color="auto" w:fill="auto"/>
            <w:noWrap/>
            <w:vAlign w:val="bottom"/>
            <w:hideMark/>
          </w:tcPr>
          <w:p w14:paraId="74D71BC7"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7B51996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30.000,00 € </w:t>
            </w:r>
          </w:p>
        </w:tc>
        <w:tc>
          <w:tcPr>
            <w:tcW w:w="1036" w:type="dxa"/>
            <w:tcBorders>
              <w:top w:val="nil"/>
              <w:left w:val="nil"/>
              <w:bottom w:val="nil"/>
              <w:right w:val="single" w:sz="4" w:space="0" w:color="auto"/>
            </w:tcBorders>
            <w:shd w:val="clear" w:color="auto" w:fill="auto"/>
            <w:noWrap/>
            <w:vAlign w:val="bottom"/>
            <w:hideMark/>
          </w:tcPr>
          <w:p w14:paraId="0476E4D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30.600,00 € </w:t>
            </w:r>
          </w:p>
        </w:tc>
        <w:tc>
          <w:tcPr>
            <w:tcW w:w="1035" w:type="dxa"/>
            <w:tcBorders>
              <w:top w:val="nil"/>
              <w:left w:val="nil"/>
              <w:bottom w:val="nil"/>
              <w:right w:val="single" w:sz="4" w:space="0" w:color="auto"/>
            </w:tcBorders>
            <w:shd w:val="clear" w:color="auto" w:fill="auto"/>
            <w:noWrap/>
            <w:vAlign w:val="bottom"/>
            <w:hideMark/>
          </w:tcPr>
          <w:p w14:paraId="6036505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31.212,00 € </w:t>
            </w:r>
          </w:p>
        </w:tc>
        <w:tc>
          <w:tcPr>
            <w:tcW w:w="1035" w:type="dxa"/>
            <w:tcBorders>
              <w:top w:val="nil"/>
              <w:left w:val="nil"/>
              <w:bottom w:val="nil"/>
              <w:right w:val="single" w:sz="4" w:space="0" w:color="auto"/>
            </w:tcBorders>
            <w:shd w:val="clear" w:color="auto" w:fill="auto"/>
            <w:noWrap/>
            <w:vAlign w:val="bottom"/>
            <w:hideMark/>
          </w:tcPr>
          <w:p w14:paraId="1EB50EF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31.836,24 € </w:t>
            </w:r>
          </w:p>
        </w:tc>
        <w:tc>
          <w:tcPr>
            <w:tcW w:w="1042" w:type="dxa"/>
            <w:tcBorders>
              <w:top w:val="nil"/>
              <w:left w:val="nil"/>
              <w:bottom w:val="nil"/>
              <w:right w:val="single" w:sz="8" w:space="0" w:color="auto"/>
            </w:tcBorders>
            <w:shd w:val="clear" w:color="auto" w:fill="auto"/>
            <w:noWrap/>
            <w:vAlign w:val="bottom"/>
            <w:hideMark/>
          </w:tcPr>
          <w:p w14:paraId="230B1EA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32.472,96 € </w:t>
            </w:r>
          </w:p>
        </w:tc>
      </w:tr>
      <w:tr w:rsidR="000B3917" w:rsidRPr="000B3917" w14:paraId="6F51B400"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0744073F"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Verwaltung, Steuer, Recht</w:t>
            </w:r>
          </w:p>
        </w:tc>
        <w:tc>
          <w:tcPr>
            <w:tcW w:w="876" w:type="dxa"/>
            <w:tcBorders>
              <w:top w:val="nil"/>
              <w:left w:val="nil"/>
              <w:bottom w:val="nil"/>
              <w:right w:val="nil"/>
            </w:tcBorders>
            <w:shd w:val="clear" w:color="auto" w:fill="auto"/>
            <w:noWrap/>
            <w:vAlign w:val="bottom"/>
            <w:hideMark/>
          </w:tcPr>
          <w:p w14:paraId="57D6AD43"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61C1D81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50.000,00 € </w:t>
            </w:r>
          </w:p>
        </w:tc>
        <w:tc>
          <w:tcPr>
            <w:tcW w:w="1036" w:type="dxa"/>
            <w:tcBorders>
              <w:top w:val="nil"/>
              <w:left w:val="nil"/>
              <w:bottom w:val="nil"/>
              <w:right w:val="single" w:sz="4" w:space="0" w:color="auto"/>
            </w:tcBorders>
            <w:shd w:val="clear" w:color="auto" w:fill="auto"/>
            <w:noWrap/>
            <w:vAlign w:val="bottom"/>
            <w:hideMark/>
          </w:tcPr>
          <w:p w14:paraId="648B50F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51.000,00 € </w:t>
            </w:r>
          </w:p>
        </w:tc>
        <w:tc>
          <w:tcPr>
            <w:tcW w:w="1035" w:type="dxa"/>
            <w:tcBorders>
              <w:top w:val="nil"/>
              <w:left w:val="nil"/>
              <w:bottom w:val="nil"/>
              <w:right w:val="single" w:sz="4" w:space="0" w:color="auto"/>
            </w:tcBorders>
            <w:shd w:val="clear" w:color="auto" w:fill="auto"/>
            <w:noWrap/>
            <w:vAlign w:val="bottom"/>
            <w:hideMark/>
          </w:tcPr>
          <w:p w14:paraId="4FAD8AB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52.020,00 € </w:t>
            </w:r>
          </w:p>
        </w:tc>
        <w:tc>
          <w:tcPr>
            <w:tcW w:w="1035" w:type="dxa"/>
            <w:tcBorders>
              <w:top w:val="nil"/>
              <w:left w:val="nil"/>
              <w:bottom w:val="nil"/>
              <w:right w:val="single" w:sz="4" w:space="0" w:color="auto"/>
            </w:tcBorders>
            <w:shd w:val="clear" w:color="auto" w:fill="auto"/>
            <w:noWrap/>
            <w:vAlign w:val="bottom"/>
            <w:hideMark/>
          </w:tcPr>
          <w:p w14:paraId="4FB0564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53.060,40 € </w:t>
            </w:r>
          </w:p>
        </w:tc>
        <w:tc>
          <w:tcPr>
            <w:tcW w:w="1042" w:type="dxa"/>
            <w:tcBorders>
              <w:top w:val="nil"/>
              <w:left w:val="nil"/>
              <w:bottom w:val="nil"/>
              <w:right w:val="single" w:sz="8" w:space="0" w:color="auto"/>
            </w:tcBorders>
            <w:shd w:val="clear" w:color="auto" w:fill="auto"/>
            <w:noWrap/>
            <w:vAlign w:val="bottom"/>
            <w:hideMark/>
          </w:tcPr>
          <w:p w14:paraId="3AEB48B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54.121,61 € </w:t>
            </w:r>
          </w:p>
        </w:tc>
      </w:tr>
      <w:tr w:rsidR="000B3917" w:rsidRPr="000B3917" w14:paraId="6F53261F"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2C735930"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Personalkosten Gesamt</w:t>
            </w:r>
          </w:p>
        </w:tc>
        <w:tc>
          <w:tcPr>
            <w:tcW w:w="876" w:type="dxa"/>
            <w:tcBorders>
              <w:top w:val="nil"/>
              <w:left w:val="nil"/>
              <w:bottom w:val="nil"/>
              <w:right w:val="nil"/>
            </w:tcBorders>
            <w:shd w:val="clear" w:color="000000" w:fill="CCCCFF"/>
            <w:noWrap/>
            <w:vAlign w:val="bottom"/>
            <w:hideMark/>
          </w:tcPr>
          <w:p w14:paraId="6031639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61C5CFC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674.000,00 € </w:t>
            </w:r>
          </w:p>
        </w:tc>
        <w:tc>
          <w:tcPr>
            <w:tcW w:w="1036" w:type="dxa"/>
            <w:tcBorders>
              <w:top w:val="nil"/>
              <w:left w:val="nil"/>
              <w:bottom w:val="nil"/>
              <w:right w:val="single" w:sz="4" w:space="0" w:color="auto"/>
            </w:tcBorders>
            <w:shd w:val="clear" w:color="000000" w:fill="CCCCFF"/>
            <w:noWrap/>
            <w:vAlign w:val="bottom"/>
            <w:hideMark/>
          </w:tcPr>
          <w:p w14:paraId="7CC0C2CE"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1.005.000,00 € </w:t>
            </w:r>
          </w:p>
        </w:tc>
        <w:tc>
          <w:tcPr>
            <w:tcW w:w="1035" w:type="dxa"/>
            <w:tcBorders>
              <w:top w:val="nil"/>
              <w:left w:val="nil"/>
              <w:bottom w:val="nil"/>
              <w:right w:val="single" w:sz="4" w:space="0" w:color="auto"/>
            </w:tcBorders>
            <w:shd w:val="clear" w:color="000000" w:fill="CCCCFF"/>
            <w:noWrap/>
            <w:vAlign w:val="bottom"/>
            <w:hideMark/>
          </w:tcPr>
          <w:p w14:paraId="09FE5DE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1.660.140,00 € </w:t>
            </w:r>
          </w:p>
        </w:tc>
        <w:tc>
          <w:tcPr>
            <w:tcW w:w="1035" w:type="dxa"/>
            <w:tcBorders>
              <w:top w:val="nil"/>
              <w:left w:val="nil"/>
              <w:bottom w:val="nil"/>
              <w:right w:val="single" w:sz="4" w:space="0" w:color="auto"/>
            </w:tcBorders>
            <w:shd w:val="clear" w:color="000000" w:fill="CCCCFF"/>
            <w:noWrap/>
            <w:vAlign w:val="bottom"/>
            <w:hideMark/>
          </w:tcPr>
          <w:p w14:paraId="7E657DE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2.963.422,80 € </w:t>
            </w:r>
          </w:p>
        </w:tc>
        <w:tc>
          <w:tcPr>
            <w:tcW w:w="1042" w:type="dxa"/>
            <w:tcBorders>
              <w:top w:val="nil"/>
              <w:left w:val="nil"/>
              <w:bottom w:val="nil"/>
              <w:right w:val="single" w:sz="8" w:space="0" w:color="auto"/>
            </w:tcBorders>
            <w:shd w:val="clear" w:color="000000" w:fill="CCCCFF"/>
            <w:noWrap/>
            <w:vAlign w:val="bottom"/>
            <w:hideMark/>
          </w:tcPr>
          <w:p w14:paraId="169BBA9F"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5.562.851,26 € </w:t>
            </w:r>
          </w:p>
        </w:tc>
      </w:tr>
      <w:tr w:rsidR="000B3917" w:rsidRPr="000B3917" w14:paraId="4299BB57"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26D99B1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Serverkosten Managed Server</w:t>
            </w:r>
          </w:p>
        </w:tc>
        <w:tc>
          <w:tcPr>
            <w:tcW w:w="876" w:type="dxa"/>
            <w:tcBorders>
              <w:top w:val="nil"/>
              <w:left w:val="nil"/>
              <w:bottom w:val="nil"/>
              <w:right w:val="nil"/>
            </w:tcBorders>
            <w:shd w:val="clear" w:color="auto" w:fill="auto"/>
            <w:noWrap/>
            <w:vAlign w:val="bottom"/>
            <w:hideMark/>
          </w:tcPr>
          <w:p w14:paraId="051F2483"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16C86BB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6.000,00 € </w:t>
            </w:r>
          </w:p>
        </w:tc>
        <w:tc>
          <w:tcPr>
            <w:tcW w:w="1036" w:type="dxa"/>
            <w:tcBorders>
              <w:top w:val="nil"/>
              <w:left w:val="nil"/>
              <w:bottom w:val="nil"/>
              <w:right w:val="single" w:sz="4" w:space="0" w:color="auto"/>
            </w:tcBorders>
            <w:shd w:val="clear" w:color="auto" w:fill="auto"/>
            <w:noWrap/>
            <w:vAlign w:val="bottom"/>
            <w:hideMark/>
          </w:tcPr>
          <w:p w14:paraId="21D81E5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6.600,00 € </w:t>
            </w:r>
          </w:p>
        </w:tc>
        <w:tc>
          <w:tcPr>
            <w:tcW w:w="1035" w:type="dxa"/>
            <w:tcBorders>
              <w:top w:val="nil"/>
              <w:left w:val="nil"/>
              <w:bottom w:val="nil"/>
              <w:right w:val="single" w:sz="4" w:space="0" w:color="auto"/>
            </w:tcBorders>
            <w:shd w:val="clear" w:color="auto" w:fill="auto"/>
            <w:noWrap/>
            <w:vAlign w:val="bottom"/>
            <w:hideMark/>
          </w:tcPr>
          <w:p w14:paraId="7B10126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7.260,00 € </w:t>
            </w:r>
          </w:p>
        </w:tc>
        <w:tc>
          <w:tcPr>
            <w:tcW w:w="1035" w:type="dxa"/>
            <w:tcBorders>
              <w:top w:val="nil"/>
              <w:left w:val="nil"/>
              <w:bottom w:val="nil"/>
              <w:right w:val="single" w:sz="4" w:space="0" w:color="auto"/>
            </w:tcBorders>
            <w:shd w:val="clear" w:color="auto" w:fill="auto"/>
            <w:noWrap/>
            <w:vAlign w:val="bottom"/>
            <w:hideMark/>
          </w:tcPr>
          <w:p w14:paraId="329E880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7.986,00 € </w:t>
            </w:r>
          </w:p>
        </w:tc>
        <w:tc>
          <w:tcPr>
            <w:tcW w:w="1042" w:type="dxa"/>
            <w:tcBorders>
              <w:top w:val="nil"/>
              <w:left w:val="nil"/>
              <w:bottom w:val="nil"/>
              <w:right w:val="single" w:sz="8" w:space="0" w:color="auto"/>
            </w:tcBorders>
            <w:shd w:val="clear" w:color="auto" w:fill="auto"/>
            <w:noWrap/>
            <w:vAlign w:val="bottom"/>
            <w:hideMark/>
          </w:tcPr>
          <w:p w14:paraId="06D55E9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8.784,60 € </w:t>
            </w:r>
          </w:p>
        </w:tc>
      </w:tr>
      <w:tr w:rsidR="000B3917" w:rsidRPr="000B3917" w14:paraId="65FA514A"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1EB4CA3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Büro + Verwaltung</w:t>
            </w:r>
          </w:p>
        </w:tc>
        <w:tc>
          <w:tcPr>
            <w:tcW w:w="876" w:type="dxa"/>
            <w:tcBorders>
              <w:top w:val="nil"/>
              <w:left w:val="nil"/>
              <w:bottom w:val="nil"/>
              <w:right w:val="nil"/>
            </w:tcBorders>
            <w:shd w:val="clear" w:color="auto" w:fill="auto"/>
            <w:noWrap/>
            <w:vAlign w:val="bottom"/>
            <w:hideMark/>
          </w:tcPr>
          <w:p w14:paraId="18BDFF51"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BF8726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24.000,00 € </w:t>
            </w:r>
          </w:p>
        </w:tc>
        <w:tc>
          <w:tcPr>
            <w:tcW w:w="1036" w:type="dxa"/>
            <w:tcBorders>
              <w:top w:val="nil"/>
              <w:left w:val="nil"/>
              <w:bottom w:val="nil"/>
              <w:right w:val="single" w:sz="4" w:space="0" w:color="auto"/>
            </w:tcBorders>
            <w:shd w:val="clear" w:color="auto" w:fill="auto"/>
            <w:noWrap/>
            <w:vAlign w:val="bottom"/>
            <w:hideMark/>
          </w:tcPr>
          <w:p w14:paraId="1549F18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26.400,00 € </w:t>
            </w:r>
          </w:p>
        </w:tc>
        <w:tc>
          <w:tcPr>
            <w:tcW w:w="1035" w:type="dxa"/>
            <w:tcBorders>
              <w:top w:val="nil"/>
              <w:left w:val="nil"/>
              <w:bottom w:val="nil"/>
              <w:right w:val="single" w:sz="4" w:space="0" w:color="auto"/>
            </w:tcBorders>
            <w:shd w:val="clear" w:color="auto" w:fill="auto"/>
            <w:noWrap/>
            <w:vAlign w:val="bottom"/>
            <w:hideMark/>
          </w:tcPr>
          <w:p w14:paraId="50C3712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29.040,00 € </w:t>
            </w:r>
          </w:p>
        </w:tc>
        <w:tc>
          <w:tcPr>
            <w:tcW w:w="1035" w:type="dxa"/>
            <w:tcBorders>
              <w:top w:val="nil"/>
              <w:left w:val="nil"/>
              <w:bottom w:val="nil"/>
              <w:right w:val="single" w:sz="4" w:space="0" w:color="auto"/>
            </w:tcBorders>
            <w:shd w:val="clear" w:color="auto" w:fill="auto"/>
            <w:noWrap/>
            <w:vAlign w:val="bottom"/>
            <w:hideMark/>
          </w:tcPr>
          <w:p w14:paraId="74D9C0D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31.944,00 € </w:t>
            </w:r>
          </w:p>
        </w:tc>
        <w:tc>
          <w:tcPr>
            <w:tcW w:w="1042" w:type="dxa"/>
            <w:tcBorders>
              <w:top w:val="nil"/>
              <w:left w:val="nil"/>
              <w:bottom w:val="nil"/>
              <w:right w:val="single" w:sz="8" w:space="0" w:color="auto"/>
            </w:tcBorders>
            <w:shd w:val="clear" w:color="auto" w:fill="auto"/>
            <w:noWrap/>
            <w:vAlign w:val="bottom"/>
            <w:hideMark/>
          </w:tcPr>
          <w:p w14:paraId="60C7A46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35.138,40 € </w:t>
            </w:r>
          </w:p>
        </w:tc>
      </w:tr>
      <w:tr w:rsidR="000B3917" w:rsidRPr="000B3917" w14:paraId="3C21A05F"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4F0D703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IT-Infrastruktur</w:t>
            </w:r>
          </w:p>
        </w:tc>
        <w:tc>
          <w:tcPr>
            <w:tcW w:w="876" w:type="dxa"/>
            <w:tcBorders>
              <w:top w:val="nil"/>
              <w:left w:val="nil"/>
              <w:bottom w:val="nil"/>
              <w:right w:val="nil"/>
            </w:tcBorders>
            <w:shd w:val="clear" w:color="auto" w:fill="auto"/>
            <w:noWrap/>
            <w:vAlign w:val="bottom"/>
            <w:hideMark/>
          </w:tcPr>
          <w:p w14:paraId="519753EF"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57BE31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12.000,00 € </w:t>
            </w:r>
          </w:p>
        </w:tc>
        <w:tc>
          <w:tcPr>
            <w:tcW w:w="1036" w:type="dxa"/>
            <w:tcBorders>
              <w:top w:val="nil"/>
              <w:left w:val="nil"/>
              <w:bottom w:val="nil"/>
              <w:right w:val="single" w:sz="4" w:space="0" w:color="auto"/>
            </w:tcBorders>
            <w:shd w:val="clear" w:color="auto" w:fill="auto"/>
            <w:noWrap/>
            <w:vAlign w:val="bottom"/>
            <w:hideMark/>
          </w:tcPr>
          <w:p w14:paraId="6CC4FA4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13.200,00 € </w:t>
            </w:r>
          </w:p>
        </w:tc>
        <w:tc>
          <w:tcPr>
            <w:tcW w:w="1035" w:type="dxa"/>
            <w:tcBorders>
              <w:top w:val="nil"/>
              <w:left w:val="nil"/>
              <w:bottom w:val="nil"/>
              <w:right w:val="single" w:sz="4" w:space="0" w:color="auto"/>
            </w:tcBorders>
            <w:shd w:val="clear" w:color="auto" w:fill="auto"/>
            <w:noWrap/>
            <w:vAlign w:val="bottom"/>
            <w:hideMark/>
          </w:tcPr>
          <w:p w14:paraId="5BC30DE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14.520,00 € </w:t>
            </w:r>
          </w:p>
        </w:tc>
        <w:tc>
          <w:tcPr>
            <w:tcW w:w="1035" w:type="dxa"/>
            <w:tcBorders>
              <w:top w:val="nil"/>
              <w:left w:val="nil"/>
              <w:bottom w:val="nil"/>
              <w:right w:val="single" w:sz="4" w:space="0" w:color="auto"/>
            </w:tcBorders>
            <w:shd w:val="clear" w:color="auto" w:fill="auto"/>
            <w:noWrap/>
            <w:vAlign w:val="bottom"/>
            <w:hideMark/>
          </w:tcPr>
          <w:p w14:paraId="64F8235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15.972,00 € </w:t>
            </w:r>
          </w:p>
        </w:tc>
        <w:tc>
          <w:tcPr>
            <w:tcW w:w="1042" w:type="dxa"/>
            <w:tcBorders>
              <w:top w:val="nil"/>
              <w:left w:val="nil"/>
              <w:bottom w:val="nil"/>
              <w:right w:val="single" w:sz="8" w:space="0" w:color="auto"/>
            </w:tcBorders>
            <w:shd w:val="clear" w:color="auto" w:fill="auto"/>
            <w:noWrap/>
            <w:vAlign w:val="bottom"/>
            <w:hideMark/>
          </w:tcPr>
          <w:p w14:paraId="1E6FA53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17.569,20 € </w:t>
            </w:r>
          </w:p>
        </w:tc>
      </w:tr>
      <w:tr w:rsidR="000B3917" w:rsidRPr="000B3917" w14:paraId="1470714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112263D"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Mieträume / Begegnungsräume</w:t>
            </w:r>
          </w:p>
        </w:tc>
        <w:tc>
          <w:tcPr>
            <w:tcW w:w="876" w:type="dxa"/>
            <w:tcBorders>
              <w:top w:val="nil"/>
              <w:left w:val="nil"/>
              <w:bottom w:val="nil"/>
              <w:right w:val="nil"/>
            </w:tcBorders>
            <w:shd w:val="clear" w:color="auto" w:fill="auto"/>
            <w:noWrap/>
            <w:vAlign w:val="bottom"/>
            <w:hideMark/>
          </w:tcPr>
          <w:p w14:paraId="6051E82C"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144BD1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120.000,00 € </w:t>
            </w:r>
          </w:p>
        </w:tc>
        <w:tc>
          <w:tcPr>
            <w:tcW w:w="1036" w:type="dxa"/>
            <w:tcBorders>
              <w:top w:val="nil"/>
              <w:left w:val="nil"/>
              <w:bottom w:val="nil"/>
              <w:right w:val="single" w:sz="4" w:space="0" w:color="auto"/>
            </w:tcBorders>
            <w:shd w:val="clear" w:color="auto" w:fill="auto"/>
            <w:noWrap/>
            <w:vAlign w:val="bottom"/>
            <w:hideMark/>
          </w:tcPr>
          <w:p w14:paraId="05181FA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132.000,00 € </w:t>
            </w:r>
          </w:p>
        </w:tc>
        <w:tc>
          <w:tcPr>
            <w:tcW w:w="1035" w:type="dxa"/>
            <w:tcBorders>
              <w:top w:val="nil"/>
              <w:left w:val="nil"/>
              <w:bottom w:val="nil"/>
              <w:right w:val="single" w:sz="4" w:space="0" w:color="auto"/>
            </w:tcBorders>
            <w:shd w:val="clear" w:color="auto" w:fill="auto"/>
            <w:noWrap/>
            <w:vAlign w:val="bottom"/>
            <w:hideMark/>
          </w:tcPr>
          <w:p w14:paraId="09826DB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145.200,00 € </w:t>
            </w:r>
          </w:p>
        </w:tc>
        <w:tc>
          <w:tcPr>
            <w:tcW w:w="1035" w:type="dxa"/>
            <w:tcBorders>
              <w:top w:val="nil"/>
              <w:left w:val="nil"/>
              <w:bottom w:val="nil"/>
              <w:right w:val="single" w:sz="4" w:space="0" w:color="auto"/>
            </w:tcBorders>
            <w:shd w:val="clear" w:color="auto" w:fill="auto"/>
            <w:noWrap/>
            <w:vAlign w:val="bottom"/>
            <w:hideMark/>
          </w:tcPr>
          <w:p w14:paraId="6BB87DA4"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159.720,00 € </w:t>
            </w:r>
          </w:p>
        </w:tc>
        <w:tc>
          <w:tcPr>
            <w:tcW w:w="1042" w:type="dxa"/>
            <w:tcBorders>
              <w:top w:val="nil"/>
              <w:left w:val="nil"/>
              <w:bottom w:val="nil"/>
              <w:right w:val="single" w:sz="8" w:space="0" w:color="auto"/>
            </w:tcBorders>
            <w:shd w:val="clear" w:color="auto" w:fill="auto"/>
            <w:noWrap/>
            <w:vAlign w:val="bottom"/>
            <w:hideMark/>
          </w:tcPr>
          <w:p w14:paraId="1FB8ED3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175.692,00 € </w:t>
            </w:r>
          </w:p>
        </w:tc>
      </w:tr>
      <w:tr w:rsidR="000B3917" w:rsidRPr="000B3917" w14:paraId="71E7453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38B7848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Overheadkosten</w:t>
            </w:r>
          </w:p>
        </w:tc>
        <w:tc>
          <w:tcPr>
            <w:tcW w:w="876" w:type="dxa"/>
            <w:tcBorders>
              <w:top w:val="nil"/>
              <w:left w:val="nil"/>
              <w:bottom w:val="nil"/>
              <w:right w:val="nil"/>
            </w:tcBorders>
            <w:shd w:val="clear" w:color="auto" w:fill="auto"/>
            <w:noWrap/>
            <w:vAlign w:val="bottom"/>
            <w:hideMark/>
          </w:tcPr>
          <w:p w14:paraId="7363AB38"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51AC796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120.000,00 € </w:t>
            </w:r>
          </w:p>
        </w:tc>
        <w:tc>
          <w:tcPr>
            <w:tcW w:w="1036" w:type="dxa"/>
            <w:tcBorders>
              <w:top w:val="nil"/>
              <w:left w:val="nil"/>
              <w:bottom w:val="nil"/>
              <w:right w:val="single" w:sz="4" w:space="0" w:color="auto"/>
            </w:tcBorders>
            <w:shd w:val="clear" w:color="auto" w:fill="auto"/>
            <w:noWrap/>
            <w:vAlign w:val="bottom"/>
            <w:hideMark/>
          </w:tcPr>
          <w:p w14:paraId="60BB54F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132.000,00 € </w:t>
            </w:r>
          </w:p>
        </w:tc>
        <w:tc>
          <w:tcPr>
            <w:tcW w:w="1035" w:type="dxa"/>
            <w:tcBorders>
              <w:top w:val="nil"/>
              <w:left w:val="nil"/>
              <w:bottom w:val="nil"/>
              <w:right w:val="single" w:sz="4" w:space="0" w:color="auto"/>
            </w:tcBorders>
            <w:shd w:val="clear" w:color="auto" w:fill="auto"/>
            <w:noWrap/>
            <w:vAlign w:val="bottom"/>
            <w:hideMark/>
          </w:tcPr>
          <w:p w14:paraId="0DB85A8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145.200,00 € </w:t>
            </w:r>
          </w:p>
        </w:tc>
        <w:tc>
          <w:tcPr>
            <w:tcW w:w="1035" w:type="dxa"/>
            <w:tcBorders>
              <w:top w:val="nil"/>
              <w:left w:val="nil"/>
              <w:bottom w:val="nil"/>
              <w:right w:val="single" w:sz="4" w:space="0" w:color="auto"/>
            </w:tcBorders>
            <w:shd w:val="clear" w:color="auto" w:fill="auto"/>
            <w:noWrap/>
            <w:vAlign w:val="bottom"/>
            <w:hideMark/>
          </w:tcPr>
          <w:p w14:paraId="7476E1F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159.720,00 € </w:t>
            </w:r>
          </w:p>
        </w:tc>
        <w:tc>
          <w:tcPr>
            <w:tcW w:w="1042" w:type="dxa"/>
            <w:tcBorders>
              <w:top w:val="nil"/>
              <w:left w:val="nil"/>
              <w:bottom w:val="nil"/>
              <w:right w:val="single" w:sz="8" w:space="0" w:color="auto"/>
            </w:tcBorders>
            <w:shd w:val="clear" w:color="auto" w:fill="auto"/>
            <w:noWrap/>
            <w:vAlign w:val="bottom"/>
            <w:hideMark/>
          </w:tcPr>
          <w:p w14:paraId="0FC7752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175.692,00 € </w:t>
            </w:r>
          </w:p>
        </w:tc>
      </w:tr>
      <w:tr w:rsidR="000B3917" w:rsidRPr="000B3917" w14:paraId="0ADB6D0C"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50584C1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Sonstiges</w:t>
            </w:r>
          </w:p>
        </w:tc>
        <w:tc>
          <w:tcPr>
            <w:tcW w:w="876" w:type="dxa"/>
            <w:tcBorders>
              <w:top w:val="nil"/>
              <w:left w:val="nil"/>
              <w:bottom w:val="nil"/>
              <w:right w:val="nil"/>
            </w:tcBorders>
            <w:shd w:val="clear" w:color="auto" w:fill="auto"/>
            <w:noWrap/>
            <w:vAlign w:val="bottom"/>
            <w:hideMark/>
          </w:tcPr>
          <w:p w14:paraId="666AFB6B"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313C308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36" w:type="dxa"/>
            <w:tcBorders>
              <w:top w:val="nil"/>
              <w:left w:val="nil"/>
              <w:bottom w:val="nil"/>
              <w:right w:val="single" w:sz="4" w:space="0" w:color="auto"/>
            </w:tcBorders>
            <w:shd w:val="clear" w:color="auto" w:fill="auto"/>
            <w:noWrap/>
            <w:vAlign w:val="bottom"/>
            <w:hideMark/>
          </w:tcPr>
          <w:p w14:paraId="6D1DAFA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35" w:type="dxa"/>
            <w:tcBorders>
              <w:top w:val="nil"/>
              <w:left w:val="nil"/>
              <w:bottom w:val="nil"/>
              <w:right w:val="single" w:sz="4" w:space="0" w:color="auto"/>
            </w:tcBorders>
            <w:shd w:val="clear" w:color="auto" w:fill="auto"/>
            <w:noWrap/>
            <w:vAlign w:val="bottom"/>
            <w:hideMark/>
          </w:tcPr>
          <w:p w14:paraId="26E7D3D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35" w:type="dxa"/>
            <w:tcBorders>
              <w:top w:val="nil"/>
              <w:left w:val="nil"/>
              <w:bottom w:val="nil"/>
              <w:right w:val="single" w:sz="4" w:space="0" w:color="auto"/>
            </w:tcBorders>
            <w:shd w:val="clear" w:color="auto" w:fill="auto"/>
            <w:noWrap/>
            <w:vAlign w:val="bottom"/>
            <w:hideMark/>
          </w:tcPr>
          <w:p w14:paraId="26B6877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c>
          <w:tcPr>
            <w:tcW w:w="1042" w:type="dxa"/>
            <w:tcBorders>
              <w:top w:val="nil"/>
              <w:left w:val="nil"/>
              <w:bottom w:val="nil"/>
              <w:right w:val="single" w:sz="8" w:space="0" w:color="auto"/>
            </w:tcBorders>
            <w:shd w:val="clear" w:color="auto" w:fill="auto"/>
            <w:noWrap/>
            <w:vAlign w:val="bottom"/>
            <w:hideMark/>
          </w:tcPr>
          <w:p w14:paraId="4378C2F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   € </w:t>
            </w:r>
          </w:p>
        </w:tc>
      </w:tr>
      <w:tr w:rsidR="000B3917" w:rsidRPr="000B3917" w14:paraId="79B312C7"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1EF32281"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Betriebskosten Gesamt</w:t>
            </w:r>
          </w:p>
        </w:tc>
        <w:tc>
          <w:tcPr>
            <w:tcW w:w="876" w:type="dxa"/>
            <w:tcBorders>
              <w:top w:val="nil"/>
              <w:left w:val="nil"/>
              <w:bottom w:val="nil"/>
              <w:right w:val="nil"/>
            </w:tcBorders>
            <w:shd w:val="clear" w:color="000000" w:fill="CCCCFF"/>
            <w:noWrap/>
            <w:vAlign w:val="bottom"/>
            <w:hideMark/>
          </w:tcPr>
          <w:p w14:paraId="707F6AB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632E66C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282.000,00 € </w:t>
            </w:r>
          </w:p>
        </w:tc>
        <w:tc>
          <w:tcPr>
            <w:tcW w:w="1036" w:type="dxa"/>
            <w:tcBorders>
              <w:top w:val="nil"/>
              <w:left w:val="nil"/>
              <w:bottom w:val="nil"/>
              <w:right w:val="single" w:sz="4" w:space="0" w:color="auto"/>
            </w:tcBorders>
            <w:shd w:val="clear" w:color="000000" w:fill="CCCCFF"/>
            <w:noWrap/>
            <w:vAlign w:val="bottom"/>
            <w:hideMark/>
          </w:tcPr>
          <w:p w14:paraId="062A521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310.200,00 € </w:t>
            </w:r>
          </w:p>
        </w:tc>
        <w:tc>
          <w:tcPr>
            <w:tcW w:w="1035" w:type="dxa"/>
            <w:tcBorders>
              <w:top w:val="nil"/>
              <w:left w:val="nil"/>
              <w:bottom w:val="nil"/>
              <w:right w:val="single" w:sz="4" w:space="0" w:color="auto"/>
            </w:tcBorders>
            <w:shd w:val="clear" w:color="000000" w:fill="CCCCFF"/>
            <w:noWrap/>
            <w:vAlign w:val="bottom"/>
            <w:hideMark/>
          </w:tcPr>
          <w:p w14:paraId="209BF5C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341.220,00 € </w:t>
            </w:r>
          </w:p>
        </w:tc>
        <w:tc>
          <w:tcPr>
            <w:tcW w:w="1035" w:type="dxa"/>
            <w:tcBorders>
              <w:top w:val="nil"/>
              <w:left w:val="nil"/>
              <w:bottom w:val="nil"/>
              <w:right w:val="single" w:sz="4" w:space="0" w:color="auto"/>
            </w:tcBorders>
            <w:shd w:val="clear" w:color="000000" w:fill="CCCCFF"/>
            <w:noWrap/>
            <w:vAlign w:val="bottom"/>
            <w:hideMark/>
          </w:tcPr>
          <w:p w14:paraId="1A2FA5D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375.342,00 € </w:t>
            </w:r>
          </w:p>
        </w:tc>
        <w:tc>
          <w:tcPr>
            <w:tcW w:w="1042" w:type="dxa"/>
            <w:tcBorders>
              <w:top w:val="nil"/>
              <w:left w:val="nil"/>
              <w:bottom w:val="nil"/>
              <w:right w:val="single" w:sz="8" w:space="0" w:color="auto"/>
            </w:tcBorders>
            <w:shd w:val="clear" w:color="000000" w:fill="CCCCFF"/>
            <w:noWrap/>
            <w:vAlign w:val="bottom"/>
            <w:hideMark/>
          </w:tcPr>
          <w:p w14:paraId="30F9C97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412.876,20 € </w:t>
            </w:r>
          </w:p>
        </w:tc>
      </w:tr>
      <w:tr w:rsidR="000B3917" w:rsidRPr="000B3917" w14:paraId="593B4C9B"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1B157BA2"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Personal- und Betriebskosten Gesamt</w:t>
            </w:r>
          </w:p>
        </w:tc>
        <w:tc>
          <w:tcPr>
            <w:tcW w:w="876" w:type="dxa"/>
            <w:tcBorders>
              <w:top w:val="nil"/>
              <w:left w:val="nil"/>
              <w:bottom w:val="nil"/>
              <w:right w:val="nil"/>
            </w:tcBorders>
            <w:shd w:val="clear" w:color="000000" w:fill="CCCCFF"/>
            <w:noWrap/>
            <w:vAlign w:val="bottom"/>
            <w:hideMark/>
          </w:tcPr>
          <w:p w14:paraId="2234C60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CCCCFF"/>
            <w:noWrap/>
            <w:vAlign w:val="bottom"/>
            <w:hideMark/>
          </w:tcPr>
          <w:p w14:paraId="5D9DBBA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956.000,00 € </w:t>
            </w:r>
          </w:p>
        </w:tc>
        <w:tc>
          <w:tcPr>
            <w:tcW w:w="1036" w:type="dxa"/>
            <w:tcBorders>
              <w:top w:val="nil"/>
              <w:left w:val="nil"/>
              <w:bottom w:val="nil"/>
              <w:right w:val="single" w:sz="4" w:space="0" w:color="auto"/>
            </w:tcBorders>
            <w:shd w:val="clear" w:color="000000" w:fill="CCCCFF"/>
            <w:noWrap/>
            <w:vAlign w:val="bottom"/>
            <w:hideMark/>
          </w:tcPr>
          <w:p w14:paraId="0734EFF4"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1.315.200,00 € </w:t>
            </w:r>
          </w:p>
        </w:tc>
        <w:tc>
          <w:tcPr>
            <w:tcW w:w="1035" w:type="dxa"/>
            <w:tcBorders>
              <w:top w:val="nil"/>
              <w:left w:val="nil"/>
              <w:bottom w:val="nil"/>
              <w:right w:val="single" w:sz="4" w:space="0" w:color="auto"/>
            </w:tcBorders>
            <w:shd w:val="clear" w:color="000000" w:fill="CCCCFF"/>
            <w:noWrap/>
            <w:vAlign w:val="bottom"/>
            <w:hideMark/>
          </w:tcPr>
          <w:p w14:paraId="14E627E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2.001.360,00 € </w:t>
            </w:r>
          </w:p>
        </w:tc>
        <w:tc>
          <w:tcPr>
            <w:tcW w:w="1035" w:type="dxa"/>
            <w:tcBorders>
              <w:top w:val="nil"/>
              <w:left w:val="nil"/>
              <w:bottom w:val="nil"/>
              <w:right w:val="single" w:sz="4" w:space="0" w:color="auto"/>
            </w:tcBorders>
            <w:shd w:val="clear" w:color="000000" w:fill="CCCCFF"/>
            <w:noWrap/>
            <w:vAlign w:val="bottom"/>
            <w:hideMark/>
          </w:tcPr>
          <w:p w14:paraId="5C958E9A"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3.338.764,80 € </w:t>
            </w:r>
          </w:p>
        </w:tc>
        <w:tc>
          <w:tcPr>
            <w:tcW w:w="1042" w:type="dxa"/>
            <w:tcBorders>
              <w:top w:val="nil"/>
              <w:left w:val="nil"/>
              <w:bottom w:val="nil"/>
              <w:right w:val="single" w:sz="8" w:space="0" w:color="auto"/>
            </w:tcBorders>
            <w:shd w:val="clear" w:color="000000" w:fill="CCCCFF"/>
            <w:noWrap/>
            <w:vAlign w:val="bottom"/>
            <w:hideMark/>
          </w:tcPr>
          <w:p w14:paraId="708C80EF"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5.975.727,46 € </w:t>
            </w:r>
          </w:p>
        </w:tc>
      </w:tr>
      <w:tr w:rsidR="000B3917" w:rsidRPr="000B3917" w14:paraId="7FBCABC0"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52F6B2D8"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EBITDA</w:t>
            </w:r>
          </w:p>
        </w:tc>
        <w:tc>
          <w:tcPr>
            <w:tcW w:w="876" w:type="dxa"/>
            <w:tcBorders>
              <w:top w:val="nil"/>
              <w:left w:val="nil"/>
              <w:bottom w:val="nil"/>
              <w:right w:val="nil"/>
            </w:tcBorders>
            <w:shd w:val="clear" w:color="000000" w:fill="99CCFF"/>
            <w:noWrap/>
            <w:vAlign w:val="bottom"/>
            <w:hideMark/>
          </w:tcPr>
          <w:p w14:paraId="5D37EED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   € </w:t>
            </w:r>
          </w:p>
        </w:tc>
        <w:tc>
          <w:tcPr>
            <w:tcW w:w="988" w:type="dxa"/>
            <w:tcBorders>
              <w:top w:val="nil"/>
              <w:left w:val="nil"/>
              <w:bottom w:val="nil"/>
              <w:right w:val="single" w:sz="4" w:space="0" w:color="auto"/>
            </w:tcBorders>
            <w:shd w:val="clear" w:color="000000" w:fill="99CCFF"/>
            <w:noWrap/>
            <w:vAlign w:val="bottom"/>
            <w:hideMark/>
          </w:tcPr>
          <w:p w14:paraId="45D1CCC6"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-588.800,00 € </w:t>
            </w:r>
          </w:p>
        </w:tc>
        <w:tc>
          <w:tcPr>
            <w:tcW w:w="1036" w:type="dxa"/>
            <w:tcBorders>
              <w:top w:val="nil"/>
              <w:left w:val="nil"/>
              <w:bottom w:val="nil"/>
              <w:right w:val="single" w:sz="4" w:space="0" w:color="auto"/>
            </w:tcBorders>
            <w:shd w:val="clear" w:color="000000" w:fill="99CCFF"/>
            <w:noWrap/>
            <w:vAlign w:val="bottom"/>
            <w:hideMark/>
          </w:tcPr>
          <w:p w14:paraId="1CA9A3A5"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-445.680,00 € </w:t>
            </w:r>
          </w:p>
        </w:tc>
        <w:tc>
          <w:tcPr>
            <w:tcW w:w="1035" w:type="dxa"/>
            <w:tcBorders>
              <w:top w:val="nil"/>
              <w:left w:val="single" w:sz="4" w:space="0" w:color="auto"/>
              <w:bottom w:val="nil"/>
              <w:right w:val="single" w:sz="4" w:space="0" w:color="auto"/>
            </w:tcBorders>
            <w:shd w:val="clear" w:color="000000" w:fill="99CCFF"/>
            <w:noWrap/>
            <w:vAlign w:val="bottom"/>
            <w:hideMark/>
          </w:tcPr>
          <w:p w14:paraId="32F7B102"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-236.040,00 € </w:t>
            </w:r>
          </w:p>
        </w:tc>
        <w:tc>
          <w:tcPr>
            <w:tcW w:w="1035" w:type="dxa"/>
            <w:tcBorders>
              <w:top w:val="nil"/>
              <w:left w:val="nil"/>
              <w:bottom w:val="nil"/>
              <w:right w:val="single" w:sz="4" w:space="0" w:color="auto"/>
            </w:tcBorders>
            <w:shd w:val="clear" w:color="000000" w:fill="99CCFF"/>
            <w:noWrap/>
            <w:vAlign w:val="bottom"/>
            <w:hideMark/>
          </w:tcPr>
          <w:p w14:paraId="634E58D0"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192.955,20 € </w:t>
            </w:r>
          </w:p>
        </w:tc>
        <w:tc>
          <w:tcPr>
            <w:tcW w:w="1042" w:type="dxa"/>
            <w:tcBorders>
              <w:top w:val="nil"/>
              <w:left w:val="nil"/>
              <w:bottom w:val="nil"/>
              <w:right w:val="single" w:sz="8" w:space="0" w:color="auto"/>
            </w:tcBorders>
            <w:shd w:val="clear" w:color="000000" w:fill="99CCFF"/>
            <w:noWrap/>
            <w:vAlign w:val="bottom"/>
            <w:hideMark/>
          </w:tcPr>
          <w:p w14:paraId="4FB22184"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1.081.880,54 € </w:t>
            </w:r>
          </w:p>
        </w:tc>
      </w:tr>
      <w:tr w:rsidR="000B3917" w:rsidRPr="000B3917" w14:paraId="2514F546"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0415ED0C"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nil"/>
            </w:tcBorders>
            <w:shd w:val="clear" w:color="000000" w:fill="99CCFF"/>
            <w:noWrap/>
            <w:vAlign w:val="bottom"/>
            <w:hideMark/>
          </w:tcPr>
          <w:p w14:paraId="5833A86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50D1008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-160%</w:t>
            </w:r>
          </w:p>
        </w:tc>
        <w:tc>
          <w:tcPr>
            <w:tcW w:w="1036" w:type="dxa"/>
            <w:tcBorders>
              <w:top w:val="nil"/>
              <w:left w:val="nil"/>
              <w:bottom w:val="nil"/>
              <w:right w:val="single" w:sz="4" w:space="0" w:color="auto"/>
            </w:tcBorders>
            <w:shd w:val="clear" w:color="000000" w:fill="99CCFF"/>
            <w:noWrap/>
            <w:vAlign w:val="bottom"/>
            <w:hideMark/>
          </w:tcPr>
          <w:p w14:paraId="7D0D942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-51%</w:t>
            </w:r>
          </w:p>
        </w:tc>
        <w:tc>
          <w:tcPr>
            <w:tcW w:w="1035" w:type="dxa"/>
            <w:tcBorders>
              <w:top w:val="nil"/>
              <w:left w:val="nil"/>
              <w:bottom w:val="nil"/>
              <w:right w:val="single" w:sz="4" w:space="0" w:color="auto"/>
            </w:tcBorders>
            <w:shd w:val="clear" w:color="000000" w:fill="99CCFF"/>
            <w:noWrap/>
            <w:vAlign w:val="bottom"/>
            <w:hideMark/>
          </w:tcPr>
          <w:p w14:paraId="0CF991F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-13%</w:t>
            </w:r>
          </w:p>
        </w:tc>
        <w:tc>
          <w:tcPr>
            <w:tcW w:w="1035" w:type="dxa"/>
            <w:tcBorders>
              <w:top w:val="nil"/>
              <w:left w:val="nil"/>
              <w:bottom w:val="nil"/>
              <w:right w:val="single" w:sz="4" w:space="0" w:color="auto"/>
            </w:tcBorders>
            <w:shd w:val="clear" w:color="000000" w:fill="99CCFF"/>
            <w:noWrap/>
            <w:vAlign w:val="bottom"/>
            <w:hideMark/>
          </w:tcPr>
          <w:p w14:paraId="5D612C2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5%</w:t>
            </w:r>
          </w:p>
        </w:tc>
        <w:tc>
          <w:tcPr>
            <w:tcW w:w="1042" w:type="dxa"/>
            <w:tcBorders>
              <w:top w:val="nil"/>
              <w:left w:val="nil"/>
              <w:bottom w:val="nil"/>
              <w:right w:val="single" w:sz="8" w:space="0" w:color="auto"/>
            </w:tcBorders>
            <w:shd w:val="clear" w:color="000000" w:fill="99CCFF"/>
            <w:noWrap/>
            <w:vAlign w:val="bottom"/>
            <w:hideMark/>
          </w:tcPr>
          <w:p w14:paraId="73E7F7A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15%</w:t>
            </w:r>
          </w:p>
        </w:tc>
      </w:tr>
      <w:tr w:rsidR="000B3917" w:rsidRPr="000B3917" w14:paraId="48333E8A"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2E8D3A7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Afa Gründungskosten</w:t>
            </w:r>
          </w:p>
        </w:tc>
        <w:tc>
          <w:tcPr>
            <w:tcW w:w="876" w:type="dxa"/>
            <w:tcBorders>
              <w:top w:val="nil"/>
              <w:left w:val="nil"/>
              <w:bottom w:val="nil"/>
              <w:right w:val="nil"/>
            </w:tcBorders>
            <w:shd w:val="clear" w:color="auto" w:fill="auto"/>
            <w:noWrap/>
            <w:vAlign w:val="bottom"/>
            <w:hideMark/>
          </w:tcPr>
          <w:p w14:paraId="7B09CAFD"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1BD363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36" w:type="dxa"/>
            <w:tcBorders>
              <w:top w:val="nil"/>
              <w:left w:val="nil"/>
              <w:bottom w:val="nil"/>
              <w:right w:val="single" w:sz="4" w:space="0" w:color="auto"/>
            </w:tcBorders>
            <w:shd w:val="clear" w:color="auto" w:fill="auto"/>
            <w:noWrap/>
            <w:vAlign w:val="bottom"/>
            <w:hideMark/>
          </w:tcPr>
          <w:p w14:paraId="12D66C0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35" w:type="dxa"/>
            <w:tcBorders>
              <w:top w:val="nil"/>
              <w:left w:val="nil"/>
              <w:bottom w:val="nil"/>
              <w:right w:val="single" w:sz="4" w:space="0" w:color="auto"/>
            </w:tcBorders>
            <w:shd w:val="clear" w:color="auto" w:fill="auto"/>
            <w:noWrap/>
            <w:vAlign w:val="bottom"/>
            <w:hideMark/>
          </w:tcPr>
          <w:p w14:paraId="46FBD07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35" w:type="dxa"/>
            <w:tcBorders>
              <w:top w:val="nil"/>
              <w:left w:val="nil"/>
              <w:bottom w:val="nil"/>
              <w:right w:val="single" w:sz="4" w:space="0" w:color="auto"/>
            </w:tcBorders>
            <w:shd w:val="clear" w:color="auto" w:fill="auto"/>
            <w:noWrap/>
            <w:vAlign w:val="bottom"/>
            <w:hideMark/>
          </w:tcPr>
          <w:p w14:paraId="45784ED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c>
          <w:tcPr>
            <w:tcW w:w="1042" w:type="dxa"/>
            <w:tcBorders>
              <w:top w:val="nil"/>
              <w:left w:val="nil"/>
              <w:bottom w:val="nil"/>
              <w:right w:val="single" w:sz="8" w:space="0" w:color="auto"/>
            </w:tcBorders>
            <w:shd w:val="clear" w:color="auto" w:fill="auto"/>
            <w:noWrap/>
            <w:vAlign w:val="bottom"/>
            <w:hideMark/>
          </w:tcPr>
          <w:p w14:paraId="3375C5D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167.200,00 € </w:t>
            </w:r>
          </w:p>
        </w:tc>
      </w:tr>
      <w:tr w:rsidR="000B3917" w:rsidRPr="000B3917" w14:paraId="1E45D883"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0F31CE1"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Afa </w:t>
            </w:r>
          </w:p>
        </w:tc>
        <w:tc>
          <w:tcPr>
            <w:tcW w:w="876" w:type="dxa"/>
            <w:tcBorders>
              <w:top w:val="nil"/>
              <w:left w:val="nil"/>
              <w:bottom w:val="nil"/>
              <w:right w:val="nil"/>
            </w:tcBorders>
            <w:shd w:val="clear" w:color="auto" w:fill="auto"/>
            <w:noWrap/>
            <w:vAlign w:val="bottom"/>
            <w:hideMark/>
          </w:tcPr>
          <w:p w14:paraId="39A7E165"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787EAAB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36" w:type="dxa"/>
            <w:tcBorders>
              <w:top w:val="nil"/>
              <w:left w:val="nil"/>
              <w:bottom w:val="nil"/>
              <w:right w:val="single" w:sz="4" w:space="0" w:color="auto"/>
            </w:tcBorders>
            <w:shd w:val="clear" w:color="auto" w:fill="auto"/>
            <w:noWrap/>
            <w:vAlign w:val="bottom"/>
            <w:hideMark/>
          </w:tcPr>
          <w:p w14:paraId="2E6741B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35" w:type="dxa"/>
            <w:tcBorders>
              <w:top w:val="nil"/>
              <w:left w:val="nil"/>
              <w:bottom w:val="nil"/>
              <w:right w:val="single" w:sz="4" w:space="0" w:color="auto"/>
            </w:tcBorders>
            <w:shd w:val="clear" w:color="auto" w:fill="auto"/>
            <w:noWrap/>
            <w:vAlign w:val="bottom"/>
            <w:hideMark/>
          </w:tcPr>
          <w:p w14:paraId="4A4FBA4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35" w:type="dxa"/>
            <w:tcBorders>
              <w:top w:val="nil"/>
              <w:left w:val="nil"/>
              <w:bottom w:val="nil"/>
              <w:right w:val="single" w:sz="4" w:space="0" w:color="auto"/>
            </w:tcBorders>
            <w:shd w:val="clear" w:color="auto" w:fill="auto"/>
            <w:noWrap/>
            <w:vAlign w:val="bottom"/>
            <w:hideMark/>
          </w:tcPr>
          <w:p w14:paraId="6FAB131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c>
          <w:tcPr>
            <w:tcW w:w="1042" w:type="dxa"/>
            <w:tcBorders>
              <w:top w:val="nil"/>
              <w:left w:val="nil"/>
              <w:bottom w:val="nil"/>
              <w:right w:val="single" w:sz="8" w:space="0" w:color="auto"/>
            </w:tcBorders>
            <w:shd w:val="clear" w:color="auto" w:fill="auto"/>
            <w:noWrap/>
            <w:vAlign w:val="bottom"/>
            <w:hideMark/>
          </w:tcPr>
          <w:p w14:paraId="1108EBA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20.600,00 € </w:t>
            </w:r>
          </w:p>
        </w:tc>
      </w:tr>
      <w:tr w:rsidR="000B3917" w:rsidRPr="000B3917" w14:paraId="430D1125"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788FE7D0"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Afa Büroausstattung</w:t>
            </w:r>
          </w:p>
        </w:tc>
        <w:tc>
          <w:tcPr>
            <w:tcW w:w="876" w:type="dxa"/>
            <w:tcBorders>
              <w:top w:val="nil"/>
              <w:left w:val="nil"/>
              <w:bottom w:val="nil"/>
              <w:right w:val="nil"/>
            </w:tcBorders>
            <w:shd w:val="clear" w:color="auto" w:fill="auto"/>
            <w:noWrap/>
            <w:vAlign w:val="bottom"/>
            <w:hideMark/>
          </w:tcPr>
          <w:p w14:paraId="43BD08AE" w14:textId="77777777" w:rsidR="000B3917" w:rsidRPr="000B3917" w:rsidRDefault="000B3917" w:rsidP="000B3917">
            <w:pPr>
              <w:spacing w:after="0" w:line="240" w:lineRule="auto"/>
              <w:rPr>
                <w:rFonts w:ascii="Open Sans" w:eastAsia="Times New Roman" w:hAnsi="Open Sans" w:cs="Arial"/>
                <w:sz w:val="12"/>
                <w:szCs w:val="12"/>
                <w:lang w:eastAsia="de-DE"/>
              </w:rPr>
            </w:pPr>
          </w:p>
        </w:tc>
        <w:tc>
          <w:tcPr>
            <w:tcW w:w="988" w:type="dxa"/>
            <w:tcBorders>
              <w:top w:val="nil"/>
              <w:left w:val="nil"/>
              <w:bottom w:val="nil"/>
              <w:right w:val="single" w:sz="4" w:space="0" w:color="auto"/>
            </w:tcBorders>
            <w:shd w:val="clear" w:color="auto" w:fill="auto"/>
            <w:noWrap/>
            <w:vAlign w:val="bottom"/>
            <w:hideMark/>
          </w:tcPr>
          <w:p w14:paraId="4602C74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36" w:type="dxa"/>
            <w:tcBorders>
              <w:top w:val="nil"/>
              <w:left w:val="nil"/>
              <w:bottom w:val="nil"/>
              <w:right w:val="single" w:sz="4" w:space="0" w:color="auto"/>
            </w:tcBorders>
            <w:shd w:val="clear" w:color="auto" w:fill="auto"/>
            <w:noWrap/>
            <w:vAlign w:val="bottom"/>
            <w:hideMark/>
          </w:tcPr>
          <w:p w14:paraId="73A33D30"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35" w:type="dxa"/>
            <w:tcBorders>
              <w:top w:val="nil"/>
              <w:left w:val="nil"/>
              <w:bottom w:val="nil"/>
              <w:right w:val="single" w:sz="4" w:space="0" w:color="auto"/>
            </w:tcBorders>
            <w:shd w:val="clear" w:color="auto" w:fill="auto"/>
            <w:noWrap/>
            <w:vAlign w:val="bottom"/>
            <w:hideMark/>
          </w:tcPr>
          <w:p w14:paraId="586F513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35" w:type="dxa"/>
            <w:tcBorders>
              <w:top w:val="nil"/>
              <w:left w:val="nil"/>
              <w:bottom w:val="nil"/>
              <w:right w:val="single" w:sz="4" w:space="0" w:color="auto"/>
            </w:tcBorders>
            <w:shd w:val="clear" w:color="auto" w:fill="auto"/>
            <w:noWrap/>
            <w:vAlign w:val="bottom"/>
            <w:hideMark/>
          </w:tcPr>
          <w:p w14:paraId="418AE79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c>
          <w:tcPr>
            <w:tcW w:w="1042" w:type="dxa"/>
            <w:tcBorders>
              <w:top w:val="nil"/>
              <w:left w:val="nil"/>
              <w:bottom w:val="nil"/>
              <w:right w:val="single" w:sz="8" w:space="0" w:color="auto"/>
            </w:tcBorders>
            <w:shd w:val="clear" w:color="auto" w:fill="auto"/>
            <w:noWrap/>
            <w:vAlign w:val="bottom"/>
            <w:hideMark/>
          </w:tcPr>
          <w:p w14:paraId="08E48D4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14.000,00 € </w:t>
            </w:r>
          </w:p>
        </w:tc>
      </w:tr>
      <w:tr w:rsidR="000B3917" w:rsidRPr="000B3917" w14:paraId="65D0AC15" w14:textId="77777777" w:rsidTr="00630C06">
        <w:trPr>
          <w:trHeight w:val="180"/>
        </w:trPr>
        <w:tc>
          <w:tcPr>
            <w:tcW w:w="4188" w:type="dxa"/>
            <w:tcBorders>
              <w:top w:val="nil"/>
              <w:left w:val="single" w:sz="8" w:space="0" w:color="auto"/>
              <w:bottom w:val="nil"/>
              <w:right w:val="nil"/>
            </w:tcBorders>
            <w:shd w:val="clear" w:color="000000" w:fill="CCCCFF"/>
            <w:noWrap/>
            <w:vAlign w:val="bottom"/>
            <w:hideMark/>
          </w:tcPr>
          <w:p w14:paraId="67579A4C"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Afa Gesamt</w:t>
            </w:r>
          </w:p>
        </w:tc>
        <w:tc>
          <w:tcPr>
            <w:tcW w:w="876" w:type="dxa"/>
            <w:tcBorders>
              <w:top w:val="nil"/>
              <w:left w:val="nil"/>
              <w:bottom w:val="nil"/>
              <w:right w:val="nil"/>
            </w:tcBorders>
            <w:shd w:val="clear" w:color="000000" w:fill="CCCCFF"/>
            <w:noWrap/>
            <w:vAlign w:val="bottom"/>
            <w:hideMark/>
          </w:tcPr>
          <w:p w14:paraId="26C737FE"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w:t>
            </w:r>
          </w:p>
        </w:tc>
        <w:tc>
          <w:tcPr>
            <w:tcW w:w="988" w:type="dxa"/>
            <w:tcBorders>
              <w:top w:val="nil"/>
              <w:left w:val="nil"/>
              <w:bottom w:val="nil"/>
              <w:right w:val="single" w:sz="4" w:space="0" w:color="auto"/>
            </w:tcBorders>
            <w:shd w:val="clear" w:color="000000" w:fill="CCCCFF"/>
            <w:noWrap/>
            <w:vAlign w:val="bottom"/>
            <w:hideMark/>
          </w:tcPr>
          <w:p w14:paraId="43BBD1B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36" w:type="dxa"/>
            <w:tcBorders>
              <w:top w:val="nil"/>
              <w:left w:val="nil"/>
              <w:bottom w:val="nil"/>
              <w:right w:val="single" w:sz="4" w:space="0" w:color="auto"/>
            </w:tcBorders>
            <w:shd w:val="clear" w:color="000000" w:fill="CCCCFF"/>
            <w:noWrap/>
            <w:vAlign w:val="bottom"/>
            <w:hideMark/>
          </w:tcPr>
          <w:p w14:paraId="1768DCB5"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35" w:type="dxa"/>
            <w:tcBorders>
              <w:top w:val="nil"/>
              <w:left w:val="nil"/>
              <w:bottom w:val="nil"/>
              <w:right w:val="single" w:sz="4" w:space="0" w:color="auto"/>
            </w:tcBorders>
            <w:shd w:val="clear" w:color="000000" w:fill="CCCCFF"/>
            <w:noWrap/>
            <w:vAlign w:val="bottom"/>
            <w:hideMark/>
          </w:tcPr>
          <w:p w14:paraId="2CE7B7F7"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35" w:type="dxa"/>
            <w:tcBorders>
              <w:top w:val="nil"/>
              <w:left w:val="nil"/>
              <w:bottom w:val="nil"/>
              <w:right w:val="single" w:sz="4" w:space="0" w:color="auto"/>
            </w:tcBorders>
            <w:shd w:val="clear" w:color="000000" w:fill="CCCCFF"/>
            <w:noWrap/>
            <w:vAlign w:val="bottom"/>
            <w:hideMark/>
          </w:tcPr>
          <w:p w14:paraId="508938A6"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c>
          <w:tcPr>
            <w:tcW w:w="1042" w:type="dxa"/>
            <w:tcBorders>
              <w:top w:val="nil"/>
              <w:left w:val="nil"/>
              <w:bottom w:val="nil"/>
              <w:right w:val="single" w:sz="8" w:space="0" w:color="auto"/>
            </w:tcBorders>
            <w:shd w:val="clear" w:color="000000" w:fill="CCCCFF"/>
            <w:noWrap/>
            <w:vAlign w:val="bottom"/>
            <w:hideMark/>
          </w:tcPr>
          <w:p w14:paraId="3B4F21CE"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201.800,00 € </w:t>
            </w:r>
          </w:p>
        </w:tc>
      </w:tr>
      <w:tr w:rsidR="000B3917" w:rsidRPr="000B3917" w14:paraId="7D491819"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11669014"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EBIT</w:t>
            </w:r>
          </w:p>
        </w:tc>
        <w:tc>
          <w:tcPr>
            <w:tcW w:w="876" w:type="dxa"/>
            <w:tcBorders>
              <w:top w:val="nil"/>
              <w:left w:val="nil"/>
              <w:bottom w:val="nil"/>
              <w:right w:val="nil"/>
            </w:tcBorders>
            <w:shd w:val="clear" w:color="000000" w:fill="99CCFF"/>
            <w:noWrap/>
            <w:vAlign w:val="bottom"/>
            <w:hideMark/>
          </w:tcPr>
          <w:p w14:paraId="26B1F8B4"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149ED607"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-790.600,00 € </w:t>
            </w:r>
          </w:p>
        </w:tc>
        <w:tc>
          <w:tcPr>
            <w:tcW w:w="1036" w:type="dxa"/>
            <w:tcBorders>
              <w:top w:val="nil"/>
              <w:left w:val="nil"/>
              <w:bottom w:val="nil"/>
              <w:right w:val="single" w:sz="4" w:space="0" w:color="auto"/>
            </w:tcBorders>
            <w:shd w:val="clear" w:color="000000" w:fill="99CCFF"/>
            <w:noWrap/>
            <w:vAlign w:val="bottom"/>
            <w:hideMark/>
          </w:tcPr>
          <w:p w14:paraId="2C858CB5"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-647.480,00 € </w:t>
            </w:r>
          </w:p>
        </w:tc>
        <w:tc>
          <w:tcPr>
            <w:tcW w:w="1035" w:type="dxa"/>
            <w:tcBorders>
              <w:top w:val="nil"/>
              <w:left w:val="single" w:sz="4" w:space="0" w:color="auto"/>
              <w:bottom w:val="nil"/>
              <w:right w:val="single" w:sz="4" w:space="0" w:color="auto"/>
            </w:tcBorders>
            <w:shd w:val="clear" w:color="000000" w:fill="99CCFF"/>
            <w:noWrap/>
            <w:vAlign w:val="bottom"/>
            <w:hideMark/>
          </w:tcPr>
          <w:p w14:paraId="1A73BE25"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-437.840,00 € </w:t>
            </w:r>
          </w:p>
        </w:tc>
        <w:tc>
          <w:tcPr>
            <w:tcW w:w="1035" w:type="dxa"/>
            <w:tcBorders>
              <w:top w:val="nil"/>
              <w:left w:val="nil"/>
              <w:bottom w:val="nil"/>
              <w:right w:val="single" w:sz="4" w:space="0" w:color="auto"/>
            </w:tcBorders>
            <w:shd w:val="clear" w:color="000000" w:fill="99CCFF"/>
            <w:noWrap/>
            <w:vAlign w:val="bottom"/>
            <w:hideMark/>
          </w:tcPr>
          <w:p w14:paraId="6552425E"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-8.844,80 € </w:t>
            </w:r>
          </w:p>
        </w:tc>
        <w:tc>
          <w:tcPr>
            <w:tcW w:w="1042" w:type="dxa"/>
            <w:tcBorders>
              <w:top w:val="nil"/>
              <w:left w:val="nil"/>
              <w:bottom w:val="nil"/>
              <w:right w:val="single" w:sz="8" w:space="0" w:color="auto"/>
            </w:tcBorders>
            <w:shd w:val="clear" w:color="000000" w:fill="99CCFF"/>
            <w:noWrap/>
            <w:vAlign w:val="bottom"/>
            <w:hideMark/>
          </w:tcPr>
          <w:p w14:paraId="1FC9017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880.080,54 € </w:t>
            </w:r>
          </w:p>
        </w:tc>
      </w:tr>
      <w:tr w:rsidR="000B3917" w:rsidRPr="000B3917" w14:paraId="69F19B86"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782E854B"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nil"/>
            </w:tcBorders>
            <w:shd w:val="clear" w:color="000000" w:fill="99CCFF"/>
            <w:noWrap/>
            <w:vAlign w:val="bottom"/>
            <w:hideMark/>
          </w:tcPr>
          <w:p w14:paraId="2BBC8529"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7A4D338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-215%</w:t>
            </w:r>
          </w:p>
        </w:tc>
        <w:tc>
          <w:tcPr>
            <w:tcW w:w="1036" w:type="dxa"/>
            <w:tcBorders>
              <w:top w:val="nil"/>
              <w:left w:val="nil"/>
              <w:bottom w:val="nil"/>
              <w:right w:val="single" w:sz="4" w:space="0" w:color="auto"/>
            </w:tcBorders>
            <w:shd w:val="clear" w:color="000000" w:fill="99CCFF"/>
            <w:noWrap/>
            <w:vAlign w:val="bottom"/>
            <w:hideMark/>
          </w:tcPr>
          <w:p w14:paraId="7EBFE19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-74%</w:t>
            </w:r>
          </w:p>
        </w:tc>
        <w:tc>
          <w:tcPr>
            <w:tcW w:w="1035" w:type="dxa"/>
            <w:tcBorders>
              <w:top w:val="nil"/>
              <w:left w:val="nil"/>
              <w:bottom w:val="nil"/>
              <w:right w:val="single" w:sz="4" w:space="0" w:color="auto"/>
            </w:tcBorders>
            <w:shd w:val="clear" w:color="000000" w:fill="99CCFF"/>
            <w:noWrap/>
            <w:vAlign w:val="bottom"/>
            <w:hideMark/>
          </w:tcPr>
          <w:p w14:paraId="223E6CBF"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-25%</w:t>
            </w:r>
          </w:p>
        </w:tc>
        <w:tc>
          <w:tcPr>
            <w:tcW w:w="1035" w:type="dxa"/>
            <w:tcBorders>
              <w:top w:val="nil"/>
              <w:left w:val="nil"/>
              <w:bottom w:val="nil"/>
              <w:right w:val="single" w:sz="4" w:space="0" w:color="auto"/>
            </w:tcBorders>
            <w:shd w:val="clear" w:color="000000" w:fill="99CCFF"/>
            <w:noWrap/>
            <w:vAlign w:val="bottom"/>
            <w:hideMark/>
          </w:tcPr>
          <w:p w14:paraId="4FDE9DD9"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42" w:type="dxa"/>
            <w:tcBorders>
              <w:top w:val="nil"/>
              <w:left w:val="nil"/>
              <w:bottom w:val="nil"/>
              <w:right w:val="single" w:sz="8" w:space="0" w:color="auto"/>
            </w:tcBorders>
            <w:shd w:val="clear" w:color="000000" w:fill="99CCFF"/>
            <w:noWrap/>
            <w:vAlign w:val="bottom"/>
            <w:hideMark/>
          </w:tcPr>
          <w:p w14:paraId="2A5A6C1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12%</w:t>
            </w:r>
          </w:p>
        </w:tc>
      </w:tr>
      <w:tr w:rsidR="000B3917" w:rsidRPr="000B3917" w14:paraId="3AEB4819"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122D37C6"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Zinsen</w:t>
            </w:r>
          </w:p>
        </w:tc>
        <w:tc>
          <w:tcPr>
            <w:tcW w:w="876" w:type="dxa"/>
            <w:tcBorders>
              <w:top w:val="nil"/>
              <w:left w:val="nil"/>
              <w:bottom w:val="nil"/>
              <w:right w:val="single" w:sz="4" w:space="0" w:color="auto"/>
            </w:tcBorders>
            <w:shd w:val="clear" w:color="auto" w:fill="auto"/>
            <w:noWrap/>
            <w:vAlign w:val="bottom"/>
            <w:hideMark/>
          </w:tcPr>
          <w:p w14:paraId="6BC167B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23.430,00 € </w:t>
            </w:r>
          </w:p>
        </w:tc>
        <w:tc>
          <w:tcPr>
            <w:tcW w:w="988" w:type="dxa"/>
            <w:tcBorders>
              <w:top w:val="nil"/>
              <w:left w:val="nil"/>
              <w:bottom w:val="nil"/>
              <w:right w:val="single" w:sz="4" w:space="0" w:color="auto"/>
            </w:tcBorders>
            <w:shd w:val="clear" w:color="auto" w:fill="auto"/>
            <w:noWrap/>
            <w:vAlign w:val="bottom"/>
            <w:hideMark/>
          </w:tcPr>
          <w:p w14:paraId="75B5C26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46.860,00 € </w:t>
            </w:r>
          </w:p>
        </w:tc>
        <w:tc>
          <w:tcPr>
            <w:tcW w:w="1036" w:type="dxa"/>
            <w:tcBorders>
              <w:top w:val="nil"/>
              <w:left w:val="nil"/>
              <w:bottom w:val="nil"/>
              <w:right w:val="single" w:sz="4" w:space="0" w:color="auto"/>
            </w:tcBorders>
            <w:shd w:val="clear" w:color="auto" w:fill="auto"/>
            <w:noWrap/>
            <w:vAlign w:val="bottom"/>
            <w:hideMark/>
          </w:tcPr>
          <w:p w14:paraId="58F0F11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41.283,66 € </w:t>
            </w:r>
          </w:p>
        </w:tc>
        <w:tc>
          <w:tcPr>
            <w:tcW w:w="1035" w:type="dxa"/>
            <w:tcBorders>
              <w:top w:val="nil"/>
              <w:left w:val="nil"/>
              <w:bottom w:val="nil"/>
              <w:right w:val="single" w:sz="4" w:space="0" w:color="auto"/>
            </w:tcBorders>
            <w:shd w:val="clear" w:color="auto" w:fill="auto"/>
            <w:noWrap/>
            <w:vAlign w:val="bottom"/>
            <w:hideMark/>
          </w:tcPr>
          <w:p w14:paraId="2E5D03C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35.540,03 € </w:t>
            </w:r>
          </w:p>
        </w:tc>
        <w:tc>
          <w:tcPr>
            <w:tcW w:w="1035" w:type="dxa"/>
            <w:tcBorders>
              <w:top w:val="nil"/>
              <w:left w:val="nil"/>
              <w:bottom w:val="nil"/>
              <w:right w:val="single" w:sz="4" w:space="0" w:color="auto"/>
            </w:tcBorders>
            <w:shd w:val="clear" w:color="auto" w:fill="auto"/>
            <w:noWrap/>
            <w:vAlign w:val="bottom"/>
            <w:hideMark/>
          </w:tcPr>
          <w:p w14:paraId="41679528"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29.624,09 € </w:t>
            </w:r>
          </w:p>
        </w:tc>
        <w:tc>
          <w:tcPr>
            <w:tcW w:w="1042" w:type="dxa"/>
            <w:tcBorders>
              <w:top w:val="nil"/>
              <w:left w:val="nil"/>
              <w:bottom w:val="nil"/>
              <w:right w:val="single" w:sz="8" w:space="0" w:color="auto"/>
            </w:tcBorders>
            <w:shd w:val="clear" w:color="auto" w:fill="auto"/>
            <w:noWrap/>
            <w:vAlign w:val="bottom"/>
            <w:hideMark/>
          </w:tcPr>
          <w:p w14:paraId="3DD1F68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xml:space="preserve"> 23.530,67 € </w:t>
            </w:r>
          </w:p>
        </w:tc>
      </w:tr>
      <w:tr w:rsidR="000B3917" w:rsidRPr="000B3917" w14:paraId="3C181A9C"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256A1561"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EBT</w:t>
            </w:r>
          </w:p>
        </w:tc>
        <w:tc>
          <w:tcPr>
            <w:tcW w:w="876" w:type="dxa"/>
            <w:tcBorders>
              <w:top w:val="nil"/>
              <w:left w:val="nil"/>
              <w:bottom w:val="nil"/>
              <w:right w:val="single" w:sz="4" w:space="0" w:color="auto"/>
            </w:tcBorders>
            <w:shd w:val="clear" w:color="000000" w:fill="99CCFF"/>
            <w:noWrap/>
            <w:vAlign w:val="bottom"/>
            <w:hideMark/>
          </w:tcPr>
          <w:p w14:paraId="71C2FF04"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000000" w:fill="99CCFF"/>
            <w:noWrap/>
            <w:vAlign w:val="bottom"/>
            <w:hideMark/>
          </w:tcPr>
          <w:p w14:paraId="60BE3DAA"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-837.460,00 € </w:t>
            </w:r>
          </w:p>
        </w:tc>
        <w:tc>
          <w:tcPr>
            <w:tcW w:w="1036" w:type="dxa"/>
            <w:tcBorders>
              <w:top w:val="nil"/>
              <w:left w:val="nil"/>
              <w:bottom w:val="nil"/>
              <w:right w:val="single" w:sz="4" w:space="0" w:color="auto"/>
            </w:tcBorders>
            <w:shd w:val="clear" w:color="000000" w:fill="99CCFF"/>
            <w:noWrap/>
            <w:vAlign w:val="bottom"/>
            <w:hideMark/>
          </w:tcPr>
          <w:p w14:paraId="7D509911"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-688.763,66 € </w:t>
            </w:r>
          </w:p>
        </w:tc>
        <w:tc>
          <w:tcPr>
            <w:tcW w:w="1035" w:type="dxa"/>
            <w:tcBorders>
              <w:top w:val="nil"/>
              <w:left w:val="single" w:sz="4" w:space="0" w:color="auto"/>
              <w:bottom w:val="nil"/>
              <w:right w:val="single" w:sz="4" w:space="0" w:color="auto"/>
            </w:tcBorders>
            <w:shd w:val="clear" w:color="000000" w:fill="99CCFF"/>
            <w:noWrap/>
            <w:vAlign w:val="bottom"/>
            <w:hideMark/>
          </w:tcPr>
          <w:p w14:paraId="180D1A1D"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-473.380,03 € </w:t>
            </w:r>
          </w:p>
        </w:tc>
        <w:tc>
          <w:tcPr>
            <w:tcW w:w="1035" w:type="dxa"/>
            <w:tcBorders>
              <w:top w:val="nil"/>
              <w:left w:val="nil"/>
              <w:bottom w:val="nil"/>
              <w:right w:val="single" w:sz="4" w:space="0" w:color="auto"/>
            </w:tcBorders>
            <w:shd w:val="clear" w:color="000000" w:fill="99CCFF"/>
            <w:noWrap/>
            <w:vAlign w:val="bottom"/>
            <w:hideMark/>
          </w:tcPr>
          <w:p w14:paraId="49AF849B"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-38.468,89 € </w:t>
            </w:r>
          </w:p>
        </w:tc>
        <w:tc>
          <w:tcPr>
            <w:tcW w:w="1042" w:type="dxa"/>
            <w:tcBorders>
              <w:top w:val="nil"/>
              <w:left w:val="nil"/>
              <w:bottom w:val="nil"/>
              <w:right w:val="single" w:sz="8" w:space="0" w:color="auto"/>
            </w:tcBorders>
            <w:shd w:val="clear" w:color="000000" w:fill="99CCFF"/>
            <w:noWrap/>
            <w:vAlign w:val="bottom"/>
            <w:hideMark/>
          </w:tcPr>
          <w:p w14:paraId="6D7EFF61"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856.549,87 € </w:t>
            </w:r>
          </w:p>
        </w:tc>
      </w:tr>
      <w:tr w:rsidR="000B3917" w:rsidRPr="000B3917" w14:paraId="65B91887"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03C19B9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single" w:sz="4" w:space="0" w:color="auto"/>
            </w:tcBorders>
            <w:shd w:val="clear" w:color="000000" w:fill="99CCFF"/>
            <w:noWrap/>
            <w:vAlign w:val="bottom"/>
            <w:hideMark/>
          </w:tcPr>
          <w:p w14:paraId="357A4C7E"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2FD53B7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-228%</w:t>
            </w:r>
          </w:p>
        </w:tc>
        <w:tc>
          <w:tcPr>
            <w:tcW w:w="1036" w:type="dxa"/>
            <w:tcBorders>
              <w:top w:val="nil"/>
              <w:left w:val="nil"/>
              <w:bottom w:val="nil"/>
              <w:right w:val="single" w:sz="4" w:space="0" w:color="auto"/>
            </w:tcBorders>
            <w:shd w:val="clear" w:color="000000" w:fill="99CCFF"/>
            <w:noWrap/>
            <w:vAlign w:val="bottom"/>
            <w:hideMark/>
          </w:tcPr>
          <w:p w14:paraId="22562456"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-79%</w:t>
            </w:r>
          </w:p>
        </w:tc>
        <w:tc>
          <w:tcPr>
            <w:tcW w:w="1035" w:type="dxa"/>
            <w:tcBorders>
              <w:top w:val="nil"/>
              <w:left w:val="nil"/>
              <w:bottom w:val="nil"/>
              <w:right w:val="single" w:sz="4" w:space="0" w:color="auto"/>
            </w:tcBorders>
            <w:shd w:val="clear" w:color="000000" w:fill="99CCFF"/>
            <w:noWrap/>
            <w:vAlign w:val="bottom"/>
            <w:hideMark/>
          </w:tcPr>
          <w:p w14:paraId="5DBCB94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-27%</w:t>
            </w:r>
          </w:p>
        </w:tc>
        <w:tc>
          <w:tcPr>
            <w:tcW w:w="1035" w:type="dxa"/>
            <w:tcBorders>
              <w:top w:val="nil"/>
              <w:left w:val="nil"/>
              <w:bottom w:val="nil"/>
              <w:right w:val="single" w:sz="4" w:space="0" w:color="auto"/>
            </w:tcBorders>
            <w:shd w:val="clear" w:color="000000" w:fill="99CCFF"/>
            <w:noWrap/>
            <w:vAlign w:val="bottom"/>
            <w:hideMark/>
          </w:tcPr>
          <w:p w14:paraId="2C1BCD6E"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w:t>
            </w:r>
          </w:p>
        </w:tc>
        <w:tc>
          <w:tcPr>
            <w:tcW w:w="1042" w:type="dxa"/>
            <w:tcBorders>
              <w:top w:val="nil"/>
              <w:left w:val="nil"/>
              <w:bottom w:val="nil"/>
              <w:right w:val="single" w:sz="8" w:space="0" w:color="auto"/>
            </w:tcBorders>
            <w:shd w:val="clear" w:color="000000" w:fill="99CCFF"/>
            <w:noWrap/>
            <w:vAlign w:val="bottom"/>
            <w:hideMark/>
          </w:tcPr>
          <w:p w14:paraId="41A4AE2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12%</w:t>
            </w:r>
          </w:p>
        </w:tc>
      </w:tr>
      <w:tr w:rsidR="000B3917" w:rsidRPr="000B3917" w14:paraId="340D2FFE" w14:textId="77777777" w:rsidTr="00630C06">
        <w:trPr>
          <w:trHeight w:val="180"/>
        </w:trPr>
        <w:tc>
          <w:tcPr>
            <w:tcW w:w="4188" w:type="dxa"/>
            <w:tcBorders>
              <w:top w:val="nil"/>
              <w:left w:val="single" w:sz="8" w:space="0" w:color="auto"/>
              <w:bottom w:val="nil"/>
              <w:right w:val="nil"/>
            </w:tcBorders>
            <w:shd w:val="clear" w:color="auto" w:fill="auto"/>
            <w:noWrap/>
            <w:vAlign w:val="bottom"/>
            <w:hideMark/>
          </w:tcPr>
          <w:p w14:paraId="4E196D85"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Steuern</w:t>
            </w:r>
          </w:p>
        </w:tc>
        <w:tc>
          <w:tcPr>
            <w:tcW w:w="876" w:type="dxa"/>
            <w:tcBorders>
              <w:top w:val="nil"/>
              <w:left w:val="nil"/>
              <w:bottom w:val="nil"/>
              <w:right w:val="single" w:sz="4" w:space="0" w:color="auto"/>
            </w:tcBorders>
            <w:shd w:val="clear" w:color="auto" w:fill="auto"/>
            <w:noWrap/>
            <w:vAlign w:val="bottom"/>
            <w:hideMark/>
          </w:tcPr>
          <w:p w14:paraId="408B56E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3C913EEC"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36" w:type="dxa"/>
            <w:tcBorders>
              <w:top w:val="nil"/>
              <w:left w:val="nil"/>
              <w:bottom w:val="nil"/>
              <w:right w:val="single" w:sz="4" w:space="0" w:color="auto"/>
            </w:tcBorders>
            <w:shd w:val="clear" w:color="auto" w:fill="auto"/>
            <w:noWrap/>
            <w:vAlign w:val="bottom"/>
            <w:hideMark/>
          </w:tcPr>
          <w:p w14:paraId="2B27B243"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35" w:type="dxa"/>
            <w:tcBorders>
              <w:top w:val="nil"/>
              <w:left w:val="nil"/>
              <w:bottom w:val="nil"/>
              <w:right w:val="single" w:sz="4" w:space="0" w:color="auto"/>
            </w:tcBorders>
            <w:shd w:val="clear" w:color="auto" w:fill="auto"/>
            <w:noWrap/>
            <w:vAlign w:val="bottom"/>
            <w:hideMark/>
          </w:tcPr>
          <w:p w14:paraId="2CEE759B"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35" w:type="dxa"/>
            <w:tcBorders>
              <w:top w:val="nil"/>
              <w:left w:val="nil"/>
              <w:bottom w:val="nil"/>
              <w:right w:val="single" w:sz="4" w:space="0" w:color="auto"/>
            </w:tcBorders>
            <w:shd w:val="clear" w:color="auto" w:fill="auto"/>
            <w:noWrap/>
            <w:vAlign w:val="bottom"/>
            <w:hideMark/>
          </w:tcPr>
          <w:p w14:paraId="532276CD"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0</w:t>
            </w:r>
          </w:p>
        </w:tc>
        <w:tc>
          <w:tcPr>
            <w:tcW w:w="1042" w:type="dxa"/>
            <w:tcBorders>
              <w:top w:val="nil"/>
              <w:left w:val="nil"/>
              <w:bottom w:val="nil"/>
              <w:right w:val="single" w:sz="8" w:space="0" w:color="auto"/>
            </w:tcBorders>
            <w:shd w:val="clear" w:color="auto" w:fill="auto"/>
            <w:noWrap/>
            <w:vAlign w:val="bottom"/>
            <w:hideMark/>
          </w:tcPr>
          <w:p w14:paraId="6C3478DA"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274.096</w:t>
            </w:r>
          </w:p>
        </w:tc>
      </w:tr>
      <w:tr w:rsidR="000B3917" w:rsidRPr="000B3917" w14:paraId="54C2A890"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5294BEDC"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Jahresergebnis</w:t>
            </w:r>
          </w:p>
        </w:tc>
        <w:tc>
          <w:tcPr>
            <w:tcW w:w="876" w:type="dxa"/>
            <w:tcBorders>
              <w:top w:val="nil"/>
              <w:left w:val="nil"/>
              <w:bottom w:val="nil"/>
              <w:right w:val="single" w:sz="4" w:space="0" w:color="auto"/>
            </w:tcBorders>
            <w:shd w:val="clear" w:color="000000" w:fill="99CCFF"/>
            <w:noWrap/>
            <w:vAlign w:val="bottom"/>
            <w:hideMark/>
          </w:tcPr>
          <w:p w14:paraId="2F6AE673"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000000" w:fill="99CCFF"/>
            <w:noWrap/>
            <w:vAlign w:val="bottom"/>
            <w:hideMark/>
          </w:tcPr>
          <w:p w14:paraId="33178C2A"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-837.460,00 € </w:t>
            </w:r>
          </w:p>
        </w:tc>
        <w:tc>
          <w:tcPr>
            <w:tcW w:w="1036" w:type="dxa"/>
            <w:tcBorders>
              <w:top w:val="nil"/>
              <w:left w:val="nil"/>
              <w:bottom w:val="nil"/>
              <w:right w:val="single" w:sz="4" w:space="0" w:color="auto"/>
            </w:tcBorders>
            <w:shd w:val="clear" w:color="000000" w:fill="99CCFF"/>
            <w:noWrap/>
            <w:vAlign w:val="bottom"/>
            <w:hideMark/>
          </w:tcPr>
          <w:p w14:paraId="2968FE8D"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-688.763,66 € </w:t>
            </w:r>
          </w:p>
        </w:tc>
        <w:tc>
          <w:tcPr>
            <w:tcW w:w="1035" w:type="dxa"/>
            <w:tcBorders>
              <w:top w:val="nil"/>
              <w:left w:val="single" w:sz="4" w:space="0" w:color="auto"/>
              <w:bottom w:val="nil"/>
              <w:right w:val="single" w:sz="4" w:space="0" w:color="auto"/>
            </w:tcBorders>
            <w:shd w:val="clear" w:color="000000" w:fill="99CCFF"/>
            <w:noWrap/>
            <w:vAlign w:val="bottom"/>
            <w:hideMark/>
          </w:tcPr>
          <w:p w14:paraId="3BFA3227"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-473.380,03 € </w:t>
            </w:r>
          </w:p>
        </w:tc>
        <w:tc>
          <w:tcPr>
            <w:tcW w:w="1035" w:type="dxa"/>
            <w:tcBorders>
              <w:top w:val="nil"/>
              <w:left w:val="nil"/>
              <w:bottom w:val="nil"/>
              <w:right w:val="single" w:sz="4" w:space="0" w:color="auto"/>
            </w:tcBorders>
            <w:shd w:val="clear" w:color="000000" w:fill="99CCFF"/>
            <w:noWrap/>
            <w:vAlign w:val="bottom"/>
            <w:hideMark/>
          </w:tcPr>
          <w:p w14:paraId="0862CE39"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-38.468,89 € </w:t>
            </w:r>
          </w:p>
        </w:tc>
        <w:tc>
          <w:tcPr>
            <w:tcW w:w="1042" w:type="dxa"/>
            <w:tcBorders>
              <w:top w:val="nil"/>
              <w:left w:val="nil"/>
              <w:bottom w:val="nil"/>
              <w:right w:val="single" w:sz="8" w:space="0" w:color="auto"/>
            </w:tcBorders>
            <w:shd w:val="clear" w:color="000000" w:fill="99CCFF"/>
            <w:noWrap/>
            <w:vAlign w:val="bottom"/>
            <w:hideMark/>
          </w:tcPr>
          <w:p w14:paraId="518E2232"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582.453,91 € </w:t>
            </w:r>
          </w:p>
        </w:tc>
      </w:tr>
      <w:tr w:rsidR="000B3917" w:rsidRPr="000B3917" w14:paraId="06505467" w14:textId="77777777" w:rsidTr="00630C06">
        <w:trPr>
          <w:trHeight w:val="180"/>
        </w:trPr>
        <w:tc>
          <w:tcPr>
            <w:tcW w:w="4188" w:type="dxa"/>
            <w:tcBorders>
              <w:top w:val="nil"/>
              <w:left w:val="single" w:sz="8" w:space="0" w:color="auto"/>
              <w:bottom w:val="nil"/>
              <w:right w:val="nil"/>
            </w:tcBorders>
            <w:shd w:val="clear" w:color="000000" w:fill="99CCFF"/>
            <w:noWrap/>
            <w:vAlign w:val="bottom"/>
            <w:hideMark/>
          </w:tcPr>
          <w:p w14:paraId="4AC97254"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in % der Gesamterlöse</w:t>
            </w:r>
          </w:p>
        </w:tc>
        <w:tc>
          <w:tcPr>
            <w:tcW w:w="876" w:type="dxa"/>
            <w:tcBorders>
              <w:top w:val="nil"/>
              <w:left w:val="nil"/>
              <w:bottom w:val="nil"/>
              <w:right w:val="single" w:sz="4" w:space="0" w:color="auto"/>
            </w:tcBorders>
            <w:shd w:val="clear" w:color="000000" w:fill="99CCFF"/>
            <w:noWrap/>
            <w:vAlign w:val="bottom"/>
            <w:hideMark/>
          </w:tcPr>
          <w:p w14:paraId="2D33EE70" w14:textId="77777777" w:rsidR="000B3917" w:rsidRPr="000B3917" w:rsidRDefault="000B3917" w:rsidP="000B3917">
            <w:pPr>
              <w:spacing w:after="0" w:line="240" w:lineRule="auto"/>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000000" w:fill="99CCFF"/>
            <w:noWrap/>
            <w:vAlign w:val="bottom"/>
            <w:hideMark/>
          </w:tcPr>
          <w:p w14:paraId="3C4F0412"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-228%</w:t>
            </w:r>
          </w:p>
        </w:tc>
        <w:tc>
          <w:tcPr>
            <w:tcW w:w="1036" w:type="dxa"/>
            <w:tcBorders>
              <w:top w:val="nil"/>
              <w:left w:val="nil"/>
              <w:bottom w:val="nil"/>
              <w:right w:val="single" w:sz="4" w:space="0" w:color="auto"/>
            </w:tcBorders>
            <w:shd w:val="clear" w:color="000000" w:fill="99CCFF"/>
            <w:noWrap/>
            <w:vAlign w:val="bottom"/>
            <w:hideMark/>
          </w:tcPr>
          <w:p w14:paraId="3E5C0805"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-79%</w:t>
            </w:r>
          </w:p>
        </w:tc>
        <w:tc>
          <w:tcPr>
            <w:tcW w:w="1035" w:type="dxa"/>
            <w:tcBorders>
              <w:top w:val="nil"/>
              <w:left w:val="nil"/>
              <w:bottom w:val="nil"/>
              <w:right w:val="single" w:sz="4" w:space="0" w:color="auto"/>
            </w:tcBorders>
            <w:shd w:val="clear" w:color="000000" w:fill="99CCFF"/>
            <w:noWrap/>
            <w:vAlign w:val="bottom"/>
            <w:hideMark/>
          </w:tcPr>
          <w:p w14:paraId="6BAC8DB7"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-27%</w:t>
            </w:r>
          </w:p>
        </w:tc>
        <w:tc>
          <w:tcPr>
            <w:tcW w:w="1035" w:type="dxa"/>
            <w:tcBorders>
              <w:top w:val="nil"/>
              <w:left w:val="nil"/>
              <w:bottom w:val="nil"/>
              <w:right w:val="single" w:sz="4" w:space="0" w:color="auto"/>
            </w:tcBorders>
            <w:shd w:val="clear" w:color="000000" w:fill="99CCFF"/>
            <w:noWrap/>
            <w:vAlign w:val="bottom"/>
            <w:hideMark/>
          </w:tcPr>
          <w:p w14:paraId="55C5A6E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-1%</w:t>
            </w:r>
          </w:p>
        </w:tc>
        <w:tc>
          <w:tcPr>
            <w:tcW w:w="1042" w:type="dxa"/>
            <w:tcBorders>
              <w:top w:val="nil"/>
              <w:left w:val="nil"/>
              <w:bottom w:val="nil"/>
              <w:right w:val="single" w:sz="8" w:space="0" w:color="auto"/>
            </w:tcBorders>
            <w:shd w:val="clear" w:color="000000" w:fill="99CCFF"/>
            <w:noWrap/>
            <w:vAlign w:val="bottom"/>
            <w:hideMark/>
          </w:tcPr>
          <w:p w14:paraId="1A9FFA41" w14:textId="77777777" w:rsidR="000B3917" w:rsidRPr="000B3917" w:rsidRDefault="000B3917" w:rsidP="000B3917">
            <w:pPr>
              <w:spacing w:after="0" w:line="240" w:lineRule="auto"/>
              <w:jc w:val="right"/>
              <w:rPr>
                <w:rFonts w:ascii="Open Sans" w:eastAsia="Times New Roman" w:hAnsi="Open Sans" w:cs="Arial"/>
                <w:sz w:val="12"/>
                <w:szCs w:val="12"/>
                <w:lang w:eastAsia="de-DE"/>
              </w:rPr>
            </w:pPr>
            <w:r w:rsidRPr="000B3917">
              <w:rPr>
                <w:rFonts w:ascii="Open Sans" w:eastAsia="Times New Roman" w:hAnsi="Open Sans" w:cs="Arial"/>
                <w:sz w:val="12"/>
                <w:szCs w:val="12"/>
                <w:lang w:eastAsia="de-DE"/>
              </w:rPr>
              <w:t>8%</w:t>
            </w:r>
          </w:p>
        </w:tc>
      </w:tr>
      <w:tr w:rsidR="000B3917" w:rsidRPr="000B3917" w14:paraId="39450A2D" w14:textId="77777777" w:rsidTr="00630C06">
        <w:trPr>
          <w:trHeight w:val="180"/>
        </w:trPr>
        <w:tc>
          <w:tcPr>
            <w:tcW w:w="4188" w:type="dxa"/>
            <w:tcBorders>
              <w:top w:val="single" w:sz="4" w:space="0" w:color="auto"/>
              <w:left w:val="single" w:sz="8" w:space="0" w:color="auto"/>
              <w:bottom w:val="single" w:sz="4" w:space="0" w:color="auto"/>
              <w:right w:val="nil"/>
            </w:tcBorders>
            <w:shd w:val="clear" w:color="000000" w:fill="CCCCFF"/>
            <w:noWrap/>
            <w:vAlign w:val="bottom"/>
            <w:hideMark/>
          </w:tcPr>
          <w:p w14:paraId="18B740BB" w14:textId="77777777" w:rsidR="000B3917" w:rsidRPr="000B3917" w:rsidRDefault="000B3917" w:rsidP="000B3917">
            <w:pPr>
              <w:spacing w:after="0" w:line="240" w:lineRule="auto"/>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Anteil Jahresergebnis</w:t>
            </w:r>
          </w:p>
        </w:tc>
        <w:tc>
          <w:tcPr>
            <w:tcW w:w="876" w:type="dxa"/>
            <w:tcBorders>
              <w:top w:val="single" w:sz="4" w:space="0" w:color="auto"/>
              <w:left w:val="nil"/>
              <w:bottom w:val="single" w:sz="4" w:space="0" w:color="auto"/>
              <w:right w:val="single" w:sz="4" w:space="0" w:color="auto"/>
            </w:tcBorders>
            <w:shd w:val="clear" w:color="000000" w:fill="CCCCFF"/>
            <w:noWrap/>
            <w:vAlign w:val="bottom"/>
            <w:hideMark/>
          </w:tcPr>
          <w:p w14:paraId="493AF4B0"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-23.430,00 € </w:t>
            </w:r>
          </w:p>
        </w:tc>
        <w:tc>
          <w:tcPr>
            <w:tcW w:w="988" w:type="dxa"/>
            <w:tcBorders>
              <w:top w:val="single" w:sz="4" w:space="0" w:color="auto"/>
              <w:left w:val="nil"/>
              <w:bottom w:val="single" w:sz="4" w:space="0" w:color="auto"/>
              <w:right w:val="single" w:sz="4" w:space="0" w:color="auto"/>
            </w:tcBorders>
            <w:shd w:val="clear" w:color="000000" w:fill="CCCCFF"/>
            <w:noWrap/>
            <w:vAlign w:val="bottom"/>
            <w:hideMark/>
          </w:tcPr>
          <w:p w14:paraId="75C9EAF6"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-837.460,00 € </w:t>
            </w:r>
          </w:p>
        </w:tc>
        <w:tc>
          <w:tcPr>
            <w:tcW w:w="1036" w:type="dxa"/>
            <w:tcBorders>
              <w:top w:val="single" w:sz="4" w:space="0" w:color="auto"/>
              <w:left w:val="nil"/>
              <w:bottom w:val="single" w:sz="4" w:space="0" w:color="auto"/>
              <w:right w:val="single" w:sz="4" w:space="0" w:color="auto"/>
            </w:tcBorders>
            <w:shd w:val="clear" w:color="000000" w:fill="CCCCFF"/>
            <w:noWrap/>
            <w:vAlign w:val="bottom"/>
            <w:hideMark/>
          </w:tcPr>
          <w:p w14:paraId="5E47D634"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-688.763,66 € </w:t>
            </w:r>
          </w:p>
        </w:tc>
        <w:tc>
          <w:tcPr>
            <w:tcW w:w="1035" w:type="dxa"/>
            <w:tcBorders>
              <w:top w:val="single" w:sz="4" w:space="0" w:color="auto"/>
              <w:left w:val="single" w:sz="4" w:space="0" w:color="auto"/>
              <w:bottom w:val="single" w:sz="4" w:space="0" w:color="auto"/>
              <w:right w:val="single" w:sz="4" w:space="0" w:color="auto"/>
            </w:tcBorders>
            <w:shd w:val="clear" w:color="000000" w:fill="CCCCFF"/>
            <w:noWrap/>
            <w:vAlign w:val="bottom"/>
            <w:hideMark/>
          </w:tcPr>
          <w:p w14:paraId="04F16608"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-473.380,03 € </w:t>
            </w:r>
          </w:p>
        </w:tc>
        <w:tc>
          <w:tcPr>
            <w:tcW w:w="1035" w:type="dxa"/>
            <w:tcBorders>
              <w:top w:val="single" w:sz="4" w:space="0" w:color="auto"/>
              <w:left w:val="nil"/>
              <w:bottom w:val="single" w:sz="4" w:space="0" w:color="auto"/>
              <w:right w:val="single" w:sz="4" w:space="0" w:color="auto"/>
            </w:tcBorders>
            <w:shd w:val="clear" w:color="000000" w:fill="CCCCFF"/>
            <w:noWrap/>
            <w:vAlign w:val="bottom"/>
            <w:hideMark/>
          </w:tcPr>
          <w:p w14:paraId="3BE3EBEA" w14:textId="77777777" w:rsidR="000B3917" w:rsidRPr="000B3917" w:rsidRDefault="000B3917" w:rsidP="000B3917">
            <w:pPr>
              <w:spacing w:after="0" w:line="240" w:lineRule="auto"/>
              <w:jc w:val="right"/>
              <w:rPr>
                <w:rFonts w:ascii="Open Sans" w:eastAsia="Times New Roman" w:hAnsi="Open Sans" w:cs="Arial"/>
                <w:b/>
                <w:bCs/>
                <w:color w:val="9C0006"/>
                <w:sz w:val="12"/>
                <w:szCs w:val="12"/>
                <w:lang w:eastAsia="de-DE"/>
              </w:rPr>
            </w:pPr>
            <w:r w:rsidRPr="000B3917">
              <w:rPr>
                <w:rFonts w:ascii="Open Sans" w:eastAsia="Times New Roman" w:hAnsi="Open Sans" w:cs="Arial"/>
                <w:b/>
                <w:bCs/>
                <w:color w:val="9C0006"/>
                <w:sz w:val="12"/>
                <w:szCs w:val="12"/>
                <w:lang w:eastAsia="de-DE"/>
              </w:rPr>
              <w:t xml:space="preserve">-38.468,89 € </w:t>
            </w:r>
          </w:p>
        </w:tc>
        <w:tc>
          <w:tcPr>
            <w:tcW w:w="1042" w:type="dxa"/>
            <w:tcBorders>
              <w:top w:val="single" w:sz="4" w:space="0" w:color="auto"/>
              <w:left w:val="nil"/>
              <w:bottom w:val="single" w:sz="4" w:space="0" w:color="auto"/>
              <w:right w:val="single" w:sz="8" w:space="0" w:color="auto"/>
            </w:tcBorders>
            <w:shd w:val="clear" w:color="000000" w:fill="CCCCFF"/>
            <w:noWrap/>
            <w:vAlign w:val="bottom"/>
            <w:hideMark/>
          </w:tcPr>
          <w:p w14:paraId="31DE53E3" w14:textId="77777777" w:rsidR="000B3917" w:rsidRPr="000B3917" w:rsidRDefault="000B3917" w:rsidP="000B3917">
            <w:pPr>
              <w:spacing w:after="0" w:line="240" w:lineRule="auto"/>
              <w:jc w:val="right"/>
              <w:rPr>
                <w:rFonts w:ascii="Open Sans" w:eastAsia="Times New Roman" w:hAnsi="Open Sans" w:cs="Arial"/>
                <w:b/>
                <w:bCs/>
                <w:sz w:val="12"/>
                <w:szCs w:val="12"/>
                <w:lang w:eastAsia="de-DE"/>
              </w:rPr>
            </w:pPr>
            <w:r w:rsidRPr="000B3917">
              <w:rPr>
                <w:rFonts w:ascii="Open Sans" w:eastAsia="Times New Roman" w:hAnsi="Open Sans" w:cs="Arial"/>
                <w:b/>
                <w:bCs/>
                <w:sz w:val="12"/>
                <w:szCs w:val="12"/>
                <w:lang w:eastAsia="de-DE"/>
              </w:rPr>
              <w:t xml:space="preserve"> 582.453,91 € </w:t>
            </w:r>
          </w:p>
        </w:tc>
      </w:tr>
    </w:tbl>
    <w:p w14:paraId="5AFF1B56" w14:textId="77777777" w:rsidR="00630C06" w:rsidRDefault="00630C06" w:rsidP="001C0B4A">
      <w:pPr>
        <w:pStyle w:val="berschrift2"/>
        <w:rPr>
          <w:rFonts w:ascii="Open Sans" w:hAnsi="Open Sans"/>
        </w:rPr>
      </w:pPr>
    </w:p>
    <w:p w14:paraId="07C89A06" w14:textId="77777777" w:rsidR="00630C06" w:rsidRDefault="00630C06" w:rsidP="001C0B4A">
      <w:pPr>
        <w:pStyle w:val="berschrift2"/>
        <w:rPr>
          <w:rFonts w:ascii="Open Sans" w:hAnsi="Open Sans"/>
        </w:rPr>
      </w:pPr>
    </w:p>
    <w:p w14:paraId="0D89FA07" w14:textId="77777777" w:rsidR="00630C06" w:rsidRDefault="00630C06" w:rsidP="001C0B4A">
      <w:pPr>
        <w:pStyle w:val="berschrift2"/>
        <w:rPr>
          <w:rFonts w:ascii="Open Sans" w:hAnsi="Open Sans"/>
        </w:rPr>
      </w:pPr>
    </w:p>
    <w:p w14:paraId="4E6B8117" w14:textId="77777777" w:rsidR="00630C06" w:rsidRDefault="00630C06" w:rsidP="00630C06"/>
    <w:p w14:paraId="0D4423BA" w14:textId="77777777" w:rsidR="00630C06" w:rsidRPr="00630C06" w:rsidRDefault="00630C06" w:rsidP="00630C06"/>
    <w:p w14:paraId="32FD9A95" w14:textId="672C4726" w:rsidR="001C0B4A" w:rsidRPr="00A214D8" w:rsidRDefault="001C0B4A" w:rsidP="001C0B4A">
      <w:pPr>
        <w:pStyle w:val="berschrift2"/>
        <w:rPr>
          <w:rFonts w:ascii="Open Sans" w:hAnsi="Open Sans"/>
        </w:rPr>
      </w:pPr>
      <w:bookmarkStart w:id="74" w:name="_Toc312925879"/>
      <w:r w:rsidRPr="00A214D8">
        <w:rPr>
          <w:rFonts w:ascii="Open Sans" w:hAnsi="Open Sans"/>
        </w:rPr>
        <w:lastRenderedPageBreak/>
        <w:t>7</w:t>
      </w:r>
      <w:r w:rsidR="00B05E99">
        <w:rPr>
          <w:rFonts w:ascii="Open Sans" w:hAnsi="Open Sans"/>
        </w:rPr>
        <w:t>.3</w:t>
      </w:r>
      <w:r w:rsidR="00F07626" w:rsidRPr="00A214D8">
        <w:rPr>
          <w:rFonts w:ascii="Open Sans" w:hAnsi="Open Sans"/>
        </w:rPr>
        <w:tab/>
      </w:r>
      <w:r w:rsidR="00B05E99">
        <w:rPr>
          <w:rFonts w:ascii="Open Sans" w:hAnsi="Open Sans"/>
        </w:rPr>
        <w:t>Cash-Flow - Rechnung</w:t>
      </w:r>
      <w:bookmarkEnd w:id="73"/>
      <w:bookmarkEnd w:id="74"/>
    </w:p>
    <w:tbl>
      <w:tblPr>
        <w:tblW w:w="10216" w:type="dxa"/>
        <w:tblInd w:w="60" w:type="dxa"/>
        <w:tblCellMar>
          <w:left w:w="70" w:type="dxa"/>
          <w:right w:w="70" w:type="dxa"/>
        </w:tblCellMar>
        <w:tblLook w:val="04A0" w:firstRow="1" w:lastRow="0" w:firstColumn="1" w:lastColumn="0" w:noHBand="0" w:noVBand="1"/>
      </w:tblPr>
      <w:tblGrid>
        <w:gridCol w:w="4048"/>
        <w:gridCol w:w="1008"/>
        <w:gridCol w:w="988"/>
        <w:gridCol w:w="988"/>
        <w:gridCol w:w="1048"/>
        <w:gridCol w:w="1108"/>
        <w:gridCol w:w="1028"/>
      </w:tblGrid>
      <w:tr w:rsidR="00630C06" w:rsidRPr="00630C06" w14:paraId="6125DF0B" w14:textId="77777777" w:rsidTr="00630C06">
        <w:trPr>
          <w:trHeight w:val="180"/>
        </w:trPr>
        <w:tc>
          <w:tcPr>
            <w:tcW w:w="4048" w:type="dxa"/>
            <w:tcBorders>
              <w:top w:val="single" w:sz="4" w:space="0" w:color="auto"/>
              <w:left w:val="single" w:sz="4" w:space="0" w:color="auto"/>
              <w:bottom w:val="nil"/>
              <w:right w:val="nil"/>
            </w:tcBorders>
            <w:shd w:val="clear" w:color="000000" w:fill="C0C0C0"/>
            <w:noWrap/>
            <w:vAlign w:val="bottom"/>
            <w:hideMark/>
          </w:tcPr>
          <w:p w14:paraId="1EAB1526"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Cash Flow-Rechnung: Gesamt Projekt</w:t>
            </w:r>
          </w:p>
        </w:tc>
        <w:tc>
          <w:tcPr>
            <w:tcW w:w="1008" w:type="dxa"/>
            <w:tcBorders>
              <w:top w:val="single" w:sz="4" w:space="0" w:color="auto"/>
              <w:left w:val="nil"/>
              <w:bottom w:val="nil"/>
              <w:right w:val="single" w:sz="4" w:space="0" w:color="auto"/>
            </w:tcBorders>
            <w:shd w:val="clear" w:color="000000" w:fill="C0C0C0"/>
            <w:noWrap/>
            <w:vAlign w:val="bottom"/>
            <w:hideMark/>
          </w:tcPr>
          <w:p w14:paraId="2457224E"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Alpha-Phase</w:t>
            </w:r>
          </w:p>
        </w:tc>
        <w:tc>
          <w:tcPr>
            <w:tcW w:w="988" w:type="dxa"/>
            <w:tcBorders>
              <w:top w:val="single" w:sz="4" w:space="0" w:color="auto"/>
              <w:left w:val="nil"/>
              <w:bottom w:val="nil"/>
              <w:right w:val="single" w:sz="4" w:space="0" w:color="auto"/>
            </w:tcBorders>
            <w:shd w:val="clear" w:color="000000" w:fill="C0C0C0"/>
            <w:noWrap/>
            <w:vAlign w:val="bottom"/>
            <w:hideMark/>
          </w:tcPr>
          <w:p w14:paraId="3DCBD976"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1</w:t>
            </w:r>
          </w:p>
        </w:tc>
        <w:tc>
          <w:tcPr>
            <w:tcW w:w="988" w:type="dxa"/>
            <w:tcBorders>
              <w:top w:val="single" w:sz="4" w:space="0" w:color="auto"/>
              <w:left w:val="nil"/>
              <w:bottom w:val="nil"/>
              <w:right w:val="single" w:sz="4" w:space="0" w:color="auto"/>
            </w:tcBorders>
            <w:shd w:val="clear" w:color="000000" w:fill="C0C0C0"/>
            <w:noWrap/>
            <w:vAlign w:val="bottom"/>
            <w:hideMark/>
          </w:tcPr>
          <w:p w14:paraId="5062568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2</w:t>
            </w:r>
          </w:p>
        </w:tc>
        <w:tc>
          <w:tcPr>
            <w:tcW w:w="1048" w:type="dxa"/>
            <w:tcBorders>
              <w:top w:val="single" w:sz="4" w:space="0" w:color="auto"/>
              <w:left w:val="nil"/>
              <w:bottom w:val="nil"/>
              <w:right w:val="single" w:sz="4" w:space="0" w:color="auto"/>
            </w:tcBorders>
            <w:shd w:val="clear" w:color="000000" w:fill="C0C0C0"/>
            <w:noWrap/>
            <w:vAlign w:val="bottom"/>
            <w:hideMark/>
          </w:tcPr>
          <w:p w14:paraId="679DC6D7"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3</w:t>
            </w:r>
          </w:p>
        </w:tc>
        <w:tc>
          <w:tcPr>
            <w:tcW w:w="1108" w:type="dxa"/>
            <w:tcBorders>
              <w:top w:val="single" w:sz="4" w:space="0" w:color="auto"/>
              <w:left w:val="nil"/>
              <w:bottom w:val="nil"/>
              <w:right w:val="single" w:sz="4" w:space="0" w:color="auto"/>
            </w:tcBorders>
            <w:shd w:val="clear" w:color="000000" w:fill="C0C0C0"/>
            <w:noWrap/>
            <w:vAlign w:val="bottom"/>
            <w:hideMark/>
          </w:tcPr>
          <w:p w14:paraId="2AE20B7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4</w:t>
            </w:r>
          </w:p>
        </w:tc>
        <w:tc>
          <w:tcPr>
            <w:tcW w:w="1028" w:type="dxa"/>
            <w:tcBorders>
              <w:top w:val="single" w:sz="4" w:space="0" w:color="auto"/>
              <w:left w:val="nil"/>
              <w:bottom w:val="nil"/>
              <w:right w:val="single" w:sz="4" w:space="0" w:color="auto"/>
            </w:tcBorders>
            <w:shd w:val="clear" w:color="000000" w:fill="C0C0C0"/>
            <w:noWrap/>
            <w:vAlign w:val="bottom"/>
            <w:hideMark/>
          </w:tcPr>
          <w:p w14:paraId="3CDF64A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5</w:t>
            </w:r>
          </w:p>
        </w:tc>
      </w:tr>
      <w:tr w:rsidR="00630C06" w:rsidRPr="00630C06" w14:paraId="072D95F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04EA8A8F"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Investitionsabfluß</w:t>
            </w:r>
          </w:p>
        </w:tc>
        <w:tc>
          <w:tcPr>
            <w:tcW w:w="1008" w:type="dxa"/>
            <w:tcBorders>
              <w:top w:val="nil"/>
              <w:left w:val="nil"/>
              <w:bottom w:val="nil"/>
              <w:right w:val="single" w:sz="4" w:space="0" w:color="auto"/>
            </w:tcBorders>
            <w:shd w:val="clear" w:color="auto" w:fill="auto"/>
            <w:noWrap/>
            <w:vAlign w:val="bottom"/>
            <w:hideMark/>
          </w:tcPr>
          <w:p w14:paraId="34D2301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-1.562.000,00 € </w:t>
            </w:r>
          </w:p>
        </w:tc>
        <w:tc>
          <w:tcPr>
            <w:tcW w:w="988" w:type="dxa"/>
            <w:tcBorders>
              <w:top w:val="nil"/>
              <w:left w:val="nil"/>
              <w:bottom w:val="nil"/>
              <w:right w:val="single" w:sz="4" w:space="0" w:color="auto"/>
            </w:tcBorders>
            <w:shd w:val="clear" w:color="auto" w:fill="auto"/>
            <w:noWrap/>
            <w:vAlign w:val="bottom"/>
            <w:hideMark/>
          </w:tcPr>
          <w:p w14:paraId="7E8BDFA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570F3EAA"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7EE3E07D"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0728085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25D5691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759D0B3F"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7ADFBD55"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Kredittilgung</w:t>
            </w:r>
          </w:p>
        </w:tc>
        <w:tc>
          <w:tcPr>
            <w:tcW w:w="1008" w:type="dxa"/>
            <w:tcBorders>
              <w:top w:val="nil"/>
              <w:left w:val="nil"/>
              <w:bottom w:val="double" w:sz="6" w:space="0" w:color="auto"/>
              <w:right w:val="single" w:sz="4" w:space="0" w:color="auto"/>
            </w:tcBorders>
            <w:shd w:val="clear" w:color="auto" w:fill="auto"/>
            <w:noWrap/>
            <w:vAlign w:val="bottom"/>
            <w:hideMark/>
          </w:tcPr>
          <w:p w14:paraId="746F6F7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auto" w:fill="auto"/>
            <w:noWrap/>
            <w:vAlign w:val="bottom"/>
            <w:hideMark/>
          </w:tcPr>
          <w:p w14:paraId="72135522"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-185.878,00 € </w:t>
            </w:r>
          </w:p>
        </w:tc>
        <w:tc>
          <w:tcPr>
            <w:tcW w:w="988" w:type="dxa"/>
            <w:tcBorders>
              <w:top w:val="nil"/>
              <w:left w:val="nil"/>
              <w:bottom w:val="double" w:sz="6" w:space="0" w:color="auto"/>
              <w:right w:val="single" w:sz="4" w:space="0" w:color="auto"/>
            </w:tcBorders>
            <w:shd w:val="clear" w:color="auto" w:fill="auto"/>
            <w:noWrap/>
            <w:vAlign w:val="bottom"/>
            <w:hideMark/>
          </w:tcPr>
          <w:p w14:paraId="6AB5E8C5"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-191.454,34 €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5FAFAB4D"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-197.197,97 € </w:t>
            </w:r>
          </w:p>
        </w:tc>
        <w:tc>
          <w:tcPr>
            <w:tcW w:w="1108" w:type="dxa"/>
            <w:tcBorders>
              <w:top w:val="nil"/>
              <w:left w:val="nil"/>
              <w:bottom w:val="double" w:sz="6" w:space="0" w:color="auto"/>
              <w:right w:val="single" w:sz="4" w:space="0" w:color="auto"/>
            </w:tcBorders>
            <w:shd w:val="clear" w:color="auto" w:fill="auto"/>
            <w:noWrap/>
            <w:vAlign w:val="bottom"/>
            <w:hideMark/>
          </w:tcPr>
          <w:p w14:paraId="714B8BBA"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-203.113,91 € </w:t>
            </w:r>
          </w:p>
        </w:tc>
        <w:tc>
          <w:tcPr>
            <w:tcW w:w="1028" w:type="dxa"/>
            <w:tcBorders>
              <w:top w:val="nil"/>
              <w:left w:val="nil"/>
              <w:bottom w:val="double" w:sz="6" w:space="0" w:color="auto"/>
              <w:right w:val="single" w:sz="4" w:space="0" w:color="auto"/>
            </w:tcBorders>
            <w:shd w:val="clear" w:color="auto" w:fill="auto"/>
            <w:noWrap/>
            <w:vAlign w:val="bottom"/>
            <w:hideMark/>
          </w:tcPr>
          <w:p w14:paraId="7A3C47D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-209.207,33 € </w:t>
            </w:r>
          </w:p>
        </w:tc>
      </w:tr>
      <w:tr w:rsidR="00630C06" w:rsidRPr="00630C06" w14:paraId="5133E889"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24C571BD"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Out</w:t>
            </w:r>
          </w:p>
        </w:tc>
        <w:tc>
          <w:tcPr>
            <w:tcW w:w="1008" w:type="dxa"/>
            <w:tcBorders>
              <w:top w:val="nil"/>
              <w:left w:val="nil"/>
              <w:bottom w:val="nil"/>
              <w:right w:val="single" w:sz="4" w:space="0" w:color="auto"/>
            </w:tcBorders>
            <w:shd w:val="clear" w:color="auto" w:fill="auto"/>
            <w:noWrap/>
            <w:vAlign w:val="bottom"/>
            <w:hideMark/>
          </w:tcPr>
          <w:p w14:paraId="45A9314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-1.562.000,00 € </w:t>
            </w:r>
          </w:p>
        </w:tc>
        <w:tc>
          <w:tcPr>
            <w:tcW w:w="988" w:type="dxa"/>
            <w:tcBorders>
              <w:top w:val="nil"/>
              <w:left w:val="nil"/>
              <w:bottom w:val="nil"/>
              <w:right w:val="single" w:sz="4" w:space="0" w:color="auto"/>
            </w:tcBorders>
            <w:shd w:val="clear" w:color="auto" w:fill="auto"/>
            <w:noWrap/>
            <w:vAlign w:val="bottom"/>
            <w:hideMark/>
          </w:tcPr>
          <w:p w14:paraId="06D3836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-185.878,00 € </w:t>
            </w:r>
          </w:p>
        </w:tc>
        <w:tc>
          <w:tcPr>
            <w:tcW w:w="988" w:type="dxa"/>
            <w:tcBorders>
              <w:top w:val="nil"/>
              <w:left w:val="nil"/>
              <w:bottom w:val="nil"/>
              <w:right w:val="single" w:sz="4" w:space="0" w:color="auto"/>
            </w:tcBorders>
            <w:shd w:val="clear" w:color="auto" w:fill="auto"/>
            <w:noWrap/>
            <w:vAlign w:val="bottom"/>
            <w:hideMark/>
          </w:tcPr>
          <w:p w14:paraId="7B64B26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-191.454,34 € </w:t>
            </w:r>
          </w:p>
        </w:tc>
        <w:tc>
          <w:tcPr>
            <w:tcW w:w="1048" w:type="dxa"/>
            <w:tcBorders>
              <w:top w:val="nil"/>
              <w:left w:val="single" w:sz="4" w:space="0" w:color="auto"/>
              <w:bottom w:val="nil"/>
              <w:right w:val="single" w:sz="4" w:space="0" w:color="auto"/>
            </w:tcBorders>
            <w:shd w:val="clear" w:color="auto" w:fill="auto"/>
            <w:noWrap/>
            <w:vAlign w:val="bottom"/>
            <w:hideMark/>
          </w:tcPr>
          <w:p w14:paraId="611CE4C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-197.197,97 € </w:t>
            </w:r>
          </w:p>
        </w:tc>
        <w:tc>
          <w:tcPr>
            <w:tcW w:w="1108" w:type="dxa"/>
            <w:tcBorders>
              <w:top w:val="nil"/>
              <w:left w:val="nil"/>
              <w:bottom w:val="nil"/>
              <w:right w:val="single" w:sz="4" w:space="0" w:color="auto"/>
            </w:tcBorders>
            <w:shd w:val="clear" w:color="auto" w:fill="auto"/>
            <w:noWrap/>
            <w:vAlign w:val="bottom"/>
            <w:hideMark/>
          </w:tcPr>
          <w:p w14:paraId="2C8235C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-203.113,91 € </w:t>
            </w:r>
          </w:p>
        </w:tc>
        <w:tc>
          <w:tcPr>
            <w:tcW w:w="1028" w:type="dxa"/>
            <w:tcBorders>
              <w:top w:val="nil"/>
              <w:left w:val="nil"/>
              <w:bottom w:val="nil"/>
              <w:right w:val="single" w:sz="4" w:space="0" w:color="auto"/>
            </w:tcBorders>
            <w:shd w:val="clear" w:color="auto" w:fill="auto"/>
            <w:noWrap/>
            <w:vAlign w:val="bottom"/>
            <w:hideMark/>
          </w:tcPr>
          <w:p w14:paraId="1A55308A"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-209.207,33 € </w:t>
            </w:r>
          </w:p>
        </w:tc>
      </w:tr>
      <w:tr w:rsidR="00630C06" w:rsidRPr="00630C06" w14:paraId="1E1035E0"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4F6CB7C5"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Jahresüberschuss</w:t>
            </w:r>
          </w:p>
        </w:tc>
        <w:tc>
          <w:tcPr>
            <w:tcW w:w="1008" w:type="dxa"/>
            <w:tcBorders>
              <w:top w:val="nil"/>
              <w:left w:val="nil"/>
              <w:bottom w:val="nil"/>
              <w:right w:val="single" w:sz="4" w:space="0" w:color="auto"/>
            </w:tcBorders>
            <w:shd w:val="clear" w:color="auto" w:fill="auto"/>
            <w:noWrap/>
            <w:vAlign w:val="bottom"/>
            <w:hideMark/>
          </w:tcPr>
          <w:p w14:paraId="18D2DEE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6CBE11B1"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-837.460,00 € </w:t>
            </w:r>
          </w:p>
        </w:tc>
        <w:tc>
          <w:tcPr>
            <w:tcW w:w="988" w:type="dxa"/>
            <w:tcBorders>
              <w:top w:val="nil"/>
              <w:left w:val="nil"/>
              <w:bottom w:val="nil"/>
              <w:right w:val="single" w:sz="4" w:space="0" w:color="auto"/>
            </w:tcBorders>
            <w:shd w:val="clear" w:color="auto" w:fill="auto"/>
            <w:noWrap/>
            <w:vAlign w:val="bottom"/>
            <w:hideMark/>
          </w:tcPr>
          <w:p w14:paraId="52B9A1F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-688.763,66 € </w:t>
            </w:r>
          </w:p>
        </w:tc>
        <w:tc>
          <w:tcPr>
            <w:tcW w:w="1048" w:type="dxa"/>
            <w:tcBorders>
              <w:top w:val="nil"/>
              <w:left w:val="single" w:sz="4" w:space="0" w:color="auto"/>
              <w:bottom w:val="nil"/>
              <w:right w:val="single" w:sz="4" w:space="0" w:color="auto"/>
            </w:tcBorders>
            <w:shd w:val="clear" w:color="auto" w:fill="auto"/>
            <w:noWrap/>
            <w:vAlign w:val="bottom"/>
            <w:hideMark/>
          </w:tcPr>
          <w:p w14:paraId="36878BE0"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-473.380,03 € </w:t>
            </w:r>
          </w:p>
        </w:tc>
        <w:tc>
          <w:tcPr>
            <w:tcW w:w="1108" w:type="dxa"/>
            <w:tcBorders>
              <w:top w:val="nil"/>
              <w:left w:val="nil"/>
              <w:bottom w:val="nil"/>
              <w:right w:val="single" w:sz="4" w:space="0" w:color="auto"/>
            </w:tcBorders>
            <w:shd w:val="clear" w:color="auto" w:fill="auto"/>
            <w:noWrap/>
            <w:vAlign w:val="bottom"/>
            <w:hideMark/>
          </w:tcPr>
          <w:p w14:paraId="090DCF9E"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-38.468,89 € </w:t>
            </w:r>
          </w:p>
        </w:tc>
        <w:tc>
          <w:tcPr>
            <w:tcW w:w="1028" w:type="dxa"/>
            <w:tcBorders>
              <w:top w:val="nil"/>
              <w:left w:val="nil"/>
              <w:bottom w:val="nil"/>
              <w:right w:val="single" w:sz="4" w:space="0" w:color="auto"/>
            </w:tcBorders>
            <w:shd w:val="clear" w:color="auto" w:fill="auto"/>
            <w:noWrap/>
            <w:vAlign w:val="bottom"/>
            <w:hideMark/>
          </w:tcPr>
          <w:p w14:paraId="71E29F8F"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582.453,91 € </w:t>
            </w:r>
          </w:p>
        </w:tc>
      </w:tr>
      <w:tr w:rsidR="00630C06" w:rsidRPr="00630C06" w14:paraId="7BAADA3D"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6EEF8ED7"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Abschreibungen</w:t>
            </w:r>
          </w:p>
        </w:tc>
        <w:tc>
          <w:tcPr>
            <w:tcW w:w="1008" w:type="dxa"/>
            <w:tcBorders>
              <w:top w:val="nil"/>
              <w:left w:val="nil"/>
              <w:bottom w:val="double" w:sz="6" w:space="0" w:color="auto"/>
              <w:right w:val="single" w:sz="4" w:space="0" w:color="auto"/>
            </w:tcBorders>
            <w:shd w:val="clear" w:color="auto" w:fill="auto"/>
            <w:noWrap/>
            <w:vAlign w:val="bottom"/>
            <w:hideMark/>
          </w:tcPr>
          <w:p w14:paraId="7747BE5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   € </w:t>
            </w:r>
          </w:p>
        </w:tc>
        <w:tc>
          <w:tcPr>
            <w:tcW w:w="988" w:type="dxa"/>
            <w:tcBorders>
              <w:top w:val="nil"/>
              <w:left w:val="nil"/>
              <w:bottom w:val="double" w:sz="6" w:space="0" w:color="auto"/>
              <w:right w:val="single" w:sz="4" w:space="0" w:color="auto"/>
            </w:tcBorders>
            <w:shd w:val="clear" w:color="auto" w:fill="auto"/>
            <w:noWrap/>
            <w:vAlign w:val="bottom"/>
            <w:hideMark/>
          </w:tcPr>
          <w:p w14:paraId="165E3A12"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988" w:type="dxa"/>
            <w:tcBorders>
              <w:top w:val="nil"/>
              <w:left w:val="nil"/>
              <w:bottom w:val="double" w:sz="6" w:space="0" w:color="auto"/>
              <w:right w:val="single" w:sz="4" w:space="0" w:color="auto"/>
            </w:tcBorders>
            <w:shd w:val="clear" w:color="auto" w:fill="auto"/>
            <w:noWrap/>
            <w:vAlign w:val="bottom"/>
            <w:hideMark/>
          </w:tcPr>
          <w:p w14:paraId="37E68102"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1048" w:type="dxa"/>
            <w:tcBorders>
              <w:top w:val="nil"/>
              <w:left w:val="nil"/>
              <w:bottom w:val="double" w:sz="6" w:space="0" w:color="auto"/>
              <w:right w:val="single" w:sz="4" w:space="0" w:color="auto"/>
            </w:tcBorders>
            <w:shd w:val="clear" w:color="auto" w:fill="auto"/>
            <w:noWrap/>
            <w:vAlign w:val="bottom"/>
            <w:hideMark/>
          </w:tcPr>
          <w:p w14:paraId="20EFF39C"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1108" w:type="dxa"/>
            <w:tcBorders>
              <w:top w:val="nil"/>
              <w:left w:val="nil"/>
              <w:bottom w:val="double" w:sz="6" w:space="0" w:color="auto"/>
              <w:right w:val="single" w:sz="4" w:space="0" w:color="auto"/>
            </w:tcBorders>
            <w:shd w:val="clear" w:color="auto" w:fill="auto"/>
            <w:noWrap/>
            <w:vAlign w:val="bottom"/>
            <w:hideMark/>
          </w:tcPr>
          <w:p w14:paraId="30615EE5"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c>
          <w:tcPr>
            <w:tcW w:w="1028" w:type="dxa"/>
            <w:tcBorders>
              <w:top w:val="nil"/>
              <w:left w:val="nil"/>
              <w:bottom w:val="double" w:sz="6" w:space="0" w:color="auto"/>
              <w:right w:val="single" w:sz="4" w:space="0" w:color="auto"/>
            </w:tcBorders>
            <w:shd w:val="clear" w:color="auto" w:fill="auto"/>
            <w:noWrap/>
            <w:vAlign w:val="bottom"/>
            <w:hideMark/>
          </w:tcPr>
          <w:p w14:paraId="22824C03"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201.800,00 € </w:t>
            </w:r>
          </w:p>
        </w:tc>
      </w:tr>
      <w:tr w:rsidR="00630C06" w:rsidRPr="00630C06" w14:paraId="04D7A20B"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64835D7B"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Operativer Cash Flow</w:t>
            </w:r>
          </w:p>
        </w:tc>
        <w:tc>
          <w:tcPr>
            <w:tcW w:w="1008" w:type="dxa"/>
            <w:tcBorders>
              <w:top w:val="nil"/>
              <w:left w:val="nil"/>
              <w:bottom w:val="nil"/>
              <w:right w:val="single" w:sz="4" w:space="0" w:color="auto"/>
            </w:tcBorders>
            <w:shd w:val="clear" w:color="auto" w:fill="auto"/>
            <w:noWrap/>
            <w:vAlign w:val="bottom"/>
            <w:hideMark/>
          </w:tcPr>
          <w:p w14:paraId="1EA61353"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6440103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-635.660,00 € </w:t>
            </w:r>
          </w:p>
        </w:tc>
        <w:tc>
          <w:tcPr>
            <w:tcW w:w="988" w:type="dxa"/>
            <w:tcBorders>
              <w:top w:val="nil"/>
              <w:left w:val="nil"/>
              <w:bottom w:val="nil"/>
              <w:right w:val="single" w:sz="4" w:space="0" w:color="auto"/>
            </w:tcBorders>
            <w:shd w:val="clear" w:color="auto" w:fill="auto"/>
            <w:noWrap/>
            <w:vAlign w:val="bottom"/>
            <w:hideMark/>
          </w:tcPr>
          <w:p w14:paraId="08BC2A7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-486.963,66 € </w:t>
            </w:r>
          </w:p>
        </w:tc>
        <w:tc>
          <w:tcPr>
            <w:tcW w:w="1048" w:type="dxa"/>
            <w:tcBorders>
              <w:top w:val="nil"/>
              <w:left w:val="single" w:sz="4" w:space="0" w:color="auto"/>
              <w:bottom w:val="nil"/>
              <w:right w:val="single" w:sz="4" w:space="0" w:color="auto"/>
            </w:tcBorders>
            <w:shd w:val="clear" w:color="auto" w:fill="auto"/>
            <w:noWrap/>
            <w:vAlign w:val="bottom"/>
            <w:hideMark/>
          </w:tcPr>
          <w:p w14:paraId="35B5C81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-271.580,03 € </w:t>
            </w:r>
          </w:p>
        </w:tc>
        <w:tc>
          <w:tcPr>
            <w:tcW w:w="1108" w:type="dxa"/>
            <w:tcBorders>
              <w:top w:val="nil"/>
              <w:left w:val="nil"/>
              <w:bottom w:val="nil"/>
              <w:right w:val="single" w:sz="4" w:space="0" w:color="auto"/>
            </w:tcBorders>
            <w:shd w:val="clear" w:color="auto" w:fill="auto"/>
            <w:noWrap/>
            <w:vAlign w:val="bottom"/>
            <w:hideMark/>
          </w:tcPr>
          <w:p w14:paraId="19C9B7F4"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163.331,11 € </w:t>
            </w:r>
          </w:p>
        </w:tc>
        <w:tc>
          <w:tcPr>
            <w:tcW w:w="1028" w:type="dxa"/>
            <w:tcBorders>
              <w:top w:val="nil"/>
              <w:left w:val="nil"/>
              <w:bottom w:val="nil"/>
              <w:right w:val="single" w:sz="4" w:space="0" w:color="auto"/>
            </w:tcBorders>
            <w:shd w:val="clear" w:color="auto" w:fill="auto"/>
            <w:noWrap/>
            <w:vAlign w:val="bottom"/>
            <w:hideMark/>
          </w:tcPr>
          <w:p w14:paraId="6AA2DBD0"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784.253,91 € </w:t>
            </w:r>
          </w:p>
        </w:tc>
      </w:tr>
      <w:tr w:rsidR="00630C06" w:rsidRPr="00630C06" w14:paraId="2B7EE2E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5F702D8D"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Zugang aus Darlehen</w:t>
            </w:r>
          </w:p>
        </w:tc>
        <w:tc>
          <w:tcPr>
            <w:tcW w:w="1008" w:type="dxa"/>
            <w:tcBorders>
              <w:top w:val="nil"/>
              <w:left w:val="nil"/>
              <w:bottom w:val="nil"/>
              <w:right w:val="single" w:sz="4" w:space="0" w:color="auto"/>
            </w:tcBorders>
            <w:shd w:val="clear" w:color="auto" w:fill="auto"/>
            <w:noWrap/>
            <w:vAlign w:val="bottom"/>
            <w:hideMark/>
          </w:tcPr>
          <w:p w14:paraId="6D9064D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1.562.000,00 € </w:t>
            </w:r>
          </w:p>
        </w:tc>
        <w:tc>
          <w:tcPr>
            <w:tcW w:w="988" w:type="dxa"/>
            <w:tcBorders>
              <w:top w:val="nil"/>
              <w:left w:val="nil"/>
              <w:bottom w:val="nil"/>
              <w:right w:val="single" w:sz="4" w:space="0" w:color="auto"/>
            </w:tcBorders>
            <w:shd w:val="clear" w:color="auto" w:fill="auto"/>
            <w:noWrap/>
            <w:vAlign w:val="bottom"/>
            <w:hideMark/>
          </w:tcPr>
          <w:p w14:paraId="57799E84"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6FC3051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27A74D1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5844A65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5CAE7301"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0434ED33"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3DD477B6"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In</w:t>
            </w:r>
          </w:p>
        </w:tc>
        <w:tc>
          <w:tcPr>
            <w:tcW w:w="1008" w:type="dxa"/>
            <w:tcBorders>
              <w:top w:val="nil"/>
              <w:left w:val="nil"/>
              <w:bottom w:val="double" w:sz="6" w:space="0" w:color="auto"/>
              <w:right w:val="single" w:sz="4" w:space="0" w:color="auto"/>
            </w:tcBorders>
            <w:shd w:val="clear" w:color="auto" w:fill="auto"/>
            <w:noWrap/>
            <w:vAlign w:val="bottom"/>
            <w:hideMark/>
          </w:tcPr>
          <w:p w14:paraId="1B016440"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1.538.570,00 € </w:t>
            </w:r>
          </w:p>
        </w:tc>
        <w:tc>
          <w:tcPr>
            <w:tcW w:w="988" w:type="dxa"/>
            <w:tcBorders>
              <w:top w:val="nil"/>
              <w:left w:val="nil"/>
              <w:bottom w:val="double" w:sz="6" w:space="0" w:color="auto"/>
              <w:right w:val="single" w:sz="4" w:space="0" w:color="auto"/>
            </w:tcBorders>
            <w:shd w:val="clear" w:color="auto" w:fill="auto"/>
            <w:noWrap/>
            <w:vAlign w:val="bottom"/>
            <w:hideMark/>
          </w:tcPr>
          <w:p w14:paraId="1F6FAAA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-635.660,00 € </w:t>
            </w:r>
          </w:p>
        </w:tc>
        <w:tc>
          <w:tcPr>
            <w:tcW w:w="988" w:type="dxa"/>
            <w:tcBorders>
              <w:top w:val="nil"/>
              <w:left w:val="nil"/>
              <w:bottom w:val="double" w:sz="6" w:space="0" w:color="auto"/>
              <w:right w:val="single" w:sz="4" w:space="0" w:color="auto"/>
            </w:tcBorders>
            <w:shd w:val="clear" w:color="auto" w:fill="auto"/>
            <w:noWrap/>
            <w:vAlign w:val="bottom"/>
            <w:hideMark/>
          </w:tcPr>
          <w:p w14:paraId="19F222A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-486.963,66 €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7929438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-271.580,03 € </w:t>
            </w:r>
          </w:p>
        </w:tc>
        <w:tc>
          <w:tcPr>
            <w:tcW w:w="1108" w:type="dxa"/>
            <w:tcBorders>
              <w:top w:val="nil"/>
              <w:left w:val="nil"/>
              <w:bottom w:val="double" w:sz="6" w:space="0" w:color="auto"/>
              <w:right w:val="single" w:sz="4" w:space="0" w:color="auto"/>
            </w:tcBorders>
            <w:shd w:val="clear" w:color="auto" w:fill="auto"/>
            <w:noWrap/>
            <w:vAlign w:val="bottom"/>
            <w:hideMark/>
          </w:tcPr>
          <w:p w14:paraId="3F107579"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163.331,11 € </w:t>
            </w:r>
          </w:p>
        </w:tc>
        <w:tc>
          <w:tcPr>
            <w:tcW w:w="1028" w:type="dxa"/>
            <w:tcBorders>
              <w:top w:val="nil"/>
              <w:left w:val="nil"/>
              <w:bottom w:val="double" w:sz="6" w:space="0" w:color="auto"/>
              <w:right w:val="single" w:sz="4" w:space="0" w:color="auto"/>
            </w:tcBorders>
            <w:shd w:val="clear" w:color="auto" w:fill="auto"/>
            <w:noWrap/>
            <w:vAlign w:val="bottom"/>
            <w:hideMark/>
          </w:tcPr>
          <w:p w14:paraId="75777E4B"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784.253,91 € </w:t>
            </w:r>
          </w:p>
        </w:tc>
      </w:tr>
      <w:tr w:rsidR="00630C06" w:rsidRPr="00630C06" w14:paraId="516B3D74"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7D7C6B01"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Delta (Cash In abzgl. Cash Out)</w:t>
            </w:r>
          </w:p>
        </w:tc>
        <w:tc>
          <w:tcPr>
            <w:tcW w:w="1008" w:type="dxa"/>
            <w:tcBorders>
              <w:top w:val="nil"/>
              <w:left w:val="nil"/>
              <w:bottom w:val="nil"/>
              <w:right w:val="single" w:sz="4" w:space="0" w:color="auto"/>
            </w:tcBorders>
            <w:shd w:val="clear" w:color="auto" w:fill="auto"/>
            <w:noWrap/>
            <w:vAlign w:val="bottom"/>
            <w:hideMark/>
          </w:tcPr>
          <w:p w14:paraId="29220F6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1AB4EC8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-821.538,00 € </w:t>
            </w:r>
          </w:p>
        </w:tc>
        <w:tc>
          <w:tcPr>
            <w:tcW w:w="988" w:type="dxa"/>
            <w:tcBorders>
              <w:top w:val="nil"/>
              <w:left w:val="nil"/>
              <w:bottom w:val="nil"/>
              <w:right w:val="single" w:sz="4" w:space="0" w:color="auto"/>
            </w:tcBorders>
            <w:shd w:val="clear" w:color="auto" w:fill="auto"/>
            <w:noWrap/>
            <w:vAlign w:val="bottom"/>
            <w:hideMark/>
          </w:tcPr>
          <w:p w14:paraId="29E3E82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-678.418,00 € </w:t>
            </w:r>
          </w:p>
        </w:tc>
        <w:tc>
          <w:tcPr>
            <w:tcW w:w="1048" w:type="dxa"/>
            <w:tcBorders>
              <w:top w:val="nil"/>
              <w:left w:val="single" w:sz="4" w:space="0" w:color="auto"/>
              <w:bottom w:val="nil"/>
              <w:right w:val="single" w:sz="4" w:space="0" w:color="auto"/>
            </w:tcBorders>
            <w:shd w:val="clear" w:color="auto" w:fill="auto"/>
            <w:noWrap/>
            <w:vAlign w:val="bottom"/>
            <w:hideMark/>
          </w:tcPr>
          <w:p w14:paraId="274D7DC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-468.778,00 € </w:t>
            </w:r>
          </w:p>
        </w:tc>
        <w:tc>
          <w:tcPr>
            <w:tcW w:w="1108" w:type="dxa"/>
            <w:tcBorders>
              <w:top w:val="nil"/>
              <w:left w:val="nil"/>
              <w:bottom w:val="nil"/>
              <w:right w:val="single" w:sz="4" w:space="0" w:color="auto"/>
            </w:tcBorders>
            <w:shd w:val="clear" w:color="auto" w:fill="auto"/>
            <w:noWrap/>
            <w:vAlign w:val="bottom"/>
            <w:hideMark/>
          </w:tcPr>
          <w:p w14:paraId="62DF06D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-39.782,80 € </w:t>
            </w:r>
          </w:p>
        </w:tc>
        <w:tc>
          <w:tcPr>
            <w:tcW w:w="1028" w:type="dxa"/>
            <w:tcBorders>
              <w:top w:val="nil"/>
              <w:left w:val="nil"/>
              <w:bottom w:val="nil"/>
              <w:right w:val="single" w:sz="4" w:space="0" w:color="auto"/>
            </w:tcBorders>
            <w:shd w:val="clear" w:color="auto" w:fill="auto"/>
            <w:noWrap/>
            <w:vAlign w:val="bottom"/>
            <w:hideMark/>
          </w:tcPr>
          <w:p w14:paraId="211583BA"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575.046,59 € </w:t>
            </w:r>
          </w:p>
        </w:tc>
      </w:tr>
      <w:tr w:rsidR="00630C06" w:rsidRPr="00630C06" w14:paraId="4612D39C"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1A215E8A"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Abzinsungsfaktor</w:t>
            </w:r>
          </w:p>
        </w:tc>
        <w:tc>
          <w:tcPr>
            <w:tcW w:w="1008" w:type="dxa"/>
            <w:tcBorders>
              <w:top w:val="nil"/>
              <w:left w:val="nil"/>
              <w:bottom w:val="nil"/>
              <w:right w:val="single" w:sz="4" w:space="0" w:color="auto"/>
            </w:tcBorders>
            <w:shd w:val="clear" w:color="auto" w:fill="auto"/>
            <w:noWrap/>
            <w:vAlign w:val="bottom"/>
            <w:hideMark/>
          </w:tcPr>
          <w:p w14:paraId="0D348DF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1,00</w:t>
            </w:r>
          </w:p>
        </w:tc>
        <w:tc>
          <w:tcPr>
            <w:tcW w:w="988" w:type="dxa"/>
            <w:tcBorders>
              <w:top w:val="nil"/>
              <w:left w:val="nil"/>
              <w:bottom w:val="nil"/>
              <w:right w:val="single" w:sz="4" w:space="0" w:color="auto"/>
            </w:tcBorders>
            <w:shd w:val="clear" w:color="auto" w:fill="auto"/>
            <w:noWrap/>
            <w:vAlign w:val="bottom"/>
            <w:hideMark/>
          </w:tcPr>
          <w:p w14:paraId="3437925A"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0,97</w:t>
            </w:r>
          </w:p>
        </w:tc>
        <w:tc>
          <w:tcPr>
            <w:tcW w:w="988" w:type="dxa"/>
            <w:tcBorders>
              <w:top w:val="nil"/>
              <w:left w:val="nil"/>
              <w:bottom w:val="nil"/>
              <w:right w:val="single" w:sz="4" w:space="0" w:color="auto"/>
            </w:tcBorders>
            <w:shd w:val="clear" w:color="auto" w:fill="auto"/>
            <w:noWrap/>
            <w:vAlign w:val="bottom"/>
            <w:hideMark/>
          </w:tcPr>
          <w:p w14:paraId="52F65B10"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0,94</w:t>
            </w:r>
          </w:p>
        </w:tc>
        <w:tc>
          <w:tcPr>
            <w:tcW w:w="1048" w:type="dxa"/>
            <w:tcBorders>
              <w:top w:val="nil"/>
              <w:left w:val="nil"/>
              <w:bottom w:val="nil"/>
              <w:right w:val="single" w:sz="4" w:space="0" w:color="auto"/>
            </w:tcBorders>
            <w:shd w:val="clear" w:color="auto" w:fill="auto"/>
            <w:noWrap/>
            <w:vAlign w:val="bottom"/>
            <w:hideMark/>
          </w:tcPr>
          <w:p w14:paraId="501062E2"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0,92</w:t>
            </w:r>
          </w:p>
        </w:tc>
        <w:tc>
          <w:tcPr>
            <w:tcW w:w="1108" w:type="dxa"/>
            <w:tcBorders>
              <w:top w:val="nil"/>
              <w:left w:val="nil"/>
              <w:bottom w:val="nil"/>
              <w:right w:val="single" w:sz="4" w:space="0" w:color="auto"/>
            </w:tcBorders>
            <w:shd w:val="clear" w:color="auto" w:fill="auto"/>
            <w:noWrap/>
            <w:vAlign w:val="bottom"/>
            <w:hideMark/>
          </w:tcPr>
          <w:p w14:paraId="1FAE4B6D"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0,89</w:t>
            </w:r>
          </w:p>
        </w:tc>
        <w:tc>
          <w:tcPr>
            <w:tcW w:w="1028" w:type="dxa"/>
            <w:tcBorders>
              <w:top w:val="nil"/>
              <w:left w:val="nil"/>
              <w:bottom w:val="nil"/>
              <w:right w:val="single" w:sz="4" w:space="0" w:color="auto"/>
            </w:tcBorders>
            <w:shd w:val="clear" w:color="auto" w:fill="auto"/>
            <w:noWrap/>
            <w:vAlign w:val="bottom"/>
            <w:hideMark/>
          </w:tcPr>
          <w:p w14:paraId="7C90477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0,86</w:t>
            </w:r>
          </w:p>
        </w:tc>
      </w:tr>
      <w:tr w:rsidR="00630C06" w:rsidRPr="00630C06" w14:paraId="04AEC400" w14:textId="77777777" w:rsidTr="00630C06">
        <w:trPr>
          <w:trHeight w:val="180"/>
        </w:trPr>
        <w:tc>
          <w:tcPr>
            <w:tcW w:w="4048" w:type="dxa"/>
            <w:tcBorders>
              <w:top w:val="nil"/>
              <w:left w:val="single" w:sz="4" w:space="0" w:color="auto"/>
              <w:bottom w:val="single" w:sz="4" w:space="0" w:color="auto"/>
              <w:right w:val="nil"/>
            </w:tcBorders>
            <w:shd w:val="clear" w:color="auto" w:fill="auto"/>
            <w:noWrap/>
            <w:vAlign w:val="bottom"/>
            <w:hideMark/>
          </w:tcPr>
          <w:p w14:paraId="5B4CDBD1"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Abgezinster Betrag</w:t>
            </w:r>
          </w:p>
        </w:tc>
        <w:tc>
          <w:tcPr>
            <w:tcW w:w="1008" w:type="dxa"/>
            <w:tcBorders>
              <w:top w:val="nil"/>
              <w:left w:val="nil"/>
              <w:bottom w:val="single" w:sz="4" w:space="0" w:color="auto"/>
              <w:right w:val="single" w:sz="4" w:space="0" w:color="auto"/>
            </w:tcBorders>
            <w:shd w:val="clear" w:color="auto" w:fill="auto"/>
            <w:noWrap/>
            <w:vAlign w:val="bottom"/>
            <w:hideMark/>
          </w:tcPr>
          <w:p w14:paraId="2E99BA1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single" w:sz="4" w:space="0" w:color="auto"/>
              <w:right w:val="single" w:sz="4" w:space="0" w:color="auto"/>
            </w:tcBorders>
            <w:shd w:val="clear" w:color="auto" w:fill="auto"/>
            <w:noWrap/>
            <w:vAlign w:val="bottom"/>
            <w:hideMark/>
          </w:tcPr>
          <w:p w14:paraId="5A84E40A"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-797.609,71 € </w:t>
            </w:r>
          </w:p>
        </w:tc>
        <w:tc>
          <w:tcPr>
            <w:tcW w:w="988" w:type="dxa"/>
            <w:tcBorders>
              <w:top w:val="nil"/>
              <w:left w:val="nil"/>
              <w:bottom w:val="single" w:sz="4" w:space="0" w:color="auto"/>
              <w:right w:val="single" w:sz="4" w:space="0" w:color="auto"/>
            </w:tcBorders>
            <w:shd w:val="clear" w:color="auto" w:fill="auto"/>
            <w:noWrap/>
            <w:vAlign w:val="bottom"/>
            <w:hideMark/>
          </w:tcPr>
          <w:p w14:paraId="372D2BC0"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-639.474,03 € </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5AF42F9A"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-428.998,28 € </w:t>
            </w:r>
          </w:p>
        </w:tc>
        <w:tc>
          <w:tcPr>
            <w:tcW w:w="1108" w:type="dxa"/>
            <w:tcBorders>
              <w:top w:val="nil"/>
              <w:left w:val="nil"/>
              <w:bottom w:val="single" w:sz="4" w:space="0" w:color="auto"/>
              <w:right w:val="single" w:sz="4" w:space="0" w:color="auto"/>
            </w:tcBorders>
            <w:shd w:val="clear" w:color="auto" w:fill="auto"/>
            <w:noWrap/>
            <w:vAlign w:val="bottom"/>
            <w:hideMark/>
          </w:tcPr>
          <w:p w14:paraId="64D31264"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-35.346,50 € </w:t>
            </w:r>
          </w:p>
        </w:tc>
        <w:tc>
          <w:tcPr>
            <w:tcW w:w="1028" w:type="dxa"/>
            <w:tcBorders>
              <w:top w:val="nil"/>
              <w:left w:val="nil"/>
              <w:bottom w:val="single" w:sz="4" w:space="0" w:color="auto"/>
              <w:right w:val="single" w:sz="4" w:space="0" w:color="auto"/>
            </w:tcBorders>
            <w:shd w:val="clear" w:color="auto" w:fill="auto"/>
            <w:noWrap/>
            <w:vAlign w:val="bottom"/>
            <w:hideMark/>
          </w:tcPr>
          <w:p w14:paraId="1075724E"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496.040,24 € </w:t>
            </w:r>
          </w:p>
        </w:tc>
      </w:tr>
    </w:tbl>
    <w:p w14:paraId="46201F98" w14:textId="4089BC20" w:rsidR="00EC095B" w:rsidRDefault="00EC095B" w:rsidP="00630C06">
      <w:pPr>
        <w:tabs>
          <w:tab w:val="left" w:pos="492"/>
        </w:tabs>
        <w:rPr>
          <w:rFonts w:ascii="Open Sans" w:hAnsi="Open Sans" w:cs="Arial"/>
        </w:rPr>
      </w:pPr>
    </w:p>
    <w:tbl>
      <w:tblPr>
        <w:tblW w:w="10216" w:type="dxa"/>
        <w:tblInd w:w="60" w:type="dxa"/>
        <w:tblCellMar>
          <w:left w:w="70" w:type="dxa"/>
          <w:right w:w="70" w:type="dxa"/>
        </w:tblCellMar>
        <w:tblLook w:val="04A0" w:firstRow="1" w:lastRow="0" w:firstColumn="1" w:lastColumn="0" w:noHBand="0" w:noVBand="1"/>
      </w:tblPr>
      <w:tblGrid>
        <w:gridCol w:w="4048"/>
        <w:gridCol w:w="1008"/>
        <w:gridCol w:w="988"/>
        <w:gridCol w:w="988"/>
        <w:gridCol w:w="1048"/>
        <w:gridCol w:w="1108"/>
        <w:gridCol w:w="1028"/>
      </w:tblGrid>
      <w:tr w:rsidR="00630C06" w:rsidRPr="00630C06" w14:paraId="1E64FBDC" w14:textId="77777777" w:rsidTr="00630C06">
        <w:trPr>
          <w:trHeight w:val="180"/>
        </w:trPr>
        <w:tc>
          <w:tcPr>
            <w:tcW w:w="4048" w:type="dxa"/>
            <w:tcBorders>
              <w:top w:val="single" w:sz="4" w:space="0" w:color="auto"/>
              <w:left w:val="single" w:sz="4" w:space="0" w:color="auto"/>
              <w:bottom w:val="nil"/>
              <w:right w:val="nil"/>
            </w:tcBorders>
            <w:shd w:val="clear" w:color="000000" w:fill="C0C0C0"/>
            <w:noWrap/>
            <w:vAlign w:val="bottom"/>
            <w:hideMark/>
          </w:tcPr>
          <w:p w14:paraId="0F3FEC42"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Cash Flow-Rechnung: Entwicklung und Betrieb</w:t>
            </w:r>
          </w:p>
        </w:tc>
        <w:tc>
          <w:tcPr>
            <w:tcW w:w="1008" w:type="dxa"/>
            <w:tcBorders>
              <w:top w:val="single" w:sz="4" w:space="0" w:color="auto"/>
              <w:left w:val="nil"/>
              <w:bottom w:val="nil"/>
              <w:right w:val="single" w:sz="4" w:space="0" w:color="auto"/>
            </w:tcBorders>
            <w:shd w:val="clear" w:color="000000" w:fill="C0C0C0"/>
            <w:noWrap/>
            <w:vAlign w:val="bottom"/>
            <w:hideMark/>
          </w:tcPr>
          <w:p w14:paraId="225759E6"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Alpha-Phase</w:t>
            </w:r>
          </w:p>
        </w:tc>
        <w:tc>
          <w:tcPr>
            <w:tcW w:w="988" w:type="dxa"/>
            <w:tcBorders>
              <w:top w:val="single" w:sz="4" w:space="0" w:color="auto"/>
              <w:left w:val="nil"/>
              <w:bottom w:val="nil"/>
              <w:right w:val="single" w:sz="4" w:space="0" w:color="auto"/>
            </w:tcBorders>
            <w:shd w:val="clear" w:color="000000" w:fill="C0C0C0"/>
            <w:noWrap/>
            <w:vAlign w:val="bottom"/>
            <w:hideMark/>
          </w:tcPr>
          <w:p w14:paraId="0C208FB2"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1</w:t>
            </w:r>
          </w:p>
        </w:tc>
        <w:tc>
          <w:tcPr>
            <w:tcW w:w="988" w:type="dxa"/>
            <w:tcBorders>
              <w:top w:val="single" w:sz="4" w:space="0" w:color="auto"/>
              <w:left w:val="nil"/>
              <w:bottom w:val="nil"/>
              <w:right w:val="single" w:sz="4" w:space="0" w:color="auto"/>
            </w:tcBorders>
            <w:shd w:val="clear" w:color="000000" w:fill="C0C0C0"/>
            <w:noWrap/>
            <w:vAlign w:val="bottom"/>
            <w:hideMark/>
          </w:tcPr>
          <w:p w14:paraId="5835498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2</w:t>
            </w:r>
          </w:p>
        </w:tc>
        <w:tc>
          <w:tcPr>
            <w:tcW w:w="1048" w:type="dxa"/>
            <w:tcBorders>
              <w:top w:val="single" w:sz="4" w:space="0" w:color="auto"/>
              <w:left w:val="nil"/>
              <w:bottom w:val="nil"/>
              <w:right w:val="single" w:sz="4" w:space="0" w:color="auto"/>
            </w:tcBorders>
            <w:shd w:val="clear" w:color="000000" w:fill="C0C0C0"/>
            <w:noWrap/>
            <w:vAlign w:val="bottom"/>
            <w:hideMark/>
          </w:tcPr>
          <w:p w14:paraId="0F536E4F"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3</w:t>
            </w:r>
          </w:p>
        </w:tc>
        <w:tc>
          <w:tcPr>
            <w:tcW w:w="1108" w:type="dxa"/>
            <w:tcBorders>
              <w:top w:val="single" w:sz="4" w:space="0" w:color="auto"/>
              <w:left w:val="nil"/>
              <w:bottom w:val="nil"/>
              <w:right w:val="single" w:sz="4" w:space="0" w:color="auto"/>
            </w:tcBorders>
            <w:shd w:val="clear" w:color="000000" w:fill="C0C0C0"/>
            <w:noWrap/>
            <w:vAlign w:val="bottom"/>
            <w:hideMark/>
          </w:tcPr>
          <w:p w14:paraId="0EBB762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4</w:t>
            </w:r>
          </w:p>
        </w:tc>
        <w:tc>
          <w:tcPr>
            <w:tcW w:w="1028" w:type="dxa"/>
            <w:tcBorders>
              <w:top w:val="single" w:sz="4" w:space="0" w:color="auto"/>
              <w:left w:val="nil"/>
              <w:bottom w:val="nil"/>
              <w:right w:val="single" w:sz="4" w:space="0" w:color="auto"/>
            </w:tcBorders>
            <w:shd w:val="clear" w:color="000000" w:fill="C0C0C0"/>
            <w:noWrap/>
            <w:vAlign w:val="bottom"/>
            <w:hideMark/>
          </w:tcPr>
          <w:p w14:paraId="48AFE159"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Jahr 5</w:t>
            </w:r>
          </w:p>
        </w:tc>
      </w:tr>
      <w:tr w:rsidR="00630C06" w:rsidRPr="00630C06" w14:paraId="7F9CB11E"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231EE94F"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Investitionsabfluß</w:t>
            </w:r>
          </w:p>
        </w:tc>
        <w:tc>
          <w:tcPr>
            <w:tcW w:w="1008" w:type="dxa"/>
            <w:tcBorders>
              <w:top w:val="nil"/>
              <w:left w:val="nil"/>
              <w:bottom w:val="nil"/>
              <w:right w:val="single" w:sz="4" w:space="0" w:color="auto"/>
            </w:tcBorders>
            <w:shd w:val="clear" w:color="auto" w:fill="auto"/>
            <w:noWrap/>
            <w:vAlign w:val="bottom"/>
            <w:hideMark/>
          </w:tcPr>
          <w:p w14:paraId="73E952FD"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-836.000,00 € </w:t>
            </w:r>
          </w:p>
        </w:tc>
        <w:tc>
          <w:tcPr>
            <w:tcW w:w="988" w:type="dxa"/>
            <w:tcBorders>
              <w:top w:val="nil"/>
              <w:left w:val="nil"/>
              <w:bottom w:val="nil"/>
              <w:right w:val="single" w:sz="4" w:space="0" w:color="auto"/>
            </w:tcBorders>
            <w:shd w:val="clear" w:color="auto" w:fill="auto"/>
            <w:noWrap/>
            <w:vAlign w:val="bottom"/>
            <w:hideMark/>
          </w:tcPr>
          <w:p w14:paraId="5921A53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7ACB87F1"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6D2B1066"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28210FF8"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176E5AC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0C71BCC7"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3943DAA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Kredittilgung</w:t>
            </w:r>
          </w:p>
        </w:tc>
        <w:tc>
          <w:tcPr>
            <w:tcW w:w="1008" w:type="dxa"/>
            <w:tcBorders>
              <w:top w:val="nil"/>
              <w:left w:val="nil"/>
              <w:bottom w:val="double" w:sz="6" w:space="0" w:color="auto"/>
              <w:right w:val="single" w:sz="4" w:space="0" w:color="auto"/>
            </w:tcBorders>
            <w:shd w:val="clear" w:color="auto" w:fill="auto"/>
            <w:noWrap/>
            <w:vAlign w:val="bottom"/>
            <w:hideMark/>
          </w:tcPr>
          <w:p w14:paraId="7B277A19"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double" w:sz="6" w:space="0" w:color="auto"/>
              <w:right w:val="single" w:sz="4" w:space="0" w:color="auto"/>
            </w:tcBorders>
            <w:shd w:val="clear" w:color="auto" w:fill="auto"/>
            <w:noWrap/>
            <w:vAlign w:val="bottom"/>
            <w:hideMark/>
          </w:tcPr>
          <w:p w14:paraId="34841DF3"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-99.484,00 € </w:t>
            </w:r>
          </w:p>
        </w:tc>
        <w:tc>
          <w:tcPr>
            <w:tcW w:w="988" w:type="dxa"/>
            <w:tcBorders>
              <w:top w:val="nil"/>
              <w:left w:val="nil"/>
              <w:bottom w:val="double" w:sz="6" w:space="0" w:color="auto"/>
              <w:right w:val="single" w:sz="4" w:space="0" w:color="auto"/>
            </w:tcBorders>
            <w:shd w:val="clear" w:color="auto" w:fill="auto"/>
            <w:noWrap/>
            <w:vAlign w:val="bottom"/>
            <w:hideMark/>
          </w:tcPr>
          <w:p w14:paraId="4B7DB956"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-102.468,52 €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313BEBB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-105.542,58 € </w:t>
            </w:r>
          </w:p>
        </w:tc>
        <w:tc>
          <w:tcPr>
            <w:tcW w:w="1108" w:type="dxa"/>
            <w:tcBorders>
              <w:top w:val="nil"/>
              <w:left w:val="nil"/>
              <w:bottom w:val="double" w:sz="6" w:space="0" w:color="auto"/>
              <w:right w:val="single" w:sz="4" w:space="0" w:color="auto"/>
            </w:tcBorders>
            <w:shd w:val="clear" w:color="auto" w:fill="auto"/>
            <w:noWrap/>
            <w:vAlign w:val="bottom"/>
            <w:hideMark/>
          </w:tcPr>
          <w:p w14:paraId="62CE8C4B"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-108.708,85 € </w:t>
            </w:r>
          </w:p>
        </w:tc>
        <w:tc>
          <w:tcPr>
            <w:tcW w:w="1028" w:type="dxa"/>
            <w:tcBorders>
              <w:top w:val="nil"/>
              <w:left w:val="nil"/>
              <w:bottom w:val="double" w:sz="6" w:space="0" w:color="auto"/>
              <w:right w:val="single" w:sz="4" w:space="0" w:color="auto"/>
            </w:tcBorders>
            <w:shd w:val="clear" w:color="auto" w:fill="auto"/>
            <w:noWrap/>
            <w:vAlign w:val="bottom"/>
            <w:hideMark/>
          </w:tcPr>
          <w:p w14:paraId="28E8F7A8"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-111.970,12 € </w:t>
            </w:r>
          </w:p>
        </w:tc>
      </w:tr>
      <w:tr w:rsidR="00630C06" w:rsidRPr="00630C06" w14:paraId="1EE615B4"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0263E27B"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Out</w:t>
            </w:r>
          </w:p>
        </w:tc>
        <w:tc>
          <w:tcPr>
            <w:tcW w:w="1008" w:type="dxa"/>
            <w:tcBorders>
              <w:top w:val="nil"/>
              <w:left w:val="nil"/>
              <w:bottom w:val="nil"/>
              <w:right w:val="single" w:sz="4" w:space="0" w:color="auto"/>
            </w:tcBorders>
            <w:shd w:val="clear" w:color="auto" w:fill="auto"/>
            <w:noWrap/>
            <w:vAlign w:val="bottom"/>
            <w:hideMark/>
          </w:tcPr>
          <w:p w14:paraId="4CF44766"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-836.000,00 € </w:t>
            </w:r>
          </w:p>
        </w:tc>
        <w:tc>
          <w:tcPr>
            <w:tcW w:w="988" w:type="dxa"/>
            <w:tcBorders>
              <w:top w:val="nil"/>
              <w:left w:val="nil"/>
              <w:bottom w:val="nil"/>
              <w:right w:val="single" w:sz="4" w:space="0" w:color="auto"/>
            </w:tcBorders>
            <w:shd w:val="clear" w:color="auto" w:fill="auto"/>
            <w:noWrap/>
            <w:vAlign w:val="bottom"/>
            <w:hideMark/>
          </w:tcPr>
          <w:p w14:paraId="5263EF2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-99.484,00 € </w:t>
            </w:r>
          </w:p>
        </w:tc>
        <w:tc>
          <w:tcPr>
            <w:tcW w:w="988" w:type="dxa"/>
            <w:tcBorders>
              <w:top w:val="nil"/>
              <w:left w:val="nil"/>
              <w:bottom w:val="nil"/>
              <w:right w:val="single" w:sz="4" w:space="0" w:color="auto"/>
            </w:tcBorders>
            <w:shd w:val="clear" w:color="auto" w:fill="auto"/>
            <w:noWrap/>
            <w:vAlign w:val="bottom"/>
            <w:hideMark/>
          </w:tcPr>
          <w:p w14:paraId="5EDB30A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-102.468,52 € </w:t>
            </w:r>
          </w:p>
        </w:tc>
        <w:tc>
          <w:tcPr>
            <w:tcW w:w="1048" w:type="dxa"/>
            <w:tcBorders>
              <w:top w:val="nil"/>
              <w:left w:val="single" w:sz="4" w:space="0" w:color="auto"/>
              <w:bottom w:val="nil"/>
              <w:right w:val="single" w:sz="4" w:space="0" w:color="auto"/>
            </w:tcBorders>
            <w:shd w:val="clear" w:color="auto" w:fill="auto"/>
            <w:noWrap/>
            <w:vAlign w:val="bottom"/>
            <w:hideMark/>
          </w:tcPr>
          <w:p w14:paraId="19E6E71E"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-105.542,58 € </w:t>
            </w:r>
          </w:p>
        </w:tc>
        <w:tc>
          <w:tcPr>
            <w:tcW w:w="1108" w:type="dxa"/>
            <w:tcBorders>
              <w:top w:val="nil"/>
              <w:left w:val="nil"/>
              <w:bottom w:val="nil"/>
              <w:right w:val="single" w:sz="4" w:space="0" w:color="auto"/>
            </w:tcBorders>
            <w:shd w:val="clear" w:color="auto" w:fill="auto"/>
            <w:noWrap/>
            <w:vAlign w:val="bottom"/>
            <w:hideMark/>
          </w:tcPr>
          <w:p w14:paraId="4A3D18F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-108.708,85 € </w:t>
            </w:r>
          </w:p>
        </w:tc>
        <w:tc>
          <w:tcPr>
            <w:tcW w:w="1028" w:type="dxa"/>
            <w:tcBorders>
              <w:top w:val="nil"/>
              <w:left w:val="nil"/>
              <w:bottom w:val="nil"/>
              <w:right w:val="single" w:sz="4" w:space="0" w:color="auto"/>
            </w:tcBorders>
            <w:shd w:val="clear" w:color="auto" w:fill="auto"/>
            <w:noWrap/>
            <w:vAlign w:val="bottom"/>
            <w:hideMark/>
          </w:tcPr>
          <w:p w14:paraId="24F3252E"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-111.970,12 € </w:t>
            </w:r>
          </w:p>
        </w:tc>
      </w:tr>
      <w:tr w:rsidR="00630C06" w:rsidRPr="00630C06" w14:paraId="49075DB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7BDB528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Jahresüberschuss</w:t>
            </w:r>
          </w:p>
        </w:tc>
        <w:tc>
          <w:tcPr>
            <w:tcW w:w="1008" w:type="dxa"/>
            <w:tcBorders>
              <w:top w:val="nil"/>
              <w:left w:val="nil"/>
              <w:bottom w:val="nil"/>
              <w:right w:val="single" w:sz="4" w:space="0" w:color="auto"/>
            </w:tcBorders>
            <w:shd w:val="clear" w:color="auto" w:fill="auto"/>
            <w:noWrap/>
            <w:vAlign w:val="bottom"/>
            <w:hideMark/>
          </w:tcPr>
          <w:p w14:paraId="27F9474E"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21313B6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-837.460,00 € </w:t>
            </w:r>
          </w:p>
        </w:tc>
        <w:tc>
          <w:tcPr>
            <w:tcW w:w="988" w:type="dxa"/>
            <w:tcBorders>
              <w:top w:val="nil"/>
              <w:left w:val="nil"/>
              <w:bottom w:val="nil"/>
              <w:right w:val="single" w:sz="4" w:space="0" w:color="auto"/>
            </w:tcBorders>
            <w:shd w:val="clear" w:color="auto" w:fill="auto"/>
            <w:noWrap/>
            <w:vAlign w:val="bottom"/>
            <w:hideMark/>
          </w:tcPr>
          <w:p w14:paraId="78C09D81"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-688.763,66 € </w:t>
            </w:r>
          </w:p>
        </w:tc>
        <w:tc>
          <w:tcPr>
            <w:tcW w:w="1048" w:type="dxa"/>
            <w:tcBorders>
              <w:top w:val="nil"/>
              <w:left w:val="single" w:sz="4" w:space="0" w:color="auto"/>
              <w:bottom w:val="nil"/>
              <w:right w:val="single" w:sz="4" w:space="0" w:color="auto"/>
            </w:tcBorders>
            <w:shd w:val="clear" w:color="auto" w:fill="auto"/>
            <w:noWrap/>
            <w:vAlign w:val="bottom"/>
            <w:hideMark/>
          </w:tcPr>
          <w:p w14:paraId="10675BD2"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-473.380,03 € </w:t>
            </w:r>
          </w:p>
        </w:tc>
        <w:tc>
          <w:tcPr>
            <w:tcW w:w="1108" w:type="dxa"/>
            <w:tcBorders>
              <w:top w:val="nil"/>
              <w:left w:val="nil"/>
              <w:bottom w:val="nil"/>
              <w:right w:val="single" w:sz="4" w:space="0" w:color="auto"/>
            </w:tcBorders>
            <w:shd w:val="clear" w:color="auto" w:fill="auto"/>
            <w:noWrap/>
            <w:vAlign w:val="bottom"/>
            <w:hideMark/>
          </w:tcPr>
          <w:p w14:paraId="683A47CD"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-38.468,89 € </w:t>
            </w:r>
          </w:p>
        </w:tc>
        <w:tc>
          <w:tcPr>
            <w:tcW w:w="1028" w:type="dxa"/>
            <w:tcBorders>
              <w:top w:val="nil"/>
              <w:left w:val="nil"/>
              <w:bottom w:val="nil"/>
              <w:right w:val="single" w:sz="4" w:space="0" w:color="auto"/>
            </w:tcBorders>
            <w:shd w:val="clear" w:color="auto" w:fill="auto"/>
            <w:noWrap/>
            <w:vAlign w:val="bottom"/>
            <w:hideMark/>
          </w:tcPr>
          <w:p w14:paraId="1EE16C60"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582.453,91 € </w:t>
            </w:r>
          </w:p>
        </w:tc>
      </w:tr>
      <w:tr w:rsidR="00630C06" w:rsidRPr="00630C06" w14:paraId="0793F04D"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3AA404B6"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Abschreibungen</w:t>
            </w:r>
          </w:p>
        </w:tc>
        <w:tc>
          <w:tcPr>
            <w:tcW w:w="1008" w:type="dxa"/>
            <w:tcBorders>
              <w:top w:val="nil"/>
              <w:left w:val="nil"/>
              <w:bottom w:val="double" w:sz="6" w:space="0" w:color="auto"/>
              <w:right w:val="single" w:sz="4" w:space="0" w:color="auto"/>
            </w:tcBorders>
            <w:shd w:val="clear" w:color="auto" w:fill="auto"/>
            <w:noWrap/>
            <w:vAlign w:val="bottom"/>
            <w:hideMark/>
          </w:tcPr>
          <w:p w14:paraId="415586E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   € </w:t>
            </w:r>
          </w:p>
        </w:tc>
        <w:tc>
          <w:tcPr>
            <w:tcW w:w="988" w:type="dxa"/>
            <w:tcBorders>
              <w:top w:val="nil"/>
              <w:left w:val="nil"/>
              <w:bottom w:val="double" w:sz="6" w:space="0" w:color="auto"/>
              <w:right w:val="single" w:sz="4" w:space="0" w:color="auto"/>
            </w:tcBorders>
            <w:shd w:val="clear" w:color="auto" w:fill="auto"/>
            <w:noWrap/>
            <w:vAlign w:val="bottom"/>
            <w:hideMark/>
          </w:tcPr>
          <w:p w14:paraId="0925C62F"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988" w:type="dxa"/>
            <w:tcBorders>
              <w:top w:val="nil"/>
              <w:left w:val="nil"/>
              <w:bottom w:val="double" w:sz="6" w:space="0" w:color="auto"/>
              <w:right w:val="single" w:sz="4" w:space="0" w:color="auto"/>
            </w:tcBorders>
            <w:shd w:val="clear" w:color="auto" w:fill="auto"/>
            <w:noWrap/>
            <w:vAlign w:val="bottom"/>
            <w:hideMark/>
          </w:tcPr>
          <w:p w14:paraId="0930A044"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1048" w:type="dxa"/>
            <w:tcBorders>
              <w:top w:val="nil"/>
              <w:left w:val="nil"/>
              <w:bottom w:val="double" w:sz="6" w:space="0" w:color="auto"/>
              <w:right w:val="single" w:sz="4" w:space="0" w:color="auto"/>
            </w:tcBorders>
            <w:shd w:val="clear" w:color="auto" w:fill="auto"/>
            <w:noWrap/>
            <w:vAlign w:val="bottom"/>
            <w:hideMark/>
          </w:tcPr>
          <w:p w14:paraId="2981041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1108" w:type="dxa"/>
            <w:tcBorders>
              <w:top w:val="nil"/>
              <w:left w:val="nil"/>
              <w:bottom w:val="double" w:sz="6" w:space="0" w:color="auto"/>
              <w:right w:val="single" w:sz="4" w:space="0" w:color="auto"/>
            </w:tcBorders>
            <w:shd w:val="clear" w:color="auto" w:fill="auto"/>
            <w:noWrap/>
            <w:vAlign w:val="bottom"/>
            <w:hideMark/>
          </w:tcPr>
          <w:p w14:paraId="55874A83"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c>
          <w:tcPr>
            <w:tcW w:w="1028" w:type="dxa"/>
            <w:tcBorders>
              <w:top w:val="nil"/>
              <w:left w:val="nil"/>
              <w:bottom w:val="double" w:sz="6" w:space="0" w:color="auto"/>
              <w:right w:val="single" w:sz="4" w:space="0" w:color="auto"/>
            </w:tcBorders>
            <w:shd w:val="clear" w:color="auto" w:fill="auto"/>
            <w:noWrap/>
            <w:vAlign w:val="bottom"/>
            <w:hideMark/>
          </w:tcPr>
          <w:p w14:paraId="4242611A"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167.200,00 € </w:t>
            </w:r>
          </w:p>
        </w:tc>
      </w:tr>
      <w:tr w:rsidR="00630C06" w:rsidRPr="00630C06" w14:paraId="614B66AE"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517662E2"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Operativer Cash Flow</w:t>
            </w:r>
          </w:p>
        </w:tc>
        <w:tc>
          <w:tcPr>
            <w:tcW w:w="1008" w:type="dxa"/>
            <w:tcBorders>
              <w:top w:val="nil"/>
              <w:left w:val="nil"/>
              <w:bottom w:val="nil"/>
              <w:right w:val="single" w:sz="4" w:space="0" w:color="auto"/>
            </w:tcBorders>
            <w:shd w:val="clear" w:color="auto" w:fill="auto"/>
            <w:noWrap/>
            <w:vAlign w:val="bottom"/>
            <w:hideMark/>
          </w:tcPr>
          <w:p w14:paraId="45BC58AF"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65A31095"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-670.260,00 € </w:t>
            </w:r>
          </w:p>
        </w:tc>
        <w:tc>
          <w:tcPr>
            <w:tcW w:w="988" w:type="dxa"/>
            <w:tcBorders>
              <w:top w:val="nil"/>
              <w:left w:val="nil"/>
              <w:bottom w:val="nil"/>
              <w:right w:val="single" w:sz="4" w:space="0" w:color="auto"/>
            </w:tcBorders>
            <w:shd w:val="clear" w:color="auto" w:fill="auto"/>
            <w:noWrap/>
            <w:vAlign w:val="bottom"/>
            <w:hideMark/>
          </w:tcPr>
          <w:p w14:paraId="3BC00A42"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-521.563,66 € </w:t>
            </w:r>
          </w:p>
        </w:tc>
        <w:tc>
          <w:tcPr>
            <w:tcW w:w="1048" w:type="dxa"/>
            <w:tcBorders>
              <w:top w:val="nil"/>
              <w:left w:val="single" w:sz="4" w:space="0" w:color="auto"/>
              <w:bottom w:val="nil"/>
              <w:right w:val="single" w:sz="4" w:space="0" w:color="auto"/>
            </w:tcBorders>
            <w:shd w:val="clear" w:color="auto" w:fill="auto"/>
            <w:noWrap/>
            <w:vAlign w:val="bottom"/>
            <w:hideMark/>
          </w:tcPr>
          <w:p w14:paraId="51564F8E"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-306.180,03 € </w:t>
            </w:r>
          </w:p>
        </w:tc>
        <w:tc>
          <w:tcPr>
            <w:tcW w:w="1108" w:type="dxa"/>
            <w:tcBorders>
              <w:top w:val="nil"/>
              <w:left w:val="nil"/>
              <w:bottom w:val="nil"/>
              <w:right w:val="single" w:sz="4" w:space="0" w:color="auto"/>
            </w:tcBorders>
            <w:shd w:val="clear" w:color="auto" w:fill="auto"/>
            <w:noWrap/>
            <w:vAlign w:val="bottom"/>
            <w:hideMark/>
          </w:tcPr>
          <w:p w14:paraId="7736E2A9"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128.731,11 € </w:t>
            </w:r>
          </w:p>
        </w:tc>
        <w:tc>
          <w:tcPr>
            <w:tcW w:w="1028" w:type="dxa"/>
            <w:tcBorders>
              <w:top w:val="nil"/>
              <w:left w:val="nil"/>
              <w:bottom w:val="nil"/>
              <w:right w:val="single" w:sz="4" w:space="0" w:color="auto"/>
            </w:tcBorders>
            <w:shd w:val="clear" w:color="auto" w:fill="auto"/>
            <w:noWrap/>
            <w:vAlign w:val="bottom"/>
            <w:hideMark/>
          </w:tcPr>
          <w:p w14:paraId="0FA252B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749.653,91 € </w:t>
            </w:r>
          </w:p>
        </w:tc>
      </w:tr>
      <w:tr w:rsidR="00630C06" w:rsidRPr="00630C06" w14:paraId="4E27A55D"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24AF1042"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Zugang aus Darlehen</w:t>
            </w:r>
          </w:p>
        </w:tc>
        <w:tc>
          <w:tcPr>
            <w:tcW w:w="1008" w:type="dxa"/>
            <w:tcBorders>
              <w:top w:val="nil"/>
              <w:left w:val="nil"/>
              <w:bottom w:val="nil"/>
              <w:right w:val="single" w:sz="4" w:space="0" w:color="auto"/>
            </w:tcBorders>
            <w:shd w:val="clear" w:color="auto" w:fill="auto"/>
            <w:noWrap/>
            <w:vAlign w:val="bottom"/>
            <w:hideMark/>
          </w:tcPr>
          <w:p w14:paraId="6B0F6EC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836.000,00 € </w:t>
            </w:r>
          </w:p>
        </w:tc>
        <w:tc>
          <w:tcPr>
            <w:tcW w:w="988" w:type="dxa"/>
            <w:tcBorders>
              <w:top w:val="nil"/>
              <w:left w:val="nil"/>
              <w:bottom w:val="nil"/>
              <w:right w:val="single" w:sz="4" w:space="0" w:color="auto"/>
            </w:tcBorders>
            <w:shd w:val="clear" w:color="auto" w:fill="auto"/>
            <w:noWrap/>
            <w:vAlign w:val="bottom"/>
            <w:hideMark/>
          </w:tcPr>
          <w:p w14:paraId="4A1A5223"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988" w:type="dxa"/>
            <w:tcBorders>
              <w:top w:val="nil"/>
              <w:left w:val="nil"/>
              <w:bottom w:val="nil"/>
              <w:right w:val="single" w:sz="4" w:space="0" w:color="auto"/>
            </w:tcBorders>
            <w:shd w:val="clear" w:color="auto" w:fill="auto"/>
            <w:noWrap/>
            <w:vAlign w:val="bottom"/>
            <w:hideMark/>
          </w:tcPr>
          <w:p w14:paraId="6ECDF43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48" w:type="dxa"/>
            <w:tcBorders>
              <w:top w:val="nil"/>
              <w:left w:val="nil"/>
              <w:bottom w:val="nil"/>
              <w:right w:val="single" w:sz="4" w:space="0" w:color="auto"/>
            </w:tcBorders>
            <w:shd w:val="clear" w:color="auto" w:fill="auto"/>
            <w:noWrap/>
            <w:vAlign w:val="bottom"/>
            <w:hideMark/>
          </w:tcPr>
          <w:p w14:paraId="6E1F94B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108" w:type="dxa"/>
            <w:tcBorders>
              <w:top w:val="nil"/>
              <w:left w:val="nil"/>
              <w:bottom w:val="nil"/>
              <w:right w:val="single" w:sz="4" w:space="0" w:color="auto"/>
            </w:tcBorders>
            <w:shd w:val="clear" w:color="auto" w:fill="auto"/>
            <w:noWrap/>
            <w:vAlign w:val="bottom"/>
            <w:hideMark/>
          </w:tcPr>
          <w:p w14:paraId="4C99E2B6"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c>
          <w:tcPr>
            <w:tcW w:w="1028" w:type="dxa"/>
            <w:tcBorders>
              <w:top w:val="nil"/>
              <w:left w:val="nil"/>
              <w:bottom w:val="nil"/>
              <w:right w:val="single" w:sz="4" w:space="0" w:color="auto"/>
            </w:tcBorders>
            <w:shd w:val="clear" w:color="auto" w:fill="auto"/>
            <w:noWrap/>
            <w:vAlign w:val="bottom"/>
            <w:hideMark/>
          </w:tcPr>
          <w:p w14:paraId="469B480B"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w:t>
            </w:r>
          </w:p>
        </w:tc>
      </w:tr>
      <w:tr w:rsidR="00630C06" w:rsidRPr="00630C06" w14:paraId="184D8C72" w14:textId="77777777" w:rsidTr="00630C06">
        <w:trPr>
          <w:trHeight w:val="200"/>
        </w:trPr>
        <w:tc>
          <w:tcPr>
            <w:tcW w:w="4048" w:type="dxa"/>
            <w:tcBorders>
              <w:top w:val="nil"/>
              <w:left w:val="single" w:sz="4" w:space="0" w:color="auto"/>
              <w:bottom w:val="double" w:sz="6" w:space="0" w:color="auto"/>
              <w:right w:val="nil"/>
            </w:tcBorders>
            <w:shd w:val="clear" w:color="auto" w:fill="auto"/>
            <w:noWrap/>
            <w:vAlign w:val="bottom"/>
            <w:hideMark/>
          </w:tcPr>
          <w:p w14:paraId="61FFB2AE"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Summe Cash In</w:t>
            </w:r>
          </w:p>
        </w:tc>
        <w:tc>
          <w:tcPr>
            <w:tcW w:w="1008" w:type="dxa"/>
            <w:tcBorders>
              <w:top w:val="nil"/>
              <w:left w:val="nil"/>
              <w:bottom w:val="double" w:sz="6" w:space="0" w:color="auto"/>
              <w:right w:val="single" w:sz="4" w:space="0" w:color="auto"/>
            </w:tcBorders>
            <w:shd w:val="clear" w:color="auto" w:fill="auto"/>
            <w:noWrap/>
            <w:vAlign w:val="bottom"/>
            <w:hideMark/>
          </w:tcPr>
          <w:p w14:paraId="2976AB82"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812.570,00 € </w:t>
            </w:r>
          </w:p>
        </w:tc>
        <w:tc>
          <w:tcPr>
            <w:tcW w:w="988" w:type="dxa"/>
            <w:tcBorders>
              <w:top w:val="nil"/>
              <w:left w:val="nil"/>
              <w:bottom w:val="double" w:sz="6" w:space="0" w:color="auto"/>
              <w:right w:val="single" w:sz="4" w:space="0" w:color="auto"/>
            </w:tcBorders>
            <w:shd w:val="clear" w:color="auto" w:fill="auto"/>
            <w:noWrap/>
            <w:vAlign w:val="bottom"/>
            <w:hideMark/>
          </w:tcPr>
          <w:p w14:paraId="489E5C17"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-670.260,00 € </w:t>
            </w:r>
          </w:p>
        </w:tc>
        <w:tc>
          <w:tcPr>
            <w:tcW w:w="988" w:type="dxa"/>
            <w:tcBorders>
              <w:top w:val="nil"/>
              <w:left w:val="nil"/>
              <w:bottom w:val="double" w:sz="6" w:space="0" w:color="auto"/>
              <w:right w:val="single" w:sz="4" w:space="0" w:color="auto"/>
            </w:tcBorders>
            <w:shd w:val="clear" w:color="auto" w:fill="auto"/>
            <w:noWrap/>
            <w:vAlign w:val="bottom"/>
            <w:hideMark/>
          </w:tcPr>
          <w:p w14:paraId="7E3FAB3A"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-521.563,66 € </w:t>
            </w:r>
          </w:p>
        </w:tc>
        <w:tc>
          <w:tcPr>
            <w:tcW w:w="1048" w:type="dxa"/>
            <w:tcBorders>
              <w:top w:val="nil"/>
              <w:left w:val="single" w:sz="4" w:space="0" w:color="auto"/>
              <w:bottom w:val="double" w:sz="6" w:space="0" w:color="auto"/>
              <w:right w:val="single" w:sz="4" w:space="0" w:color="auto"/>
            </w:tcBorders>
            <w:shd w:val="clear" w:color="auto" w:fill="auto"/>
            <w:noWrap/>
            <w:vAlign w:val="bottom"/>
            <w:hideMark/>
          </w:tcPr>
          <w:p w14:paraId="6B98DE35"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-306.180,03 € </w:t>
            </w:r>
          </w:p>
        </w:tc>
        <w:tc>
          <w:tcPr>
            <w:tcW w:w="1108" w:type="dxa"/>
            <w:tcBorders>
              <w:top w:val="nil"/>
              <w:left w:val="nil"/>
              <w:bottom w:val="double" w:sz="6" w:space="0" w:color="auto"/>
              <w:right w:val="single" w:sz="4" w:space="0" w:color="auto"/>
            </w:tcBorders>
            <w:shd w:val="clear" w:color="auto" w:fill="auto"/>
            <w:noWrap/>
            <w:vAlign w:val="bottom"/>
            <w:hideMark/>
          </w:tcPr>
          <w:p w14:paraId="6291871F"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128.731,11 € </w:t>
            </w:r>
          </w:p>
        </w:tc>
        <w:tc>
          <w:tcPr>
            <w:tcW w:w="1028" w:type="dxa"/>
            <w:tcBorders>
              <w:top w:val="nil"/>
              <w:left w:val="nil"/>
              <w:bottom w:val="double" w:sz="6" w:space="0" w:color="auto"/>
              <w:right w:val="single" w:sz="4" w:space="0" w:color="auto"/>
            </w:tcBorders>
            <w:shd w:val="clear" w:color="auto" w:fill="auto"/>
            <w:noWrap/>
            <w:vAlign w:val="bottom"/>
            <w:hideMark/>
          </w:tcPr>
          <w:p w14:paraId="03F9917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749.653,91 € </w:t>
            </w:r>
          </w:p>
        </w:tc>
      </w:tr>
      <w:tr w:rsidR="00630C06" w:rsidRPr="00630C06" w14:paraId="4ECB69AA" w14:textId="77777777" w:rsidTr="00630C06">
        <w:trPr>
          <w:trHeight w:val="200"/>
        </w:trPr>
        <w:tc>
          <w:tcPr>
            <w:tcW w:w="4048" w:type="dxa"/>
            <w:tcBorders>
              <w:top w:val="nil"/>
              <w:left w:val="single" w:sz="4" w:space="0" w:color="auto"/>
              <w:bottom w:val="nil"/>
              <w:right w:val="nil"/>
            </w:tcBorders>
            <w:shd w:val="clear" w:color="auto" w:fill="auto"/>
            <w:noWrap/>
            <w:vAlign w:val="bottom"/>
            <w:hideMark/>
          </w:tcPr>
          <w:p w14:paraId="7211B692" w14:textId="77777777" w:rsidR="00630C06" w:rsidRPr="00630C06" w:rsidRDefault="00630C06" w:rsidP="00630C06">
            <w:pPr>
              <w:spacing w:after="0" w:line="240" w:lineRule="auto"/>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Delta (Cash In abzgl. Cash Out)</w:t>
            </w:r>
          </w:p>
        </w:tc>
        <w:tc>
          <w:tcPr>
            <w:tcW w:w="1008" w:type="dxa"/>
            <w:tcBorders>
              <w:top w:val="nil"/>
              <w:left w:val="nil"/>
              <w:bottom w:val="nil"/>
              <w:right w:val="single" w:sz="4" w:space="0" w:color="auto"/>
            </w:tcBorders>
            <w:shd w:val="clear" w:color="auto" w:fill="auto"/>
            <w:noWrap/>
            <w:vAlign w:val="bottom"/>
            <w:hideMark/>
          </w:tcPr>
          <w:p w14:paraId="2C95F1FB"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-23.430,00 € </w:t>
            </w:r>
          </w:p>
        </w:tc>
        <w:tc>
          <w:tcPr>
            <w:tcW w:w="988" w:type="dxa"/>
            <w:tcBorders>
              <w:top w:val="nil"/>
              <w:left w:val="nil"/>
              <w:bottom w:val="nil"/>
              <w:right w:val="single" w:sz="4" w:space="0" w:color="auto"/>
            </w:tcBorders>
            <w:shd w:val="clear" w:color="auto" w:fill="auto"/>
            <w:noWrap/>
            <w:vAlign w:val="bottom"/>
            <w:hideMark/>
          </w:tcPr>
          <w:p w14:paraId="0F70F63D"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-769.744,00 € </w:t>
            </w:r>
          </w:p>
        </w:tc>
        <w:tc>
          <w:tcPr>
            <w:tcW w:w="988" w:type="dxa"/>
            <w:tcBorders>
              <w:top w:val="nil"/>
              <w:left w:val="nil"/>
              <w:bottom w:val="nil"/>
              <w:right w:val="single" w:sz="4" w:space="0" w:color="auto"/>
            </w:tcBorders>
            <w:shd w:val="clear" w:color="auto" w:fill="auto"/>
            <w:noWrap/>
            <w:vAlign w:val="bottom"/>
            <w:hideMark/>
          </w:tcPr>
          <w:p w14:paraId="7BA343A5"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-624.032,18 € </w:t>
            </w:r>
          </w:p>
        </w:tc>
        <w:tc>
          <w:tcPr>
            <w:tcW w:w="1048" w:type="dxa"/>
            <w:tcBorders>
              <w:top w:val="nil"/>
              <w:left w:val="single" w:sz="4" w:space="0" w:color="auto"/>
              <w:bottom w:val="nil"/>
              <w:right w:val="single" w:sz="4" w:space="0" w:color="auto"/>
            </w:tcBorders>
            <w:shd w:val="clear" w:color="auto" w:fill="auto"/>
            <w:noWrap/>
            <w:vAlign w:val="bottom"/>
            <w:hideMark/>
          </w:tcPr>
          <w:p w14:paraId="416707B4" w14:textId="77777777" w:rsidR="00630C06" w:rsidRPr="00630C06" w:rsidRDefault="00630C06" w:rsidP="00630C06">
            <w:pPr>
              <w:spacing w:after="0" w:line="240" w:lineRule="auto"/>
              <w:jc w:val="right"/>
              <w:rPr>
                <w:rFonts w:ascii="Open Sans" w:eastAsia="Times New Roman" w:hAnsi="Open Sans" w:cs="Arial"/>
                <w:b/>
                <w:bCs/>
                <w:color w:val="9C0006"/>
                <w:sz w:val="12"/>
                <w:szCs w:val="12"/>
                <w:lang w:eastAsia="de-DE"/>
              </w:rPr>
            </w:pPr>
            <w:r w:rsidRPr="00630C06">
              <w:rPr>
                <w:rFonts w:ascii="Open Sans" w:eastAsia="Times New Roman" w:hAnsi="Open Sans" w:cs="Arial"/>
                <w:b/>
                <w:bCs/>
                <w:color w:val="9C0006"/>
                <w:sz w:val="12"/>
                <w:szCs w:val="12"/>
                <w:lang w:eastAsia="de-DE"/>
              </w:rPr>
              <w:t xml:space="preserve">-411.722,61 € </w:t>
            </w:r>
          </w:p>
        </w:tc>
        <w:tc>
          <w:tcPr>
            <w:tcW w:w="1108" w:type="dxa"/>
            <w:tcBorders>
              <w:top w:val="nil"/>
              <w:left w:val="nil"/>
              <w:bottom w:val="nil"/>
              <w:right w:val="single" w:sz="4" w:space="0" w:color="auto"/>
            </w:tcBorders>
            <w:shd w:val="clear" w:color="auto" w:fill="auto"/>
            <w:noWrap/>
            <w:vAlign w:val="bottom"/>
            <w:hideMark/>
          </w:tcPr>
          <w:p w14:paraId="289F5A7C"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20.022,26 € </w:t>
            </w:r>
          </w:p>
        </w:tc>
        <w:tc>
          <w:tcPr>
            <w:tcW w:w="1028" w:type="dxa"/>
            <w:tcBorders>
              <w:top w:val="nil"/>
              <w:left w:val="nil"/>
              <w:bottom w:val="nil"/>
              <w:right w:val="single" w:sz="4" w:space="0" w:color="auto"/>
            </w:tcBorders>
            <w:shd w:val="clear" w:color="auto" w:fill="auto"/>
            <w:noWrap/>
            <w:vAlign w:val="bottom"/>
            <w:hideMark/>
          </w:tcPr>
          <w:p w14:paraId="045F1593" w14:textId="77777777" w:rsidR="00630C06" w:rsidRPr="00630C06" w:rsidRDefault="00630C06" w:rsidP="00630C06">
            <w:pPr>
              <w:spacing w:after="0" w:line="240" w:lineRule="auto"/>
              <w:jc w:val="right"/>
              <w:rPr>
                <w:rFonts w:ascii="Open Sans" w:eastAsia="Times New Roman" w:hAnsi="Open Sans" w:cs="Arial"/>
                <w:b/>
                <w:bCs/>
                <w:sz w:val="12"/>
                <w:szCs w:val="12"/>
                <w:lang w:eastAsia="de-DE"/>
              </w:rPr>
            </w:pPr>
            <w:r w:rsidRPr="00630C06">
              <w:rPr>
                <w:rFonts w:ascii="Open Sans" w:eastAsia="Times New Roman" w:hAnsi="Open Sans" w:cs="Arial"/>
                <w:b/>
                <w:bCs/>
                <w:sz w:val="12"/>
                <w:szCs w:val="12"/>
                <w:lang w:eastAsia="de-DE"/>
              </w:rPr>
              <w:t xml:space="preserve"> 637.683,79 € </w:t>
            </w:r>
          </w:p>
        </w:tc>
      </w:tr>
      <w:tr w:rsidR="00630C06" w:rsidRPr="00630C06" w14:paraId="0CD9D2A3" w14:textId="77777777" w:rsidTr="00630C06">
        <w:trPr>
          <w:trHeight w:val="180"/>
        </w:trPr>
        <w:tc>
          <w:tcPr>
            <w:tcW w:w="4048" w:type="dxa"/>
            <w:tcBorders>
              <w:top w:val="nil"/>
              <w:left w:val="single" w:sz="4" w:space="0" w:color="auto"/>
              <w:bottom w:val="nil"/>
              <w:right w:val="nil"/>
            </w:tcBorders>
            <w:shd w:val="clear" w:color="auto" w:fill="auto"/>
            <w:noWrap/>
            <w:vAlign w:val="bottom"/>
            <w:hideMark/>
          </w:tcPr>
          <w:p w14:paraId="6CA1809D"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Abzinsungsfaktor</w:t>
            </w:r>
          </w:p>
        </w:tc>
        <w:tc>
          <w:tcPr>
            <w:tcW w:w="1008" w:type="dxa"/>
            <w:tcBorders>
              <w:top w:val="nil"/>
              <w:left w:val="nil"/>
              <w:bottom w:val="nil"/>
              <w:right w:val="single" w:sz="4" w:space="0" w:color="auto"/>
            </w:tcBorders>
            <w:shd w:val="clear" w:color="auto" w:fill="auto"/>
            <w:noWrap/>
            <w:vAlign w:val="bottom"/>
            <w:hideMark/>
          </w:tcPr>
          <w:p w14:paraId="0ACFE96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1,00</w:t>
            </w:r>
          </w:p>
        </w:tc>
        <w:tc>
          <w:tcPr>
            <w:tcW w:w="988" w:type="dxa"/>
            <w:tcBorders>
              <w:top w:val="nil"/>
              <w:left w:val="nil"/>
              <w:bottom w:val="nil"/>
              <w:right w:val="single" w:sz="4" w:space="0" w:color="auto"/>
            </w:tcBorders>
            <w:shd w:val="clear" w:color="auto" w:fill="auto"/>
            <w:noWrap/>
            <w:vAlign w:val="bottom"/>
            <w:hideMark/>
          </w:tcPr>
          <w:p w14:paraId="653A7460"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0,97</w:t>
            </w:r>
          </w:p>
        </w:tc>
        <w:tc>
          <w:tcPr>
            <w:tcW w:w="988" w:type="dxa"/>
            <w:tcBorders>
              <w:top w:val="nil"/>
              <w:left w:val="nil"/>
              <w:bottom w:val="nil"/>
              <w:right w:val="single" w:sz="4" w:space="0" w:color="auto"/>
            </w:tcBorders>
            <w:shd w:val="clear" w:color="auto" w:fill="auto"/>
            <w:noWrap/>
            <w:vAlign w:val="bottom"/>
            <w:hideMark/>
          </w:tcPr>
          <w:p w14:paraId="0E8F8429"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0,94</w:t>
            </w:r>
          </w:p>
        </w:tc>
        <w:tc>
          <w:tcPr>
            <w:tcW w:w="1048" w:type="dxa"/>
            <w:tcBorders>
              <w:top w:val="nil"/>
              <w:left w:val="nil"/>
              <w:bottom w:val="nil"/>
              <w:right w:val="single" w:sz="4" w:space="0" w:color="auto"/>
            </w:tcBorders>
            <w:shd w:val="clear" w:color="auto" w:fill="auto"/>
            <w:noWrap/>
            <w:vAlign w:val="bottom"/>
            <w:hideMark/>
          </w:tcPr>
          <w:p w14:paraId="32CDC0FB"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0,92</w:t>
            </w:r>
          </w:p>
        </w:tc>
        <w:tc>
          <w:tcPr>
            <w:tcW w:w="1108" w:type="dxa"/>
            <w:tcBorders>
              <w:top w:val="nil"/>
              <w:left w:val="nil"/>
              <w:bottom w:val="nil"/>
              <w:right w:val="single" w:sz="4" w:space="0" w:color="auto"/>
            </w:tcBorders>
            <w:shd w:val="clear" w:color="auto" w:fill="auto"/>
            <w:noWrap/>
            <w:vAlign w:val="bottom"/>
            <w:hideMark/>
          </w:tcPr>
          <w:p w14:paraId="1A713DD8"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0,89</w:t>
            </w:r>
          </w:p>
        </w:tc>
        <w:tc>
          <w:tcPr>
            <w:tcW w:w="1028" w:type="dxa"/>
            <w:tcBorders>
              <w:top w:val="nil"/>
              <w:left w:val="nil"/>
              <w:bottom w:val="nil"/>
              <w:right w:val="single" w:sz="4" w:space="0" w:color="auto"/>
            </w:tcBorders>
            <w:shd w:val="clear" w:color="auto" w:fill="auto"/>
            <w:noWrap/>
            <w:vAlign w:val="bottom"/>
            <w:hideMark/>
          </w:tcPr>
          <w:p w14:paraId="055E4716"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0,86</w:t>
            </w:r>
          </w:p>
        </w:tc>
      </w:tr>
      <w:tr w:rsidR="00630C06" w:rsidRPr="00630C06" w14:paraId="111E31DC" w14:textId="77777777" w:rsidTr="00630C06">
        <w:trPr>
          <w:trHeight w:val="180"/>
        </w:trPr>
        <w:tc>
          <w:tcPr>
            <w:tcW w:w="4048" w:type="dxa"/>
            <w:tcBorders>
              <w:top w:val="nil"/>
              <w:left w:val="single" w:sz="4" w:space="0" w:color="auto"/>
              <w:bottom w:val="single" w:sz="4" w:space="0" w:color="auto"/>
              <w:right w:val="nil"/>
            </w:tcBorders>
            <w:shd w:val="clear" w:color="auto" w:fill="auto"/>
            <w:noWrap/>
            <w:vAlign w:val="bottom"/>
            <w:hideMark/>
          </w:tcPr>
          <w:p w14:paraId="1B72812C" w14:textId="77777777" w:rsidR="00630C06" w:rsidRPr="00630C06" w:rsidRDefault="00630C06" w:rsidP="00630C06">
            <w:pPr>
              <w:spacing w:after="0" w:line="240" w:lineRule="auto"/>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Abgezinster Betrag</w:t>
            </w:r>
          </w:p>
        </w:tc>
        <w:tc>
          <w:tcPr>
            <w:tcW w:w="1008" w:type="dxa"/>
            <w:tcBorders>
              <w:top w:val="nil"/>
              <w:left w:val="nil"/>
              <w:bottom w:val="single" w:sz="4" w:space="0" w:color="auto"/>
              <w:right w:val="single" w:sz="4" w:space="0" w:color="auto"/>
            </w:tcBorders>
            <w:shd w:val="clear" w:color="auto" w:fill="auto"/>
            <w:noWrap/>
            <w:vAlign w:val="bottom"/>
            <w:hideMark/>
          </w:tcPr>
          <w:p w14:paraId="12D2332E"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-23.430,00 € </w:t>
            </w:r>
          </w:p>
        </w:tc>
        <w:tc>
          <w:tcPr>
            <w:tcW w:w="988" w:type="dxa"/>
            <w:tcBorders>
              <w:top w:val="nil"/>
              <w:left w:val="nil"/>
              <w:bottom w:val="single" w:sz="4" w:space="0" w:color="auto"/>
              <w:right w:val="single" w:sz="4" w:space="0" w:color="auto"/>
            </w:tcBorders>
            <w:shd w:val="clear" w:color="auto" w:fill="auto"/>
            <w:noWrap/>
            <w:vAlign w:val="bottom"/>
            <w:hideMark/>
          </w:tcPr>
          <w:p w14:paraId="2502160C"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-747.324,27 € </w:t>
            </w:r>
          </w:p>
        </w:tc>
        <w:tc>
          <w:tcPr>
            <w:tcW w:w="988" w:type="dxa"/>
            <w:tcBorders>
              <w:top w:val="nil"/>
              <w:left w:val="nil"/>
              <w:bottom w:val="single" w:sz="4" w:space="0" w:color="auto"/>
              <w:right w:val="single" w:sz="4" w:space="0" w:color="auto"/>
            </w:tcBorders>
            <w:shd w:val="clear" w:color="auto" w:fill="auto"/>
            <w:noWrap/>
            <w:vAlign w:val="bottom"/>
            <w:hideMark/>
          </w:tcPr>
          <w:p w14:paraId="5C1495E3"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-588.210,18 € </w:t>
            </w:r>
          </w:p>
        </w:tc>
        <w:tc>
          <w:tcPr>
            <w:tcW w:w="1048" w:type="dxa"/>
            <w:tcBorders>
              <w:top w:val="nil"/>
              <w:left w:val="single" w:sz="4" w:space="0" w:color="auto"/>
              <w:bottom w:val="single" w:sz="4" w:space="0" w:color="auto"/>
              <w:right w:val="single" w:sz="4" w:space="0" w:color="auto"/>
            </w:tcBorders>
            <w:shd w:val="clear" w:color="auto" w:fill="auto"/>
            <w:noWrap/>
            <w:vAlign w:val="bottom"/>
            <w:hideMark/>
          </w:tcPr>
          <w:p w14:paraId="1CC702E7" w14:textId="77777777" w:rsidR="00630C06" w:rsidRPr="00630C06" w:rsidRDefault="00630C06" w:rsidP="00630C06">
            <w:pPr>
              <w:spacing w:after="0" w:line="240" w:lineRule="auto"/>
              <w:jc w:val="right"/>
              <w:rPr>
                <w:rFonts w:ascii="Open Sans" w:eastAsia="Times New Roman" w:hAnsi="Open Sans" w:cs="Arial"/>
                <w:color w:val="9C0006"/>
                <w:sz w:val="12"/>
                <w:szCs w:val="12"/>
                <w:lang w:eastAsia="de-DE"/>
              </w:rPr>
            </w:pPr>
            <w:r w:rsidRPr="00630C06">
              <w:rPr>
                <w:rFonts w:ascii="Open Sans" w:eastAsia="Times New Roman" w:hAnsi="Open Sans" w:cs="Arial"/>
                <w:color w:val="9C0006"/>
                <w:sz w:val="12"/>
                <w:szCs w:val="12"/>
                <w:lang w:eastAsia="de-DE"/>
              </w:rPr>
              <w:t xml:space="preserve">-376.784,51 € </w:t>
            </w:r>
          </w:p>
        </w:tc>
        <w:tc>
          <w:tcPr>
            <w:tcW w:w="1108" w:type="dxa"/>
            <w:tcBorders>
              <w:top w:val="nil"/>
              <w:left w:val="nil"/>
              <w:bottom w:val="single" w:sz="4" w:space="0" w:color="auto"/>
              <w:right w:val="single" w:sz="4" w:space="0" w:color="auto"/>
            </w:tcBorders>
            <w:shd w:val="clear" w:color="auto" w:fill="auto"/>
            <w:noWrap/>
            <w:vAlign w:val="bottom"/>
            <w:hideMark/>
          </w:tcPr>
          <w:p w14:paraId="19C71ECE"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17.789,52 € </w:t>
            </w:r>
          </w:p>
        </w:tc>
        <w:tc>
          <w:tcPr>
            <w:tcW w:w="1028" w:type="dxa"/>
            <w:tcBorders>
              <w:top w:val="nil"/>
              <w:left w:val="nil"/>
              <w:bottom w:val="single" w:sz="4" w:space="0" w:color="auto"/>
              <w:right w:val="single" w:sz="4" w:space="0" w:color="auto"/>
            </w:tcBorders>
            <w:shd w:val="clear" w:color="auto" w:fill="auto"/>
            <w:noWrap/>
            <w:vAlign w:val="bottom"/>
            <w:hideMark/>
          </w:tcPr>
          <w:p w14:paraId="06F571DF" w14:textId="77777777" w:rsidR="00630C06" w:rsidRPr="00630C06" w:rsidRDefault="00630C06" w:rsidP="00630C06">
            <w:pPr>
              <w:spacing w:after="0" w:line="240" w:lineRule="auto"/>
              <w:jc w:val="right"/>
              <w:rPr>
                <w:rFonts w:ascii="Open Sans" w:eastAsia="Times New Roman" w:hAnsi="Open Sans" w:cs="Arial"/>
                <w:sz w:val="12"/>
                <w:szCs w:val="12"/>
                <w:lang w:eastAsia="de-DE"/>
              </w:rPr>
            </w:pPr>
            <w:r w:rsidRPr="00630C06">
              <w:rPr>
                <w:rFonts w:ascii="Open Sans" w:eastAsia="Times New Roman" w:hAnsi="Open Sans" w:cs="Arial"/>
                <w:sz w:val="12"/>
                <w:szCs w:val="12"/>
                <w:lang w:eastAsia="de-DE"/>
              </w:rPr>
              <w:t xml:space="preserve"> 550.071,64 € </w:t>
            </w:r>
          </w:p>
        </w:tc>
      </w:tr>
    </w:tbl>
    <w:p w14:paraId="3FA1E72D" w14:textId="77777777" w:rsidR="00630C06" w:rsidRDefault="00630C06" w:rsidP="001C0B4A">
      <w:pPr>
        <w:rPr>
          <w:rFonts w:ascii="Open Sans" w:hAnsi="Open Sans" w:cs="Arial"/>
        </w:rPr>
      </w:pPr>
    </w:p>
    <w:tbl>
      <w:tblPr>
        <w:tblW w:w="9538" w:type="dxa"/>
        <w:tblInd w:w="65" w:type="dxa"/>
        <w:tblCellMar>
          <w:left w:w="70" w:type="dxa"/>
          <w:right w:w="70" w:type="dxa"/>
        </w:tblCellMar>
        <w:tblLook w:val="04A0" w:firstRow="1" w:lastRow="0" w:firstColumn="1" w:lastColumn="0" w:noHBand="0" w:noVBand="1"/>
      </w:tblPr>
      <w:tblGrid>
        <w:gridCol w:w="2384"/>
        <w:gridCol w:w="182"/>
        <w:gridCol w:w="839"/>
        <w:gridCol w:w="1023"/>
        <w:gridCol w:w="1022"/>
        <w:gridCol w:w="1022"/>
        <w:gridCol w:w="1022"/>
        <w:gridCol w:w="1022"/>
        <w:gridCol w:w="1022"/>
      </w:tblGrid>
      <w:tr w:rsidR="008724DA" w:rsidRPr="008724DA" w14:paraId="6684FE9D"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05D2C10A"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Investitionssumme Gesamt</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444E6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1.562.000 € </w:t>
            </w:r>
          </w:p>
        </w:tc>
        <w:tc>
          <w:tcPr>
            <w:tcW w:w="1022" w:type="dxa"/>
            <w:tcBorders>
              <w:top w:val="nil"/>
              <w:left w:val="nil"/>
              <w:bottom w:val="nil"/>
              <w:right w:val="nil"/>
            </w:tcBorders>
            <w:shd w:val="clear" w:color="auto" w:fill="auto"/>
            <w:noWrap/>
            <w:vAlign w:val="bottom"/>
            <w:hideMark/>
          </w:tcPr>
          <w:p w14:paraId="347FF6D2"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2C2C9B6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465182FC"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401ADC38"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617F2A42"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5862A21A" w14:textId="77777777" w:rsidTr="008724DA">
        <w:trPr>
          <w:trHeight w:val="240"/>
        </w:trPr>
        <w:tc>
          <w:tcPr>
            <w:tcW w:w="3405" w:type="dxa"/>
            <w:gridSpan w:val="3"/>
            <w:tcBorders>
              <w:top w:val="nil"/>
              <w:left w:val="single" w:sz="4" w:space="0" w:color="auto"/>
              <w:bottom w:val="single" w:sz="4" w:space="0" w:color="auto"/>
              <w:right w:val="nil"/>
            </w:tcBorders>
            <w:shd w:val="clear" w:color="000000" w:fill="C0C0C0"/>
            <w:noWrap/>
            <w:vAlign w:val="bottom"/>
            <w:hideMark/>
          </w:tcPr>
          <w:p w14:paraId="1728C8AB"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davon Entwicklung und Betrieb</w:t>
            </w:r>
          </w:p>
        </w:tc>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12A716B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836.000 € </w:t>
            </w:r>
          </w:p>
        </w:tc>
        <w:tc>
          <w:tcPr>
            <w:tcW w:w="1022" w:type="dxa"/>
            <w:tcBorders>
              <w:top w:val="nil"/>
              <w:left w:val="nil"/>
              <w:bottom w:val="nil"/>
              <w:right w:val="nil"/>
            </w:tcBorders>
            <w:shd w:val="clear" w:color="auto" w:fill="auto"/>
            <w:noWrap/>
            <w:vAlign w:val="bottom"/>
            <w:hideMark/>
          </w:tcPr>
          <w:p w14:paraId="2F1F7F7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6668C96C"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5D0416FD"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00F2D13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7E4FD9C7"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2732D8AB"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2646027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Diskontierungszinssatz</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D9ADD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3,00%</w:t>
            </w:r>
          </w:p>
        </w:tc>
        <w:tc>
          <w:tcPr>
            <w:tcW w:w="1022" w:type="dxa"/>
            <w:tcBorders>
              <w:top w:val="nil"/>
              <w:left w:val="nil"/>
              <w:bottom w:val="nil"/>
              <w:right w:val="nil"/>
            </w:tcBorders>
            <w:shd w:val="clear" w:color="auto" w:fill="auto"/>
            <w:noWrap/>
            <w:vAlign w:val="bottom"/>
            <w:hideMark/>
          </w:tcPr>
          <w:p w14:paraId="47EF727D"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48080DA3"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77FFF317"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11DA122"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58BB5EDB"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1F29F1D4"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3273A912"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Barwert der Investition Gesamt</w:t>
            </w:r>
          </w:p>
        </w:tc>
        <w:tc>
          <w:tcPr>
            <w:tcW w:w="10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9F4D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12.834.137 € </w:t>
            </w:r>
          </w:p>
        </w:tc>
        <w:tc>
          <w:tcPr>
            <w:tcW w:w="1022" w:type="dxa"/>
            <w:tcBorders>
              <w:top w:val="nil"/>
              <w:left w:val="nil"/>
              <w:bottom w:val="nil"/>
              <w:right w:val="nil"/>
            </w:tcBorders>
            <w:shd w:val="clear" w:color="auto" w:fill="auto"/>
            <w:noWrap/>
            <w:vAlign w:val="bottom"/>
            <w:hideMark/>
          </w:tcPr>
          <w:p w14:paraId="56A221F6"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24FDB602"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43C23D3"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023718DE"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16C1AD81"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1314FFD3" w14:textId="77777777" w:rsidTr="008724DA">
        <w:trPr>
          <w:trHeight w:val="240"/>
        </w:trPr>
        <w:tc>
          <w:tcPr>
            <w:tcW w:w="2384" w:type="dxa"/>
            <w:tcBorders>
              <w:top w:val="nil"/>
              <w:left w:val="single" w:sz="4" w:space="0" w:color="auto"/>
              <w:bottom w:val="single" w:sz="4" w:space="0" w:color="auto"/>
              <w:right w:val="nil"/>
            </w:tcBorders>
            <w:shd w:val="clear" w:color="000000" w:fill="C0C0C0"/>
            <w:noWrap/>
            <w:vAlign w:val="bottom"/>
            <w:hideMark/>
          </w:tcPr>
          <w:p w14:paraId="272F12D5"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Barwert der Plattform</w:t>
            </w:r>
          </w:p>
        </w:tc>
        <w:tc>
          <w:tcPr>
            <w:tcW w:w="182" w:type="dxa"/>
            <w:tcBorders>
              <w:top w:val="nil"/>
              <w:left w:val="nil"/>
              <w:bottom w:val="single" w:sz="4" w:space="0" w:color="auto"/>
              <w:right w:val="nil"/>
            </w:tcBorders>
            <w:shd w:val="clear" w:color="000000" w:fill="C0C0C0"/>
            <w:noWrap/>
            <w:vAlign w:val="bottom"/>
            <w:hideMark/>
          </w:tcPr>
          <w:p w14:paraId="53F22D6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839" w:type="dxa"/>
            <w:tcBorders>
              <w:top w:val="nil"/>
              <w:left w:val="nil"/>
              <w:bottom w:val="single" w:sz="4" w:space="0" w:color="auto"/>
              <w:right w:val="nil"/>
            </w:tcBorders>
            <w:shd w:val="clear" w:color="000000" w:fill="C0C0C0"/>
            <w:noWrap/>
            <w:vAlign w:val="bottom"/>
            <w:hideMark/>
          </w:tcPr>
          <w:p w14:paraId="0CC58358"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3" w:type="dxa"/>
            <w:tcBorders>
              <w:top w:val="nil"/>
              <w:left w:val="single" w:sz="4" w:space="0" w:color="auto"/>
              <w:bottom w:val="single" w:sz="4" w:space="0" w:color="auto"/>
              <w:right w:val="single" w:sz="4" w:space="0" w:color="auto"/>
            </w:tcBorders>
            <w:shd w:val="clear" w:color="auto" w:fill="auto"/>
            <w:noWrap/>
            <w:vAlign w:val="bottom"/>
            <w:hideMark/>
          </w:tcPr>
          <w:p w14:paraId="104C8B28"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 14.648.667 € </w:t>
            </w:r>
          </w:p>
        </w:tc>
        <w:tc>
          <w:tcPr>
            <w:tcW w:w="1022" w:type="dxa"/>
            <w:tcBorders>
              <w:top w:val="nil"/>
              <w:left w:val="nil"/>
              <w:bottom w:val="nil"/>
              <w:right w:val="nil"/>
            </w:tcBorders>
            <w:shd w:val="clear" w:color="auto" w:fill="auto"/>
            <w:noWrap/>
            <w:vAlign w:val="bottom"/>
            <w:hideMark/>
          </w:tcPr>
          <w:p w14:paraId="63833C3F"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CAB180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0AC48D0C"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3163BF0E"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2" w:type="dxa"/>
            <w:tcBorders>
              <w:top w:val="nil"/>
              <w:left w:val="nil"/>
              <w:bottom w:val="nil"/>
              <w:right w:val="nil"/>
            </w:tcBorders>
            <w:shd w:val="clear" w:color="auto" w:fill="auto"/>
            <w:noWrap/>
            <w:vAlign w:val="bottom"/>
            <w:hideMark/>
          </w:tcPr>
          <w:p w14:paraId="5AA550AE" w14:textId="77777777" w:rsidR="008724DA" w:rsidRPr="008724DA" w:rsidRDefault="008724DA" w:rsidP="008724DA">
            <w:pPr>
              <w:spacing w:after="0" w:line="240" w:lineRule="auto"/>
              <w:rPr>
                <w:rFonts w:ascii="Open Sans" w:eastAsia="Times New Roman" w:hAnsi="Open Sans" w:cs="Arial"/>
                <w:sz w:val="16"/>
                <w:szCs w:val="16"/>
                <w:lang w:eastAsia="de-DE"/>
              </w:rPr>
            </w:pPr>
          </w:p>
        </w:tc>
      </w:tr>
      <w:tr w:rsidR="008724DA" w:rsidRPr="008724DA" w14:paraId="0C7FBFB2" w14:textId="77777777" w:rsidTr="008724DA">
        <w:trPr>
          <w:trHeight w:val="240"/>
        </w:trPr>
        <w:tc>
          <w:tcPr>
            <w:tcW w:w="3405" w:type="dxa"/>
            <w:gridSpan w:val="3"/>
            <w:tcBorders>
              <w:top w:val="single" w:sz="4" w:space="0" w:color="auto"/>
              <w:left w:val="single" w:sz="4" w:space="0" w:color="auto"/>
              <w:bottom w:val="nil"/>
              <w:right w:val="nil"/>
            </w:tcBorders>
            <w:shd w:val="clear" w:color="000000" w:fill="C0C0C0"/>
            <w:noWrap/>
            <w:vAlign w:val="bottom"/>
            <w:hideMark/>
          </w:tcPr>
          <w:p w14:paraId="55F0D0E0"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Gewinn- und Verlustrechnung</w:t>
            </w:r>
          </w:p>
        </w:tc>
        <w:tc>
          <w:tcPr>
            <w:tcW w:w="1023" w:type="dxa"/>
            <w:tcBorders>
              <w:top w:val="single" w:sz="4" w:space="0" w:color="auto"/>
              <w:left w:val="nil"/>
              <w:bottom w:val="nil"/>
              <w:right w:val="nil"/>
            </w:tcBorders>
            <w:shd w:val="clear" w:color="000000" w:fill="C0C0C0"/>
            <w:noWrap/>
            <w:vAlign w:val="bottom"/>
            <w:hideMark/>
          </w:tcPr>
          <w:p w14:paraId="1289FAC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Alpha-Phase</w:t>
            </w:r>
          </w:p>
        </w:tc>
        <w:tc>
          <w:tcPr>
            <w:tcW w:w="1022" w:type="dxa"/>
            <w:tcBorders>
              <w:top w:val="single" w:sz="4" w:space="0" w:color="auto"/>
              <w:left w:val="nil"/>
              <w:bottom w:val="nil"/>
              <w:right w:val="nil"/>
            </w:tcBorders>
            <w:shd w:val="clear" w:color="000000" w:fill="C0C0C0"/>
            <w:noWrap/>
            <w:vAlign w:val="bottom"/>
            <w:hideMark/>
          </w:tcPr>
          <w:p w14:paraId="5265FF6D"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1</w:t>
            </w:r>
          </w:p>
        </w:tc>
        <w:tc>
          <w:tcPr>
            <w:tcW w:w="1022" w:type="dxa"/>
            <w:tcBorders>
              <w:top w:val="single" w:sz="4" w:space="0" w:color="auto"/>
              <w:left w:val="nil"/>
              <w:bottom w:val="nil"/>
              <w:right w:val="nil"/>
            </w:tcBorders>
            <w:shd w:val="clear" w:color="000000" w:fill="C0C0C0"/>
            <w:noWrap/>
            <w:vAlign w:val="bottom"/>
            <w:hideMark/>
          </w:tcPr>
          <w:p w14:paraId="2E04EAB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2</w:t>
            </w:r>
          </w:p>
        </w:tc>
        <w:tc>
          <w:tcPr>
            <w:tcW w:w="1022" w:type="dxa"/>
            <w:tcBorders>
              <w:top w:val="single" w:sz="4" w:space="0" w:color="auto"/>
              <w:left w:val="nil"/>
              <w:bottom w:val="nil"/>
              <w:right w:val="nil"/>
            </w:tcBorders>
            <w:shd w:val="clear" w:color="000000" w:fill="C0C0C0"/>
            <w:noWrap/>
            <w:vAlign w:val="bottom"/>
            <w:hideMark/>
          </w:tcPr>
          <w:p w14:paraId="0DAD3A76"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3</w:t>
            </w:r>
          </w:p>
        </w:tc>
        <w:tc>
          <w:tcPr>
            <w:tcW w:w="1022" w:type="dxa"/>
            <w:tcBorders>
              <w:top w:val="single" w:sz="4" w:space="0" w:color="auto"/>
              <w:left w:val="nil"/>
              <w:bottom w:val="nil"/>
              <w:right w:val="nil"/>
            </w:tcBorders>
            <w:shd w:val="clear" w:color="000000" w:fill="C0C0C0"/>
            <w:noWrap/>
            <w:vAlign w:val="bottom"/>
            <w:hideMark/>
          </w:tcPr>
          <w:p w14:paraId="49A87B63"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4</w:t>
            </w:r>
          </w:p>
        </w:tc>
        <w:tc>
          <w:tcPr>
            <w:tcW w:w="1022" w:type="dxa"/>
            <w:tcBorders>
              <w:top w:val="single" w:sz="4" w:space="0" w:color="auto"/>
              <w:left w:val="nil"/>
              <w:bottom w:val="nil"/>
              <w:right w:val="single" w:sz="4" w:space="0" w:color="auto"/>
            </w:tcBorders>
            <w:shd w:val="clear" w:color="000000" w:fill="C0C0C0"/>
            <w:noWrap/>
            <w:vAlign w:val="bottom"/>
            <w:hideMark/>
          </w:tcPr>
          <w:p w14:paraId="5F92597B"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 5</w:t>
            </w:r>
          </w:p>
        </w:tc>
      </w:tr>
      <w:tr w:rsidR="008724DA" w:rsidRPr="008724DA" w14:paraId="2E56261E" w14:textId="77777777" w:rsidTr="008724DA">
        <w:trPr>
          <w:trHeight w:val="240"/>
        </w:trPr>
        <w:tc>
          <w:tcPr>
            <w:tcW w:w="2384" w:type="dxa"/>
            <w:tcBorders>
              <w:top w:val="single" w:sz="4" w:space="0" w:color="auto"/>
              <w:left w:val="single" w:sz="4" w:space="0" w:color="auto"/>
              <w:bottom w:val="nil"/>
              <w:right w:val="nil"/>
            </w:tcBorders>
            <w:shd w:val="clear" w:color="auto" w:fill="auto"/>
            <w:noWrap/>
            <w:vAlign w:val="bottom"/>
            <w:hideMark/>
          </w:tcPr>
          <w:p w14:paraId="1BE9B462"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Erlöse </w:t>
            </w:r>
          </w:p>
        </w:tc>
        <w:tc>
          <w:tcPr>
            <w:tcW w:w="182" w:type="dxa"/>
            <w:tcBorders>
              <w:top w:val="single" w:sz="4" w:space="0" w:color="auto"/>
              <w:left w:val="nil"/>
              <w:bottom w:val="nil"/>
              <w:right w:val="nil"/>
            </w:tcBorders>
            <w:shd w:val="clear" w:color="auto" w:fill="auto"/>
            <w:noWrap/>
            <w:vAlign w:val="bottom"/>
            <w:hideMark/>
          </w:tcPr>
          <w:p w14:paraId="6FB9C739"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839" w:type="dxa"/>
            <w:tcBorders>
              <w:top w:val="single" w:sz="4" w:space="0" w:color="auto"/>
              <w:left w:val="nil"/>
              <w:bottom w:val="nil"/>
              <w:right w:val="nil"/>
            </w:tcBorders>
            <w:shd w:val="clear" w:color="auto" w:fill="auto"/>
            <w:noWrap/>
            <w:vAlign w:val="bottom"/>
            <w:hideMark/>
          </w:tcPr>
          <w:p w14:paraId="451CDBAE"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3" w:type="dxa"/>
            <w:tcBorders>
              <w:top w:val="single" w:sz="4" w:space="0" w:color="auto"/>
              <w:left w:val="nil"/>
              <w:bottom w:val="nil"/>
              <w:right w:val="nil"/>
            </w:tcBorders>
            <w:shd w:val="clear" w:color="auto" w:fill="auto"/>
            <w:noWrap/>
            <w:vAlign w:val="bottom"/>
            <w:hideMark/>
          </w:tcPr>
          <w:p w14:paraId="7F24735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single" w:sz="4" w:space="0" w:color="auto"/>
              <w:left w:val="nil"/>
              <w:bottom w:val="nil"/>
              <w:right w:val="nil"/>
            </w:tcBorders>
            <w:shd w:val="clear" w:color="auto" w:fill="auto"/>
            <w:noWrap/>
            <w:vAlign w:val="bottom"/>
            <w:hideMark/>
          </w:tcPr>
          <w:p w14:paraId="346A5F6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309.600</w:t>
            </w:r>
          </w:p>
        </w:tc>
        <w:tc>
          <w:tcPr>
            <w:tcW w:w="1022" w:type="dxa"/>
            <w:tcBorders>
              <w:top w:val="single" w:sz="4" w:space="0" w:color="auto"/>
              <w:left w:val="nil"/>
              <w:bottom w:val="nil"/>
              <w:right w:val="nil"/>
            </w:tcBorders>
            <w:shd w:val="clear" w:color="auto" w:fill="auto"/>
            <w:noWrap/>
            <w:vAlign w:val="bottom"/>
            <w:hideMark/>
          </w:tcPr>
          <w:p w14:paraId="6FDA90E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778.320</w:t>
            </w:r>
          </w:p>
        </w:tc>
        <w:tc>
          <w:tcPr>
            <w:tcW w:w="1022" w:type="dxa"/>
            <w:tcBorders>
              <w:top w:val="single" w:sz="4" w:space="0" w:color="auto"/>
              <w:left w:val="nil"/>
              <w:bottom w:val="nil"/>
              <w:right w:val="nil"/>
            </w:tcBorders>
            <w:shd w:val="clear" w:color="auto" w:fill="auto"/>
            <w:noWrap/>
            <w:vAlign w:val="bottom"/>
            <w:hideMark/>
          </w:tcPr>
          <w:p w14:paraId="2EF6381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1.611.720</w:t>
            </w:r>
          </w:p>
        </w:tc>
        <w:tc>
          <w:tcPr>
            <w:tcW w:w="1022" w:type="dxa"/>
            <w:tcBorders>
              <w:top w:val="single" w:sz="4" w:space="0" w:color="auto"/>
              <w:left w:val="nil"/>
              <w:bottom w:val="nil"/>
              <w:right w:val="nil"/>
            </w:tcBorders>
            <w:shd w:val="clear" w:color="auto" w:fill="auto"/>
            <w:noWrap/>
            <w:vAlign w:val="bottom"/>
            <w:hideMark/>
          </w:tcPr>
          <w:p w14:paraId="36D20D7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3.259.080</w:t>
            </w:r>
          </w:p>
        </w:tc>
        <w:tc>
          <w:tcPr>
            <w:tcW w:w="1022" w:type="dxa"/>
            <w:tcBorders>
              <w:top w:val="single" w:sz="4" w:space="0" w:color="auto"/>
              <w:left w:val="nil"/>
              <w:bottom w:val="nil"/>
              <w:right w:val="single" w:sz="4" w:space="0" w:color="auto"/>
            </w:tcBorders>
            <w:shd w:val="clear" w:color="auto" w:fill="auto"/>
            <w:noWrap/>
            <w:vAlign w:val="bottom"/>
            <w:hideMark/>
          </w:tcPr>
          <w:p w14:paraId="335A680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6.553.800</w:t>
            </w:r>
          </w:p>
        </w:tc>
      </w:tr>
      <w:tr w:rsidR="008724DA" w:rsidRPr="008724DA" w14:paraId="7D046ED8" w14:textId="77777777" w:rsidTr="008724DA">
        <w:trPr>
          <w:trHeight w:val="240"/>
        </w:trPr>
        <w:tc>
          <w:tcPr>
            <w:tcW w:w="2384" w:type="dxa"/>
            <w:tcBorders>
              <w:top w:val="nil"/>
              <w:left w:val="single" w:sz="4" w:space="0" w:color="auto"/>
              <w:bottom w:val="nil"/>
              <w:right w:val="nil"/>
            </w:tcBorders>
            <w:shd w:val="clear" w:color="auto" w:fill="auto"/>
            <w:noWrap/>
            <w:vAlign w:val="bottom"/>
            <w:hideMark/>
          </w:tcPr>
          <w:p w14:paraId="3A01289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xml:space="preserve">Erlöse </w:t>
            </w:r>
          </w:p>
        </w:tc>
        <w:tc>
          <w:tcPr>
            <w:tcW w:w="182" w:type="dxa"/>
            <w:tcBorders>
              <w:top w:val="nil"/>
              <w:left w:val="nil"/>
              <w:bottom w:val="nil"/>
              <w:right w:val="nil"/>
            </w:tcBorders>
            <w:shd w:val="clear" w:color="auto" w:fill="auto"/>
            <w:noWrap/>
            <w:vAlign w:val="bottom"/>
            <w:hideMark/>
          </w:tcPr>
          <w:p w14:paraId="597FCF19"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839" w:type="dxa"/>
            <w:tcBorders>
              <w:top w:val="nil"/>
              <w:left w:val="nil"/>
              <w:bottom w:val="nil"/>
              <w:right w:val="nil"/>
            </w:tcBorders>
            <w:shd w:val="clear" w:color="auto" w:fill="auto"/>
            <w:noWrap/>
            <w:vAlign w:val="bottom"/>
            <w:hideMark/>
          </w:tcPr>
          <w:p w14:paraId="1738D78A"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7AB17A5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05B0023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57.600</w:t>
            </w:r>
          </w:p>
        </w:tc>
        <w:tc>
          <w:tcPr>
            <w:tcW w:w="1022" w:type="dxa"/>
            <w:tcBorders>
              <w:top w:val="nil"/>
              <w:left w:val="nil"/>
              <w:bottom w:val="nil"/>
              <w:right w:val="nil"/>
            </w:tcBorders>
            <w:shd w:val="clear" w:color="auto" w:fill="auto"/>
            <w:noWrap/>
            <w:vAlign w:val="bottom"/>
            <w:hideMark/>
          </w:tcPr>
          <w:p w14:paraId="4C5226A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91.200</w:t>
            </w:r>
          </w:p>
        </w:tc>
        <w:tc>
          <w:tcPr>
            <w:tcW w:w="1022" w:type="dxa"/>
            <w:tcBorders>
              <w:top w:val="nil"/>
              <w:left w:val="nil"/>
              <w:bottom w:val="nil"/>
              <w:right w:val="nil"/>
            </w:tcBorders>
            <w:shd w:val="clear" w:color="auto" w:fill="auto"/>
            <w:noWrap/>
            <w:vAlign w:val="bottom"/>
            <w:hideMark/>
          </w:tcPr>
          <w:p w14:paraId="06A1249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153.600</w:t>
            </w:r>
          </w:p>
        </w:tc>
        <w:tc>
          <w:tcPr>
            <w:tcW w:w="1022" w:type="dxa"/>
            <w:tcBorders>
              <w:top w:val="nil"/>
              <w:left w:val="nil"/>
              <w:bottom w:val="nil"/>
              <w:right w:val="nil"/>
            </w:tcBorders>
            <w:shd w:val="clear" w:color="auto" w:fill="auto"/>
            <w:noWrap/>
            <w:vAlign w:val="bottom"/>
            <w:hideMark/>
          </w:tcPr>
          <w:p w14:paraId="6F0490F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272.640</w:t>
            </w:r>
          </w:p>
        </w:tc>
        <w:tc>
          <w:tcPr>
            <w:tcW w:w="1022" w:type="dxa"/>
            <w:tcBorders>
              <w:top w:val="nil"/>
              <w:left w:val="nil"/>
              <w:bottom w:val="nil"/>
              <w:right w:val="single" w:sz="4" w:space="0" w:color="auto"/>
            </w:tcBorders>
            <w:shd w:val="clear" w:color="auto" w:fill="auto"/>
            <w:noWrap/>
            <w:vAlign w:val="bottom"/>
            <w:hideMark/>
          </w:tcPr>
          <w:p w14:paraId="1D3B0A3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503.808</w:t>
            </w:r>
          </w:p>
        </w:tc>
      </w:tr>
      <w:tr w:rsidR="008724DA" w:rsidRPr="008724DA" w14:paraId="1D100983" w14:textId="77777777" w:rsidTr="008724DA">
        <w:trPr>
          <w:trHeight w:val="240"/>
        </w:trPr>
        <w:tc>
          <w:tcPr>
            <w:tcW w:w="3405" w:type="dxa"/>
            <w:gridSpan w:val="3"/>
            <w:tcBorders>
              <w:top w:val="nil"/>
              <w:left w:val="single" w:sz="4" w:space="0" w:color="auto"/>
              <w:bottom w:val="nil"/>
              <w:right w:val="nil"/>
            </w:tcBorders>
            <w:shd w:val="clear" w:color="000000" w:fill="CCCCFF"/>
            <w:noWrap/>
            <w:vAlign w:val="bottom"/>
            <w:hideMark/>
          </w:tcPr>
          <w:p w14:paraId="2E1D4683"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Umsatzerlöse Gesamt</w:t>
            </w:r>
          </w:p>
        </w:tc>
        <w:tc>
          <w:tcPr>
            <w:tcW w:w="1023" w:type="dxa"/>
            <w:tcBorders>
              <w:top w:val="nil"/>
              <w:left w:val="nil"/>
              <w:bottom w:val="nil"/>
              <w:right w:val="nil"/>
            </w:tcBorders>
            <w:shd w:val="clear" w:color="000000" w:fill="CCCCFF"/>
            <w:noWrap/>
            <w:vAlign w:val="bottom"/>
            <w:hideMark/>
          </w:tcPr>
          <w:p w14:paraId="3426D4C0"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0</w:t>
            </w:r>
          </w:p>
        </w:tc>
        <w:tc>
          <w:tcPr>
            <w:tcW w:w="1022" w:type="dxa"/>
            <w:tcBorders>
              <w:top w:val="nil"/>
              <w:left w:val="nil"/>
              <w:bottom w:val="nil"/>
              <w:right w:val="nil"/>
            </w:tcBorders>
            <w:shd w:val="clear" w:color="000000" w:fill="CCCCFF"/>
            <w:noWrap/>
            <w:vAlign w:val="bottom"/>
            <w:hideMark/>
          </w:tcPr>
          <w:p w14:paraId="50BC9653"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367.200</w:t>
            </w:r>
          </w:p>
        </w:tc>
        <w:tc>
          <w:tcPr>
            <w:tcW w:w="1022" w:type="dxa"/>
            <w:tcBorders>
              <w:top w:val="nil"/>
              <w:left w:val="nil"/>
              <w:bottom w:val="nil"/>
              <w:right w:val="nil"/>
            </w:tcBorders>
            <w:shd w:val="clear" w:color="000000" w:fill="CCCCFF"/>
            <w:noWrap/>
            <w:vAlign w:val="bottom"/>
            <w:hideMark/>
          </w:tcPr>
          <w:p w14:paraId="6DDFE06A"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869.520</w:t>
            </w:r>
          </w:p>
        </w:tc>
        <w:tc>
          <w:tcPr>
            <w:tcW w:w="1022" w:type="dxa"/>
            <w:tcBorders>
              <w:top w:val="nil"/>
              <w:left w:val="nil"/>
              <w:bottom w:val="nil"/>
              <w:right w:val="nil"/>
            </w:tcBorders>
            <w:shd w:val="clear" w:color="000000" w:fill="CCCCFF"/>
            <w:noWrap/>
            <w:vAlign w:val="bottom"/>
            <w:hideMark/>
          </w:tcPr>
          <w:p w14:paraId="40B142C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1.765.320</w:t>
            </w:r>
          </w:p>
        </w:tc>
        <w:tc>
          <w:tcPr>
            <w:tcW w:w="1022" w:type="dxa"/>
            <w:tcBorders>
              <w:top w:val="nil"/>
              <w:left w:val="nil"/>
              <w:bottom w:val="nil"/>
              <w:right w:val="nil"/>
            </w:tcBorders>
            <w:shd w:val="clear" w:color="000000" w:fill="CCCCFF"/>
            <w:noWrap/>
            <w:vAlign w:val="bottom"/>
            <w:hideMark/>
          </w:tcPr>
          <w:p w14:paraId="6B5BF1A8"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3.531.720</w:t>
            </w:r>
          </w:p>
        </w:tc>
        <w:tc>
          <w:tcPr>
            <w:tcW w:w="1022" w:type="dxa"/>
            <w:tcBorders>
              <w:top w:val="nil"/>
              <w:left w:val="nil"/>
              <w:bottom w:val="nil"/>
              <w:right w:val="single" w:sz="4" w:space="0" w:color="auto"/>
            </w:tcBorders>
            <w:shd w:val="clear" w:color="000000" w:fill="CCCCFF"/>
            <w:noWrap/>
            <w:vAlign w:val="bottom"/>
            <w:hideMark/>
          </w:tcPr>
          <w:p w14:paraId="4152B5AA"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7.057.608</w:t>
            </w:r>
          </w:p>
        </w:tc>
      </w:tr>
      <w:tr w:rsidR="008724DA" w:rsidRPr="008724DA" w14:paraId="16740506" w14:textId="77777777" w:rsidTr="008724DA">
        <w:trPr>
          <w:trHeight w:val="240"/>
        </w:trPr>
        <w:tc>
          <w:tcPr>
            <w:tcW w:w="2566" w:type="dxa"/>
            <w:gridSpan w:val="2"/>
            <w:tcBorders>
              <w:top w:val="nil"/>
              <w:left w:val="single" w:sz="4" w:space="0" w:color="auto"/>
              <w:bottom w:val="nil"/>
              <w:right w:val="nil"/>
            </w:tcBorders>
            <w:shd w:val="clear" w:color="auto" w:fill="auto"/>
            <w:noWrap/>
            <w:vAlign w:val="bottom"/>
            <w:hideMark/>
          </w:tcPr>
          <w:p w14:paraId="0B499666"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Personalkosten</w:t>
            </w:r>
          </w:p>
        </w:tc>
        <w:tc>
          <w:tcPr>
            <w:tcW w:w="839" w:type="dxa"/>
            <w:tcBorders>
              <w:top w:val="nil"/>
              <w:left w:val="nil"/>
              <w:bottom w:val="nil"/>
              <w:right w:val="nil"/>
            </w:tcBorders>
            <w:shd w:val="clear" w:color="auto" w:fill="auto"/>
            <w:noWrap/>
            <w:vAlign w:val="bottom"/>
            <w:hideMark/>
          </w:tcPr>
          <w:p w14:paraId="211B7630"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3591CC9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35622BF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674.000</w:t>
            </w:r>
          </w:p>
        </w:tc>
        <w:tc>
          <w:tcPr>
            <w:tcW w:w="1022" w:type="dxa"/>
            <w:tcBorders>
              <w:top w:val="nil"/>
              <w:left w:val="nil"/>
              <w:bottom w:val="nil"/>
              <w:right w:val="nil"/>
            </w:tcBorders>
            <w:shd w:val="clear" w:color="auto" w:fill="auto"/>
            <w:noWrap/>
            <w:vAlign w:val="bottom"/>
            <w:hideMark/>
          </w:tcPr>
          <w:p w14:paraId="123EB480"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1.005.000</w:t>
            </w:r>
          </w:p>
        </w:tc>
        <w:tc>
          <w:tcPr>
            <w:tcW w:w="1022" w:type="dxa"/>
            <w:tcBorders>
              <w:top w:val="nil"/>
              <w:left w:val="nil"/>
              <w:bottom w:val="nil"/>
              <w:right w:val="nil"/>
            </w:tcBorders>
            <w:shd w:val="clear" w:color="auto" w:fill="auto"/>
            <w:noWrap/>
            <w:vAlign w:val="bottom"/>
            <w:hideMark/>
          </w:tcPr>
          <w:p w14:paraId="0A9F4455"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1.660.140</w:t>
            </w:r>
          </w:p>
        </w:tc>
        <w:tc>
          <w:tcPr>
            <w:tcW w:w="1022" w:type="dxa"/>
            <w:tcBorders>
              <w:top w:val="nil"/>
              <w:left w:val="nil"/>
              <w:bottom w:val="nil"/>
              <w:right w:val="nil"/>
            </w:tcBorders>
            <w:shd w:val="clear" w:color="auto" w:fill="auto"/>
            <w:noWrap/>
            <w:vAlign w:val="bottom"/>
            <w:hideMark/>
          </w:tcPr>
          <w:p w14:paraId="1B0D1C57"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2.963.423</w:t>
            </w:r>
          </w:p>
        </w:tc>
        <w:tc>
          <w:tcPr>
            <w:tcW w:w="1022" w:type="dxa"/>
            <w:tcBorders>
              <w:top w:val="nil"/>
              <w:left w:val="nil"/>
              <w:bottom w:val="nil"/>
              <w:right w:val="single" w:sz="4" w:space="0" w:color="auto"/>
            </w:tcBorders>
            <w:shd w:val="clear" w:color="auto" w:fill="auto"/>
            <w:noWrap/>
            <w:vAlign w:val="bottom"/>
            <w:hideMark/>
          </w:tcPr>
          <w:p w14:paraId="6104F69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5.562.851</w:t>
            </w:r>
          </w:p>
        </w:tc>
      </w:tr>
      <w:tr w:rsidR="008724DA" w:rsidRPr="008724DA" w14:paraId="1931F7F4" w14:textId="77777777" w:rsidTr="008724DA">
        <w:trPr>
          <w:trHeight w:val="240"/>
        </w:trPr>
        <w:tc>
          <w:tcPr>
            <w:tcW w:w="2566" w:type="dxa"/>
            <w:gridSpan w:val="2"/>
            <w:tcBorders>
              <w:top w:val="nil"/>
              <w:left w:val="single" w:sz="4" w:space="0" w:color="auto"/>
              <w:bottom w:val="nil"/>
              <w:right w:val="nil"/>
            </w:tcBorders>
            <w:shd w:val="clear" w:color="auto" w:fill="auto"/>
            <w:noWrap/>
            <w:vAlign w:val="bottom"/>
            <w:hideMark/>
          </w:tcPr>
          <w:p w14:paraId="7BF183AE"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Betriebskosten</w:t>
            </w:r>
          </w:p>
        </w:tc>
        <w:tc>
          <w:tcPr>
            <w:tcW w:w="839" w:type="dxa"/>
            <w:tcBorders>
              <w:top w:val="nil"/>
              <w:left w:val="nil"/>
              <w:bottom w:val="nil"/>
              <w:right w:val="nil"/>
            </w:tcBorders>
            <w:shd w:val="clear" w:color="auto" w:fill="auto"/>
            <w:noWrap/>
            <w:vAlign w:val="bottom"/>
            <w:hideMark/>
          </w:tcPr>
          <w:p w14:paraId="7B559581"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1D557A4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34034A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282.000</w:t>
            </w:r>
          </w:p>
        </w:tc>
        <w:tc>
          <w:tcPr>
            <w:tcW w:w="1022" w:type="dxa"/>
            <w:tcBorders>
              <w:top w:val="nil"/>
              <w:left w:val="nil"/>
              <w:bottom w:val="nil"/>
              <w:right w:val="nil"/>
            </w:tcBorders>
            <w:shd w:val="clear" w:color="auto" w:fill="auto"/>
            <w:noWrap/>
            <w:vAlign w:val="bottom"/>
            <w:hideMark/>
          </w:tcPr>
          <w:p w14:paraId="0131D6F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310.200</w:t>
            </w:r>
          </w:p>
        </w:tc>
        <w:tc>
          <w:tcPr>
            <w:tcW w:w="1022" w:type="dxa"/>
            <w:tcBorders>
              <w:top w:val="nil"/>
              <w:left w:val="nil"/>
              <w:bottom w:val="nil"/>
              <w:right w:val="nil"/>
            </w:tcBorders>
            <w:shd w:val="clear" w:color="auto" w:fill="auto"/>
            <w:noWrap/>
            <w:vAlign w:val="bottom"/>
            <w:hideMark/>
          </w:tcPr>
          <w:p w14:paraId="7010C75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341.220</w:t>
            </w:r>
          </w:p>
        </w:tc>
        <w:tc>
          <w:tcPr>
            <w:tcW w:w="1022" w:type="dxa"/>
            <w:tcBorders>
              <w:top w:val="nil"/>
              <w:left w:val="nil"/>
              <w:bottom w:val="nil"/>
              <w:right w:val="nil"/>
            </w:tcBorders>
            <w:shd w:val="clear" w:color="auto" w:fill="auto"/>
            <w:noWrap/>
            <w:vAlign w:val="bottom"/>
            <w:hideMark/>
          </w:tcPr>
          <w:p w14:paraId="4EBBB62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375.342</w:t>
            </w:r>
          </w:p>
        </w:tc>
        <w:tc>
          <w:tcPr>
            <w:tcW w:w="1022" w:type="dxa"/>
            <w:tcBorders>
              <w:top w:val="nil"/>
              <w:left w:val="nil"/>
              <w:bottom w:val="nil"/>
              <w:right w:val="single" w:sz="4" w:space="0" w:color="auto"/>
            </w:tcBorders>
            <w:shd w:val="clear" w:color="auto" w:fill="auto"/>
            <w:noWrap/>
            <w:vAlign w:val="bottom"/>
            <w:hideMark/>
          </w:tcPr>
          <w:p w14:paraId="12491832"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412.876</w:t>
            </w:r>
          </w:p>
        </w:tc>
      </w:tr>
      <w:tr w:rsidR="008724DA" w:rsidRPr="008724DA" w14:paraId="47923346" w14:textId="77777777" w:rsidTr="008724DA">
        <w:trPr>
          <w:trHeight w:val="240"/>
        </w:trPr>
        <w:tc>
          <w:tcPr>
            <w:tcW w:w="2384" w:type="dxa"/>
            <w:tcBorders>
              <w:top w:val="nil"/>
              <w:left w:val="single" w:sz="4" w:space="0" w:color="auto"/>
              <w:bottom w:val="nil"/>
              <w:right w:val="nil"/>
            </w:tcBorders>
            <w:shd w:val="clear" w:color="000000" w:fill="99CCFF"/>
            <w:noWrap/>
            <w:vAlign w:val="bottom"/>
            <w:hideMark/>
          </w:tcPr>
          <w:p w14:paraId="2D02118D"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EBITDA</w:t>
            </w:r>
          </w:p>
        </w:tc>
        <w:tc>
          <w:tcPr>
            <w:tcW w:w="182" w:type="dxa"/>
            <w:tcBorders>
              <w:top w:val="nil"/>
              <w:left w:val="nil"/>
              <w:bottom w:val="nil"/>
              <w:right w:val="nil"/>
            </w:tcBorders>
            <w:shd w:val="clear" w:color="000000" w:fill="99CCFF"/>
            <w:noWrap/>
            <w:vAlign w:val="bottom"/>
            <w:hideMark/>
          </w:tcPr>
          <w:p w14:paraId="436813C2"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839" w:type="dxa"/>
            <w:tcBorders>
              <w:top w:val="nil"/>
              <w:left w:val="nil"/>
              <w:bottom w:val="nil"/>
              <w:right w:val="nil"/>
            </w:tcBorders>
            <w:shd w:val="clear" w:color="000000" w:fill="99CCFF"/>
            <w:noWrap/>
            <w:vAlign w:val="bottom"/>
            <w:hideMark/>
          </w:tcPr>
          <w:p w14:paraId="0ACAC28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1F95B91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0 </w:t>
            </w:r>
          </w:p>
        </w:tc>
        <w:tc>
          <w:tcPr>
            <w:tcW w:w="1022" w:type="dxa"/>
            <w:tcBorders>
              <w:top w:val="nil"/>
              <w:left w:val="nil"/>
              <w:bottom w:val="nil"/>
              <w:right w:val="nil"/>
            </w:tcBorders>
            <w:shd w:val="clear" w:color="000000" w:fill="99CCFF"/>
            <w:noWrap/>
            <w:vAlign w:val="bottom"/>
            <w:hideMark/>
          </w:tcPr>
          <w:p w14:paraId="4DE99CF6"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-588.800 </w:t>
            </w:r>
          </w:p>
        </w:tc>
        <w:tc>
          <w:tcPr>
            <w:tcW w:w="1022" w:type="dxa"/>
            <w:tcBorders>
              <w:top w:val="nil"/>
              <w:left w:val="nil"/>
              <w:bottom w:val="nil"/>
              <w:right w:val="nil"/>
            </w:tcBorders>
            <w:shd w:val="clear" w:color="000000" w:fill="99CCFF"/>
            <w:noWrap/>
            <w:vAlign w:val="bottom"/>
            <w:hideMark/>
          </w:tcPr>
          <w:p w14:paraId="163776C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-445.680 </w:t>
            </w:r>
          </w:p>
        </w:tc>
        <w:tc>
          <w:tcPr>
            <w:tcW w:w="1022" w:type="dxa"/>
            <w:tcBorders>
              <w:top w:val="nil"/>
              <w:left w:val="nil"/>
              <w:bottom w:val="nil"/>
              <w:right w:val="nil"/>
            </w:tcBorders>
            <w:shd w:val="clear" w:color="000000" w:fill="99CCFF"/>
            <w:noWrap/>
            <w:vAlign w:val="bottom"/>
            <w:hideMark/>
          </w:tcPr>
          <w:p w14:paraId="68D3F82B"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-236.040 </w:t>
            </w:r>
          </w:p>
        </w:tc>
        <w:tc>
          <w:tcPr>
            <w:tcW w:w="1022" w:type="dxa"/>
            <w:tcBorders>
              <w:top w:val="nil"/>
              <w:left w:val="nil"/>
              <w:bottom w:val="nil"/>
              <w:right w:val="nil"/>
            </w:tcBorders>
            <w:shd w:val="clear" w:color="000000" w:fill="99CCFF"/>
            <w:noWrap/>
            <w:vAlign w:val="bottom"/>
            <w:hideMark/>
          </w:tcPr>
          <w:p w14:paraId="26E487F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192.955 </w:t>
            </w:r>
          </w:p>
        </w:tc>
        <w:tc>
          <w:tcPr>
            <w:tcW w:w="1022" w:type="dxa"/>
            <w:tcBorders>
              <w:top w:val="nil"/>
              <w:left w:val="nil"/>
              <w:bottom w:val="nil"/>
              <w:right w:val="single" w:sz="4" w:space="0" w:color="auto"/>
            </w:tcBorders>
            <w:shd w:val="clear" w:color="000000" w:fill="99CCFF"/>
            <w:noWrap/>
            <w:vAlign w:val="bottom"/>
            <w:hideMark/>
          </w:tcPr>
          <w:p w14:paraId="2840588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1.081.881 </w:t>
            </w:r>
          </w:p>
        </w:tc>
      </w:tr>
      <w:tr w:rsidR="008724DA" w:rsidRPr="008724DA" w14:paraId="157D29F8" w14:textId="77777777" w:rsidTr="008724DA">
        <w:trPr>
          <w:trHeight w:val="240"/>
        </w:trPr>
        <w:tc>
          <w:tcPr>
            <w:tcW w:w="3405" w:type="dxa"/>
            <w:gridSpan w:val="3"/>
            <w:tcBorders>
              <w:top w:val="nil"/>
              <w:left w:val="single" w:sz="4" w:space="0" w:color="auto"/>
              <w:bottom w:val="nil"/>
              <w:right w:val="nil"/>
            </w:tcBorders>
            <w:shd w:val="clear" w:color="000000" w:fill="99CCFF"/>
            <w:noWrap/>
            <w:vAlign w:val="bottom"/>
            <w:hideMark/>
          </w:tcPr>
          <w:p w14:paraId="4EC5EFA7"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nil"/>
              <w:right w:val="nil"/>
            </w:tcBorders>
            <w:shd w:val="clear" w:color="000000" w:fill="99CCFF"/>
            <w:noWrap/>
            <w:vAlign w:val="bottom"/>
            <w:hideMark/>
          </w:tcPr>
          <w:p w14:paraId="1A87B0B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nil"/>
              <w:right w:val="nil"/>
            </w:tcBorders>
            <w:shd w:val="clear" w:color="000000" w:fill="99CCFF"/>
            <w:noWrap/>
            <w:vAlign w:val="bottom"/>
            <w:hideMark/>
          </w:tcPr>
          <w:p w14:paraId="6293F8A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-160%</w:t>
            </w:r>
          </w:p>
        </w:tc>
        <w:tc>
          <w:tcPr>
            <w:tcW w:w="1022" w:type="dxa"/>
            <w:tcBorders>
              <w:top w:val="nil"/>
              <w:left w:val="nil"/>
              <w:bottom w:val="nil"/>
              <w:right w:val="nil"/>
            </w:tcBorders>
            <w:shd w:val="clear" w:color="000000" w:fill="99CCFF"/>
            <w:noWrap/>
            <w:vAlign w:val="bottom"/>
            <w:hideMark/>
          </w:tcPr>
          <w:p w14:paraId="61B829F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-51%</w:t>
            </w:r>
          </w:p>
        </w:tc>
        <w:tc>
          <w:tcPr>
            <w:tcW w:w="1022" w:type="dxa"/>
            <w:tcBorders>
              <w:top w:val="nil"/>
              <w:left w:val="nil"/>
              <w:bottom w:val="nil"/>
              <w:right w:val="nil"/>
            </w:tcBorders>
            <w:shd w:val="clear" w:color="000000" w:fill="99CCFF"/>
            <w:noWrap/>
            <w:vAlign w:val="bottom"/>
            <w:hideMark/>
          </w:tcPr>
          <w:p w14:paraId="712FB5A2"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-13%</w:t>
            </w:r>
          </w:p>
        </w:tc>
        <w:tc>
          <w:tcPr>
            <w:tcW w:w="1022" w:type="dxa"/>
            <w:tcBorders>
              <w:top w:val="nil"/>
              <w:left w:val="nil"/>
              <w:bottom w:val="nil"/>
              <w:right w:val="nil"/>
            </w:tcBorders>
            <w:shd w:val="clear" w:color="000000" w:fill="99CCFF"/>
            <w:noWrap/>
            <w:vAlign w:val="bottom"/>
            <w:hideMark/>
          </w:tcPr>
          <w:p w14:paraId="4E58092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5%</w:t>
            </w:r>
          </w:p>
        </w:tc>
        <w:tc>
          <w:tcPr>
            <w:tcW w:w="1022" w:type="dxa"/>
            <w:tcBorders>
              <w:top w:val="nil"/>
              <w:left w:val="nil"/>
              <w:bottom w:val="nil"/>
              <w:right w:val="single" w:sz="4" w:space="0" w:color="auto"/>
            </w:tcBorders>
            <w:shd w:val="clear" w:color="000000" w:fill="99CCFF"/>
            <w:noWrap/>
            <w:vAlign w:val="bottom"/>
            <w:hideMark/>
          </w:tcPr>
          <w:p w14:paraId="2264F0F8"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15%</w:t>
            </w:r>
          </w:p>
        </w:tc>
      </w:tr>
      <w:tr w:rsidR="008724DA" w:rsidRPr="008724DA" w14:paraId="4AB6AD6C" w14:textId="77777777" w:rsidTr="008724DA">
        <w:trPr>
          <w:trHeight w:val="240"/>
        </w:trPr>
        <w:tc>
          <w:tcPr>
            <w:tcW w:w="2566" w:type="dxa"/>
            <w:gridSpan w:val="2"/>
            <w:tcBorders>
              <w:top w:val="nil"/>
              <w:left w:val="single" w:sz="4" w:space="0" w:color="auto"/>
              <w:bottom w:val="nil"/>
              <w:right w:val="nil"/>
            </w:tcBorders>
            <w:shd w:val="clear" w:color="auto" w:fill="auto"/>
            <w:noWrap/>
            <w:vAlign w:val="bottom"/>
            <w:hideMark/>
          </w:tcPr>
          <w:p w14:paraId="7DBFDAB1"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Abschreibungen</w:t>
            </w:r>
          </w:p>
        </w:tc>
        <w:tc>
          <w:tcPr>
            <w:tcW w:w="839" w:type="dxa"/>
            <w:tcBorders>
              <w:top w:val="nil"/>
              <w:left w:val="nil"/>
              <w:bottom w:val="nil"/>
              <w:right w:val="nil"/>
            </w:tcBorders>
            <w:shd w:val="clear" w:color="auto" w:fill="auto"/>
            <w:noWrap/>
            <w:vAlign w:val="bottom"/>
            <w:hideMark/>
          </w:tcPr>
          <w:p w14:paraId="4435C311"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5D894C4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740F9B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nil"/>
            </w:tcBorders>
            <w:shd w:val="clear" w:color="auto" w:fill="auto"/>
            <w:noWrap/>
            <w:vAlign w:val="bottom"/>
            <w:hideMark/>
          </w:tcPr>
          <w:p w14:paraId="12B9CAB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nil"/>
            </w:tcBorders>
            <w:shd w:val="clear" w:color="auto" w:fill="auto"/>
            <w:noWrap/>
            <w:vAlign w:val="bottom"/>
            <w:hideMark/>
          </w:tcPr>
          <w:p w14:paraId="7CA2761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nil"/>
            </w:tcBorders>
            <w:shd w:val="clear" w:color="auto" w:fill="auto"/>
            <w:noWrap/>
            <w:vAlign w:val="bottom"/>
            <w:hideMark/>
          </w:tcPr>
          <w:p w14:paraId="7F9A3A1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c>
          <w:tcPr>
            <w:tcW w:w="1022" w:type="dxa"/>
            <w:tcBorders>
              <w:top w:val="nil"/>
              <w:left w:val="nil"/>
              <w:bottom w:val="nil"/>
              <w:right w:val="single" w:sz="4" w:space="0" w:color="auto"/>
            </w:tcBorders>
            <w:shd w:val="clear" w:color="auto" w:fill="auto"/>
            <w:noWrap/>
            <w:vAlign w:val="bottom"/>
            <w:hideMark/>
          </w:tcPr>
          <w:p w14:paraId="5AB41C8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201.800</w:t>
            </w:r>
          </w:p>
        </w:tc>
      </w:tr>
      <w:tr w:rsidR="008724DA" w:rsidRPr="008724DA" w14:paraId="2DD73172" w14:textId="77777777" w:rsidTr="008724DA">
        <w:trPr>
          <w:trHeight w:val="240"/>
        </w:trPr>
        <w:tc>
          <w:tcPr>
            <w:tcW w:w="2384" w:type="dxa"/>
            <w:tcBorders>
              <w:top w:val="nil"/>
              <w:left w:val="single" w:sz="4" w:space="0" w:color="auto"/>
              <w:bottom w:val="nil"/>
              <w:right w:val="nil"/>
            </w:tcBorders>
            <w:shd w:val="clear" w:color="000000" w:fill="99CCFF"/>
            <w:noWrap/>
            <w:vAlign w:val="bottom"/>
            <w:hideMark/>
          </w:tcPr>
          <w:p w14:paraId="5D27EE4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EBIT</w:t>
            </w:r>
          </w:p>
        </w:tc>
        <w:tc>
          <w:tcPr>
            <w:tcW w:w="182" w:type="dxa"/>
            <w:tcBorders>
              <w:top w:val="nil"/>
              <w:left w:val="nil"/>
              <w:bottom w:val="nil"/>
              <w:right w:val="nil"/>
            </w:tcBorders>
            <w:shd w:val="clear" w:color="000000" w:fill="99CCFF"/>
            <w:noWrap/>
            <w:vAlign w:val="bottom"/>
            <w:hideMark/>
          </w:tcPr>
          <w:p w14:paraId="5FED4F7E"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839" w:type="dxa"/>
            <w:tcBorders>
              <w:top w:val="nil"/>
              <w:left w:val="nil"/>
              <w:bottom w:val="nil"/>
              <w:right w:val="nil"/>
            </w:tcBorders>
            <w:shd w:val="clear" w:color="000000" w:fill="99CCFF"/>
            <w:noWrap/>
            <w:vAlign w:val="bottom"/>
            <w:hideMark/>
          </w:tcPr>
          <w:p w14:paraId="2E0F80F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23D38F06"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0 </w:t>
            </w:r>
          </w:p>
        </w:tc>
        <w:tc>
          <w:tcPr>
            <w:tcW w:w="1022" w:type="dxa"/>
            <w:tcBorders>
              <w:top w:val="nil"/>
              <w:left w:val="nil"/>
              <w:bottom w:val="nil"/>
              <w:right w:val="nil"/>
            </w:tcBorders>
            <w:shd w:val="clear" w:color="000000" w:fill="99CCFF"/>
            <w:noWrap/>
            <w:vAlign w:val="bottom"/>
            <w:hideMark/>
          </w:tcPr>
          <w:p w14:paraId="0622A65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-790.600 </w:t>
            </w:r>
          </w:p>
        </w:tc>
        <w:tc>
          <w:tcPr>
            <w:tcW w:w="1022" w:type="dxa"/>
            <w:tcBorders>
              <w:top w:val="nil"/>
              <w:left w:val="nil"/>
              <w:bottom w:val="nil"/>
              <w:right w:val="nil"/>
            </w:tcBorders>
            <w:shd w:val="clear" w:color="000000" w:fill="99CCFF"/>
            <w:noWrap/>
            <w:vAlign w:val="bottom"/>
            <w:hideMark/>
          </w:tcPr>
          <w:p w14:paraId="7A54CE5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-647.480 </w:t>
            </w:r>
          </w:p>
        </w:tc>
        <w:tc>
          <w:tcPr>
            <w:tcW w:w="1022" w:type="dxa"/>
            <w:tcBorders>
              <w:top w:val="nil"/>
              <w:left w:val="nil"/>
              <w:bottom w:val="nil"/>
              <w:right w:val="nil"/>
            </w:tcBorders>
            <w:shd w:val="clear" w:color="000000" w:fill="99CCFF"/>
            <w:noWrap/>
            <w:vAlign w:val="bottom"/>
            <w:hideMark/>
          </w:tcPr>
          <w:p w14:paraId="227CE548"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-437.840 </w:t>
            </w:r>
          </w:p>
        </w:tc>
        <w:tc>
          <w:tcPr>
            <w:tcW w:w="1022" w:type="dxa"/>
            <w:tcBorders>
              <w:top w:val="nil"/>
              <w:left w:val="nil"/>
              <w:bottom w:val="nil"/>
              <w:right w:val="nil"/>
            </w:tcBorders>
            <w:shd w:val="clear" w:color="000000" w:fill="99CCFF"/>
            <w:noWrap/>
            <w:vAlign w:val="bottom"/>
            <w:hideMark/>
          </w:tcPr>
          <w:p w14:paraId="2C74B06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-8.845 </w:t>
            </w:r>
          </w:p>
        </w:tc>
        <w:tc>
          <w:tcPr>
            <w:tcW w:w="1022" w:type="dxa"/>
            <w:tcBorders>
              <w:top w:val="nil"/>
              <w:left w:val="nil"/>
              <w:bottom w:val="nil"/>
              <w:right w:val="single" w:sz="4" w:space="0" w:color="auto"/>
            </w:tcBorders>
            <w:shd w:val="clear" w:color="000000" w:fill="99CCFF"/>
            <w:noWrap/>
            <w:vAlign w:val="bottom"/>
            <w:hideMark/>
          </w:tcPr>
          <w:p w14:paraId="13A14B6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880.081 </w:t>
            </w:r>
          </w:p>
        </w:tc>
      </w:tr>
      <w:tr w:rsidR="008724DA" w:rsidRPr="008724DA" w14:paraId="05430995" w14:textId="77777777" w:rsidTr="008724DA">
        <w:trPr>
          <w:trHeight w:val="240"/>
        </w:trPr>
        <w:tc>
          <w:tcPr>
            <w:tcW w:w="3405" w:type="dxa"/>
            <w:gridSpan w:val="3"/>
            <w:tcBorders>
              <w:top w:val="nil"/>
              <w:left w:val="single" w:sz="4" w:space="0" w:color="auto"/>
              <w:bottom w:val="nil"/>
              <w:right w:val="nil"/>
            </w:tcBorders>
            <w:shd w:val="clear" w:color="000000" w:fill="99CCFF"/>
            <w:noWrap/>
            <w:vAlign w:val="bottom"/>
            <w:hideMark/>
          </w:tcPr>
          <w:p w14:paraId="3390B9A2"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nil"/>
              <w:right w:val="nil"/>
            </w:tcBorders>
            <w:shd w:val="clear" w:color="000000" w:fill="99CCFF"/>
            <w:noWrap/>
            <w:vAlign w:val="bottom"/>
            <w:hideMark/>
          </w:tcPr>
          <w:p w14:paraId="522E3FD0"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nil"/>
              <w:right w:val="nil"/>
            </w:tcBorders>
            <w:shd w:val="clear" w:color="000000" w:fill="99CCFF"/>
            <w:noWrap/>
            <w:vAlign w:val="bottom"/>
            <w:hideMark/>
          </w:tcPr>
          <w:p w14:paraId="5352DEB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-215%</w:t>
            </w:r>
          </w:p>
        </w:tc>
        <w:tc>
          <w:tcPr>
            <w:tcW w:w="1022" w:type="dxa"/>
            <w:tcBorders>
              <w:top w:val="nil"/>
              <w:left w:val="nil"/>
              <w:bottom w:val="nil"/>
              <w:right w:val="nil"/>
            </w:tcBorders>
            <w:shd w:val="clear" w:color="000000" w:fill="99CCFF"/>
            <w:noWrap/>
            <w:vAlign w:val="bottom"/>
            <w:hideMark/>
          </w:tcPr>
          <w:p w14:paraId="2D37B9C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-74%</w:t>
            </w:r>
          </w:p>
        </w:tc>
        <w:tc>
          <w:tcPr>
            <w:tcW w:w="1022" w:type="dxa"/>
            <w:tcBorders>
              <w:top w:val="nil"/>
              <w:left w:val="nil"/>
              <w:bottom w:val="nil"/>
              <w:right w:val="nil"/>
            </w:tcBorders>
            <w:shd w:val="clear" w:color="000000" w:fill="99CCFF"/>
            <w:noWrap/>
            <w:vAlign w:val="bottom"/>
            <w:hideMark/>
          </w:tcPr>
          <w:p w14:paraId="4DDEB4D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-25%</w:t>
            </w:r>
          </w:p>
        </w:tc>
        <w:tc>
          <w:tcPr>
            <w:tcW w:w="1022" w:type="dxa"/>
            <w:tcBorders>
              <w:top w:val="nil"/>
              <w:left w:val="nil"/>
              <w:bottom w:val="nil"/>
              <w:right w:val="nil"/>
            </w:tcBorders>
            <w:shd w:val="clear" w:color="000000" w:fill="99CCFF"/>
            <w:noWrap/>
            <w:vAlign w:val="bottom"/>
            <w:hideMark/>
          </w:tcPr>
          <w:p w14:paraId="73CCD37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single" w:sz="4" w:space="0" w:color="auto"/>
            </w:tcBorders>
            <w:shd w:val="clear" w:color="000000" w:fill="99CCFF"/>
            <w:noWrap/>
            <w:vAlign w:val="bottom"/>
            <w:hideMark/>
          </w:tcPr>
          <w:p w14:paraId="13D8F53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12%</w:t>
            </w:r>
          </w:p>
        </w:tc>
      </w:tr>
      <w:tr w:rsidR="008724DA" w:rsidRPr="008724DA" w14:paraId="41E7DE59" w14:textId="77777777" w:rsidTr="008724DA">
        <w:trPr>
          <w:trHeight w:val="240"/>
        </w:trPr>
        <w:tc>
          <w:tcPr>
            <w:tcW w:w="2384" w:type="dxa"/>
            <w:tcBorders>
              <w:top w:val="nil"/>
              <w:left w:val="single" w:sz="4" w:space="0" w:color="auto"/>
              <w:bottom w:val="nil"/>
              <w:right w:val="nil"/>
            </w:tcBorders>
            <w:shd w:val="clear" w:color="auto" w:fill="auto"/>
            <w:noWrap/>
            <w:vAlign w:val="bottom"/>
            <w:hideMark/>
          </w:tcPr>
          <w:p w14:paraId="77D3561E"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Zinsen</w:t>
            </w:r>
          </w:p>
        </w:tc>
        <w:tc>
          <w:tcPr>
            <w:tcW w:w="182" w:type="dxa"/>
            <w:tcBorders>
              <w:top w:val="nil"/>
              <w:left w:val="nil"/>
              <w:bottom w:val="nil"/>
              <w:right w:val="nil"/>
            </w:tcBorders>
            <w:shd w:val="clear" w:color="auto" w:fill="auto"/>
            <w:noWrap/>
            <w:vAlign w:val="bottom"/>
            <w:hideMark/>
          </w:tcPr>
          <w:p w14:paraId="019BB78F"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839" w:type="dxa"/>
            <w:tcBorders>
              <w:top w:val="nil"/>
              <w:left w:val="nil"/>
              <w:bottom w:val="nil"/>
              <w:right w:val="nil"/>
            </w:tcBorders>
            <w:shd w:val="clear" w:color="auto" w:fill="auto"/>
            <w:noWrap/>
            <w:vAlign w:val="bottom"/>
            <w:hideMark/>
          </w:tcPr>
          <w:p w14:paraId="4DDDA9C3"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4BC67C40"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23.430</w:t>
            </w:r>
          </w:p>
        </w:tc>
        <w:tc>
          <w:tcPr>
            <w:tcW w:w="1022" w:type="dxa"/>
            <w:tcBorders>
              <w:top w:val="nil"/>
              <w:left w:val="nil"/>
              <w:bottom w:val="nil"/>
              <w:right w:val="nil"/>
            </w:tcBorders>
            <w:shd w:val="clear" w:color="auto" w:fill="auto"/>
            <w:noWrap/>
            <w:vAlign w:val="bottom"/>
            <w:hideMark/>
          </w:tcPr>
          <w:p w14:paraId="1899837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46.860</w:t>
            </w:r>
          </w:p>
        </w:tc>
        <w:tc>
          <w:tcPr>
            <w:tcW w:w="1022" w:type="dxa"/>
            <w:tcBorders>
              <w:top w:val="nil"/>
              <w:left w:val="nil"/>
              <w:bottom w:val="nil"/>
              <w:right w:val="nil"/>
            </w:tcBorders>
            <w:shd w:val="clear" w:color="auto" w:fill="auto"/>
            <w:noWrap/>
            <w:vAlign w:val="bottom"/>
            <w:hideMark/>
          </w:tcPr>
          <w:p w14:paraId="5455020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41.284</w:t>
            </w:r>
          </w:p>
        </w:tc>
        <w:tc>
          <w:tcPr>
            <w:tcW w:w="1022" w:type="dxa"/>
            <w:tcBorders>
              <w:top w:val="nil"/>
              <w:left w:val="nil"/>
              <w:bottom w:val="nil"/>
              <w:right w:val="nil"/>
            </w:tcBorders>
            <w:shd w:val="clear" w:color="auto" w:fill="auto"/>
            <w:noWrap/>
            <w:vAlign w:val="bottom"/>
            <w:hideMark/>
          </w:tcPr>
          <w:p w14:paraId="5C3BE7A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35.540</w:t>
            </w:r>
          </w:p>
        </w:tc>
        <w:tc>
          <w:tcPr>
            <w:tcW w:w="1022" w:type="dxa"/>
            <w:tcBorders>
              <w:top w:val="nil"/>
              <w:left w:val="nil"/>
              <w:bottom w:val="nil"/>
              <w:right w:val="nil"/>
            </w:tcBorders>
            <w:shd w:val="clear" w:color="auto" w:fill="auto"/>
            <w:noWrap/>
            <w:vAlign w:val="bottom"/>
            <w:hideMark/>
          </w:tcPr>
          <w:p w14:paraId="0132464A"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29.624</w:t>
            </w:r>
          </w:p>
        </w:tc>
        <w:tc>
          <w:tcPr>
            <w:tcW w:w="1022" w:type="dxa"/>
            <w:tcBorders>
              <w:top w:val="nil"/>
              <w:left w:val="nil"/>
              <w:bottom w:val="nil"/>
              <w:right w:val="single" w:sz="4" w:space="0" w:color="auto"/>
            </w:tcBorders>
            <w:shd w:val="clear" w:color="auto" w:fill="auto"/>
            <w:noWrap/>
            <w:vAlign w:val="bottom"/>
            <w:hideMark/>
          </w:tcPr>
          <w:p w14:paraId="00BF31D8"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23.531</w:t>
            </w:r>
          </w:p>
        </w:tc>
      </w:tr>
      <w:tr w:rsidR="008724DA" w:rsidRPr="008724DA" w14:paraId="0B14FA45" w14:textId="77777777" w:rsidTr="008724DA">
        <w:trPr>
          <w:trHeight w:val="240"/>
        </w:trPr>
        <w:tc>
          <w:tcPr>
            <w:tcW w:w="2384" w:type="dxa"/>
            <w:tcBorders>
              <w:top w:val="nil"/>
              <w:left w:val="single" w:sz="4" w:space="0" w:color="auto"/>
              <w:bottom w:val="nil"/>
              <w:right w:val="nil"/>
            </w:tcBorders>
            <w:shd w:val="clear" w:color="000000" w:fill="99CCFF"/>
            <w:noWrap/>
            <w:vAlign w:val="bottom"/>
            <w:hideMark/>
          </w:tcPr>
          <w:p w14:paraId="7749C81E"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EBT</w:t>
            </w:r>
          </w:p>
        </w:tc>
        <w:tc>
          <w:tcPr>
            <w:tcW w:w="182" w:type="dxa"/>
            <w:tcBorders>
              <w:top w:val="nil"/>
              <w:left w:val="nil"/>
              <w:bottom w:val="nil"/>
              <w:right w:val="nil"/>
            </w:tcBorders>
            <w:shd w:val="clear" w:color="000000" w:fill="99CCFF"/>
            <w:noWrap/>
            <w:vAlign w:val="bottom"/>
            <w:hideMark/>
          </w:tcPr>
          <w:p w14:paraId="648F18F0"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839" w:type="dxa"/>
            <w:tcBorders>
              <w:top w:val="nil"/>
              <w:left w:val="nil"/>
              <w:bottom w:val="nil"/>
              <w:right w:val="nil"/>
            </w:tcBorders>
            <w:shd w:val="clear" w:color="000000" w:fill="99CCFF"/>
            <w:noWrap/>
            <w:vAlign w:val="bottom"/>
            <w:hideMark/>
          </w:tcPr>
          <w:p w14:paraId="60BC9AB5"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3E8804B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nil"/>
              <w:left w:val="nil"/>
              <w:bottom w:val="nil"/>
              <w:right w:val="nil"/>
            </w:tcBorders>
            <w:shd w:val="clear" w:color="000000" w:fill="99CCFF"/>
            <w:noWrap/>
            <w:vAlign w:val="bottom"/>
            <w:hideMark/>
          </w:tcPr>
          <w:p w14:paraId="0328EC9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-837.460 </w:t>
            </w:r>
          </w:p>
        </w:tc>
        <w:tc>
          <w:tcPr>
            <w:tcW w:w="1022" w:type="dxa"/>
            <w:tcBorders>
              <w:top w:val="nil"/>
              <w:left w:val="nil"/>
              <w:bottom w:val="nil"/>
              <w:right w:val="nil"/>
            </w:tcBorders>
            <w:shd w:val="clear" w:color="000000" w:fill="99CCFF"/>
            <w:noWrap/>
            <w:vAlign w:val="bottom"/>
            <w:hideMark/>
          </w:tcPr>
          <w:p w14:paraId="5408509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-688.764 </w:t>
            </w:r>
          </w:p>
        </w:tc>
        <w:tc>
          <w:tcPr>
            <w:tcW w:w="1022" w:type="dxa"/>
            <w:tcBorders>
              <w:top w:val="nil"/>
              <w:left w:val="nil"/>
              <w:bottom w:val="nil"/>
              <w:right w:val="nil"/>
            </w:tcBorders>
            <w:shd w:val="clear" w:color="000000" w:fill="99CCFF"/>
            <w:noWrap/>
            <w:vAlign w:val="bottom"/>
            <w:hideMark/>
          </w:tcPr>
          <w:p w14:paraId="5E08897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-473.380 </w:t>
            </w:r>
          </w:p>
        </w:tc>
        <w:tc>
          <w:tcPr>
            <w:tcW w:w="1022" w:type="dxa"/>
            <w:tcBorders>
              <w:top w:val="nil"/>
              <w:left w:val="nil"/>
              <w:bottom w:val="nil"/>
              <w:right w:val="nil"/>
            </w:tcBorders>
            <w:shd w:val="clear" w:color="000000" w:fill="99CCFF"/>
            <w:noWrap/>
            <w:vAlign w:val="bottom"/>
            <w:hideMark/>
          </w:tcPr>
          <w:p w14:paraId="088FB96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-38.469 </w:t>
            </w:r>
          </w:p>
        </w:tc>
        <w:tc>
          <w:tcPr>
            <w:tcW w:w="1022" w:type="dxa"/>
            <w:tcBorders>
              <w:top w:val="nil"/>
              <w:left w:val="nil"/>
              <w:bottom w:val="nil"/>
              <w:right w:val="single" w:sz="4" w:space="0" w:color="auto"/>
            </w:tcBorders>
            <w:shd w:val="clear" w:color="000000" w:fill="99CCFF"/>
            <w:noWrap/>
            <w:vAlign w:val="bottom"/>
            <w:hideMark/>
          </w:tcPr>
          <w:p w14:paraId="0CC8B6AE"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856.550 </w:t>
            </w:r>
          </w:p>
        </w:tc>
      </w:tr>
      <w:tr w:rsidR="008724DA" w:rsidRPr="008724DA" w14:paraId="1D6270AC" w14:textId="77777777" w:rsidTr="008724DA">
        <w:trPr>
          <w:trHeight w:val="240"/>
        </w:trPr>
        <w:tc>
          <w:tcPr>
            <w:tcW w:w="3405" w:type="dxa"/>
            <w:gridSpan w:val="3"/>
            <w:tcBorders>
              <w:top w:val="nil"/>
              <w:left w:val="single" w:sz="4" w:space="0" w:color="auto"/>
              <w:bottom w:val="nil"/>
              <w:right w:val="nil"/>
            </w:tcBorders>
            <w:shd w:val="clear" w:color="000000" w:fill="99CCFF"/>
            <w:noWrap/>
            <w:vAlign w:val="bottom"/>
            <w:hideMark/>
          </w:tcPr>
          <w:p w14:paraId="3ED1E05D"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nil"/>
              <w:right w:val="nil"/>
            </w:tcBorders>
            <w:shd w:val="clear" w:color="000000" w:fill="99CCFF"/>
            <w:noWrap/>
            <w:vAlign w:val="bottom"/>
            <w:hideMark/>
          </w:tcPr>
          <w:p w14:paraId="14992B93"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nil"/>
              <w:right w:val="nil"/>
            </w:tcBorders>
            <w:shd w:val="clear" w:color="000000" w:fill="99CCFF"/>
            <w:noWrap/>
            <w:vAlign w:val="bottom"/>
            <w:hideMark/>
          </w:tcPr>
          <w:p w14:paraId="53296D6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-228%</w:t>
            </w:r>
          </w:p>
        </w:tc>
        <w:tc>
          <w:tcPr>
            <w:tcW w:w="1022" w:type="dxa"/>
            <w:tcBorders>
              <w:top w:val="nil"/>
              <w:left w:val="nil"/>
              <w:bottom w:val="nil"/>
              <w:right w:val="nil"/>
            </w:tcBorders>
            <w:shd w:val="clear" w:color="000000" w:fill="99CCFF"/>
            <w:noWrap/>
            <w:vAlign w:val="bottom"/>
            <w:hideMark/>
          </w:tcPr>
          <w:p w14:paraId="77581CA7"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-79%</w:t>
            </w:r>
          </w:p>
        </w:tc>
        <w:tc>
          <w:tcPr>
            <w:tcW w:w="1022" w:type="dxa"/>
            <w:tcBorders>
              <w:top w:val="nil"/>
              <w:left w:val="nil"/>
              <w:bottom w:val="nil"/>
              <w:right w:val="nil"/>
            </w:tcBorders>
            <w:shd w:val="clear" w:color="000000" w:fill="99CCFF"/>
            <w:noWrap/>
            <w:vAlign w:val="bottom"/>
            <w:hideMark/>
          </w:tcPr>
          <w:p w14:paraId="0A503100"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w:t>
            </w:r>
          </w:p>
        </w:tc>
        <w:tc>
          <w:tcPr>
            <w:tcW w:w="1022" w:type="dxa"/>
            <w:tcBorders>
              <w:top w:val="nil"/>
              <w:left w:val="nil"/>
              <w:bottom w:val="nil"/>
              <w:right w:val="nil"/>
            </w:tcBorders>
            <w:shd w:val="clear" w:color="000000" w:fill="99CCFF"/>
            <w:noWrap/>
            <w:vAlign w:val="bottom"/>
            <w:hideMark/>
          </w:tcPr>
          <w:p w14:paraId="41748A1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w:t>
            </w:r>
          </w:p>
        </w:tc>
        <w:tc>
          <w:tcPr>
            <w:tcW w:w="1022" w:type="dxa"/>
            <w:tcBorders>
              <w:top w:val="nil"/>
              <w:left w:val="nil"/>
              <w:bottom w:val="nil"/>
              <w:right w:val="single" w:sz="4" w:space="0" w:color="auto"/>
            </w:tcBorders>
            <w:shd w:val="clear" w:color="000000" w:fill="99CCFF"/>
            <w:noWrap/>
            <w:vAlign w:val="bottom"/>
            <w:hideMark/>
          </w:tcPr>
          <w:p w14:paraId="2EE18971"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12%</w:t>
            </w:r>
          </w:p>
        </w:tc>
      </w:tr>
      <w:tr w:rsidR="008724DA" w:rsidRPr="008724DA" w14:paraId="735B218A" w14:textId="77777777" w:rsidTr="008724DA">
        <w:trPr>
          <w:trHeight w:val="240"/>
        </w:trPr>
        <w:tc>
          <w:tcPr>
            <w:tcW w:w="2384" w:type="dxa"/>
            <w:tcBorders>
              <w:top w:val="nil"/>
              <w:left w:val="single" w:sz="4" w:space="0" w:color="auto"/>
              <w:bottom w:val="nil"/>
              <w:right w:val="nil"/>
            </w:tcBorders>
            <w:shd w:val="clear" w:color="auto" w:fill="auto"/>
            <w:noWrap/>
            <w:vAlign w:val="bottom"/>
            <w:hideMark/>
          </w:tcPr>
          <w:p w14:paraId="648927EF"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Steuern</w:t>
            </w:r>
          </w:p>
        </w:tc>
        <w:tc>
          <w:tcPr>
            <w:tcW w:w="182" w:type="dxa"/>
            <w:tcBorders>
              <w:top w:val="nil"/>
              <w:left w:val="nil"/>
              <w:bottom w:val="nil"/>
              <w:right w:val="nil"/>
            </w:tcBorders>
            <w:shd w:val="clear" w:color="auto" w:fill="auto"/>
            <w:noWrap/>
            <w:vAlign w:val="bottom"/>
            <w:hideMark/>
          </w:tcPr>
          <w:p w14:paraId="7CCDF787"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839" w:type="dxa"/>
            <w:tcBorders>
              <w:top w:val="nil"/>
              <w:left w:val="nil"/>
              <w:bottom w:val="nil"/>
              <w:right w:val="nil"/>
            </w:tcBorders>
            <w:shd w:val="clear" w:color="auto" w:fill="auto"/>
            <w:noWrap/>
            <w:vAlign w:val="bottom"/>
            <w:hideMark/>
          </w:tcPr>
          <w:p w14:paraId="049DF1FA" w14:textId="77777777" w:rsidR="008724DA" w:rsidRPr="008724DA" w:rsidRDefault="008724DA" w:rsidP="008724DA">
            <w:pPr>
              <w:spacing w:after="0" w:line="240" w:lineRule="auto"/>
              <w:rPr>
                <w:rFonts w:ascii="Open Sans" w:eastAsia="Times New Roman" w:hAnsi="Open Sans" w:cs="Arial"/>
                <w:sz w:val="16"/>
                <w:szCs w:val="16"/>
                <w:lang w:eastAsia="de-DE"/>
              </w:rPr>
            </w:pPr>
          </w:p>
        </w:tc>
        <w:tc>
          <w:tcPr>
            <w:tcW w:w="1023" w:type="dxa"/>
            <w:tcBorders>
              <w:top w:val="nil"/>
              <w:left w:val="nil"/>
              <w:bottom w:val="nil"/>
              <w:right w:val="nil"/>
            </w:tcBorders>
            <w:shd w:val="clear" w:color="auto" w:fill="auto"/>
            <w:noWrap/>
            <w:vAlign w:val="bottom"/>
            <w:hideMark/>
          </w:tcPr>
          <w:p w14:paraId="3A58C815"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B00934F"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60203B0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4F865D94"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nil"/>
            </w:tcBorders>
            <w:shd w:val="clear" w:color="auto" w:fill="auto"/>
            <w:noWrap/>
            <w:vAlign w:val="bottom"/>
            <w:hideMark/>
          </w:tcPr>
          <w:p w14:paraId="70C0DA45"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0</w:t>
            </w:r>
          </w:p>
        </w:tc>
        <w:tc>
          <w:tcPr>
            <w:tcW w:w="1022" w:type="dxa"/>
            <w:tcBorders>
              <w:top w:val="nil"/>
              <w:left w:val="nil"/>
              <w:bottom w:val="nil"/>
              <w:right w:val="single" w:sz="4" w:space="0" w:color="auto"/>
            </w:tcBorders>
            <w:shd w:val="clear" w:color="auto" w:fill="auto"/>
            <w:noWrap/>
            <w:vAlign w:val="bottom"/>
            <w:hideMark/>
          </w:tcPr>
          <w:p w14:paraId="31826B4C"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274.096</w:t>
            </w:r>
          </w:p>
        </w:tc>
      </w:tr>
      <w:tr w:rsidR="008724DA" w:rsidRPr="008724DA" w14:paraId="78A2680D" w14:textId="77777777" w:rsidTr="008724DA">
        <w:trPr>
          <w:trHeight w:val="240"/>
        </w:trPr>
        <w:tc>
          <w:tcPr>
            <w:tcW w:w="2566" w:type="dxa"/>
            <w:gridSpan w:val="2"/>
            <w:tcBorders>
              <w:top w:val="nil"/>
              <w:left w:val="single" w:sz="4" w:space="0" w:color="auto"/>
              <w:bottom w:val="nil"/>
              <w:right w:val="nil"/>
            </w:tcBorders>
            <w:shd w:val="clear" w:color="000000" w:fill="99CCFF"/>
            <w:noWrap/>
            <w:vAlign w:val="bottom"/>
            <w:hideMark/>
          </w:tcPr>
          <w:p w14:paraId="0A22B0A9"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Jahresergebnis</w:t>
            </w:r>
          </w:p>
        </w:tc>
        <w:tc>
          <w:tcPr>
            <w:tcW w:w="839" w:type="dxa"/>
            <w:tcBorders>
              <w:top w:val="nil"/>
              <w:left w:val="nil"/>
              <w:bottom w:val="nil"/>
              <w:right w:val="nil"/>
            </w:tcBorders>
            <w:shd w:val="clear" w:color="000000" w:fill="99CCFF"/>
            <w:noWrap/>
            <w:vAlign w:val="bottom"/>
            <w:hideMark/>
          </w:tcPr>
          <w:p w14:paraId="6FDFEAE1"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w:t>
            </w:r>
          </w:p>
        </w:tc>
        <w:tc>
          <w:tcPr>
            <w:tcW w:w="1023" w:type="dxa"/>
            <w:tcBorders>
              <w:top w:val="nil"/>
              <w:left w:val="nil"/>
              <w:bottom w:val="nil"/>
              <w:right w:val="nil"/>
            </w:tcBorders>
            <w:shd w:val="clear" w:color="000000" w:fill="99CCFF"/>
            <w:noWrap/>
            <w:vAlign w:val="bottom"/>
            <w:hideMark/>
          </w:tcPr>
          <w:p w14:paraId="7C42AF5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nil"/>
              <w:left w:val="nil"/>
              <w:bottom w:val="nil"/>
              <w:right w:val="nil"/>
            </w:tcBorders>
            <w:shd w:val="clear" w:color="000000" w:fill="99CCFF"/>
            <w:noWrap/>
            <w:vAlign w:val="bottom"/>
            <w:hideMark/>
          </w:tcPr>
          <w:p w14:paraId="254ED69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-837.460 </w:t>
            </w:r>
          </w:p>
        </w:tc>
        <w:tc>
          <w:tcPr>
            <w:tcW w:w="1022" w:type="dxa"/>
            <w:tcBorders>
              <w:top w:val="nil"/>
              <w:left w:val="nil"/>
              <w:bottom w:val="nil"/>
              <w:right w:val="nil"/>
            </w:tcBorders>
            <w:shd w:val="clear" w:color="000000" w:fill="99CCFF"/>
            <w:noWrap/>
            <w:vAlign w:val="bottom"/>
            <w:hideMark/>
          </w:tcPr>
          <w:p w14:paraId="5C8BE55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-688.764 </w:t>
            </w:r>
          </w:p>
        </w:tc>
        <w:tc>
          <w:tcPr>
            <w:tcW w:w="1022" w:type="dxa"/>
            <w:tcBorders>
              <w:top w:val="nil"/>
              <w:left w:val="nil"/>
              <w:bottom w:val="nil"/>
              <w:right w:val="nil"/>
            </w:tcBorders>
            <w:shd w:val="clear" w:color="000000" w:fill="99CCFF"/>
            <w:noWrap/>
            <w:vAlign w:val="bottom"/>
            <w:hideMark/>
          </w:tcPr>
          <w:p w14:paraId="7DE9AC5E"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-473.380 </w:t>
            </w:r>
          </w:p>
        </w:tc>
        <w:tc>
          <w:tcPr>
            <w:tcW w:w="1022" w:type="dxa"/>
            <w:tcBorders>
              <w:top w:val="nil"/>
              <w:left w:val="nil"/>
              <w:bottom w:val="nil"/>
              <w:right w:val="nil"/>
            </w:tcBorders>
            <w:shd w:val="clear" w:color="000000" w:fill="99CCFF"/>
            <w:noWrap/>
            <w:vAlign w:val="bottom"/>
            <w:hideMark/>
          </w:tcPr>
          <w:p w14:paraId="08867EB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-38.469 </w:t>
            </w:r>
          </w:p>
        </w:tc>
        <w:tc>
          <w:tcPr>
            <w:tcW w:w="1022" w:type="dxa"/>
            <w:tcBorders>
              <w:top w:val="nil"/>
              <w:left w:val="nil"/>
              <w:bottom w:val="nil"/>
              <w:right w:val="single" w:sz="4" w:space="0" w:color="auto"/>
            </w:tcBorders>
            <w:shd w:val="clear" w:color="000000" w:fill="99CCFF"/>
            <w:noWrap/>
            <w:vAlign w:val="bottom"/>
            <w:hideMark/>
          </w:tcPr>
          <w:p w14:paraId="2AB83A5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582.454 </w:t>
            </w:r>
          </w:p>
        </w:tc>
      </w:tr>
      <w:tr w:rsidR="008724DA" w:rsidRPr="008724DA" w14:paraId="549434C6" w14:textId="77777777" w:rsidTr="008724DA">
        <w:trPr>
          <w:trHeight w:val="240"/>
        </w:trPr>
        <w:tc>
          <w:tcPr>
            <w:tcW w:w="3405" w:type="dxa"/>
            <w:gridSpan w:val="3"/>
            <w:tcBorders>
              <w:top w:val="nil"/>
              <w:left w:val="single" w:sz="4" w:space="0" w:color="auto"/>
              <w:bottom w:val="single" w:sz="4" w:space="0" w:color="auto"/>
              <w:right w:val="nil"/>
            </w:tcBorders>
            <w:shd w:val="clear" w:color="000000" w:fill="99CCFF"/>
            <w:noWrap/>
            <w:vAlign w:val="bottom"/>
            <w:hideMark/>
          </w:tcPr>
          <w:p w14:paraId="097EBC21"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in % der Umsatzerlöse</w:t>
            </w:r>
          </w:p>
        </w:tc>
        <w:tc>
          <w:tcPr>
            <w:tcW w:w="1023" w:type="dxa"/>
            <w:tcBorders>
              <w:top w:val="nil"/>
              <w:left w:val="nil"/>
              <w:bottom w:val="single" w:sz="4" w:space="0" w:color="auto"/>
              <w:right w:val="nil"/>
            </w:tcBorders>
            <w:shd w:val="clear" w:color="000000" w:fill="99CCFF"/>
            <w:noWrap/>
            <w:vAlign w:val="bottom"/>
            <w:hideMark/>
          </w:tcPr>
          <w:p w14:paraId="5E03E5C6" w14:textId="77777777" w:rsidR="008724DA" w:rsidRPr="008724DA" w:rsidRDefault="008724DA" w:rsidP="008724DA">
            <w:pPr>
              <w:spacing w:after="0" w:line="240" w:lineRule="auto"/>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 </w:t>
            </w:r>
          </w:p>
        </w:tc>
        <w:tc>
          <w:tcPr>
            <w:tcW w:w="1022" w:type="dxa"/>
            <w:tcBorders>
              <w:top w:val="nil"/>
              <w:left w:val="nil"/>
              <w:bottom w:val="single" w:sz="4" w:space="0" w:color="auto"/>
              <w:right w:val="nil"/>
            </w:tcBorders>
            <w:shd w:val="clear" w:color="000000" w:fill="99CCFF"/>
            <w:noWrap/>
            <w:vAlign w:val="bottom"/>
            <w:hideMark/>
          </w:tcPr>
          <w:p w14:paraId="5692C813"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-228%</w:t>
            </w:r>
          </w:p>
        </w:tc>
        <w:tc>
          <w:tcPr>
            <w:tcW w:w="1022" w:type="dxa"/>
            <w:tcBorders>
              <w:top w:val="nil"/>
              <w:left w:val="nil"/>
              <w:bottom w:val="single" w:sz="4" w:space="0" w:color="auto"/>
              <w:right w:val="nil"/>
            </w:tcBorders>
            <w:shd w:val="clear" w:color="000000" w:fill="99CCFF"/>
            <w:noWrap/>
            <w:vAlign w:val="bottom"/>
            <w:hideMark/>
          </w:tcPr>
          <w:p w14:paraId="5812775D"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-79%</w:t>
            </w:r>
          </w:p>
        </w:tc>
        <w:tc>
          <w:tcPr>
            <w:tcW w:w="1022" w:type="dxa"/>
            <w:tcBorders>
              <w:top w:val="nil"/>
              <w:left w:val="nil"/>
              <w:bottom w:val="single" w:sz="4" w:space="0" w:color="auto"/>
              <w:right w:val="nil"/>
            </w:tcBorders>
            <w:shd w:val="clear" w:color="000000" w:fill="99CCFF"/>
            <w:noWrap/>
            <w:vAlign w:val="bottom"/>
            <w:hideMark/>
          </w:tcPr>
          <w:p w14:paraId="577A0B4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-27%</w:t>
            </w:r>
          </w:p>
        </w:tc>
        <w:tc>
          <w:tcPr>
            <w:tcW w:w="1022" w:type="dxa"/>
            <w:tcBorders>
              <w:top w:val="nil"/>
              <w:left w:val="nil"/>
              <w:bottom w:val="single" w:sz="4" w:space="0" w:color="auto"/>
              <w:right w:val="nil"/>
            </w:tcBorders>
            <w:shd w:val="clear" w:color="000000" w:fill="99CCFF"/>
            <w:noWrap/>
            <w:vAlign w:val="bottom"/>
            <w:hideMark/>
          </w:tcPr>
          <w:p w14:paraId="0010144B"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w:t>
            </w:r>
          </w:p>
        </w:tc>
        <w:tc>
          <w:tcPr>
            <w:tcW w:w="1022" w:type="dxa"/>
            <w:tcBorders>
              <w:top w:val="nil"/>
              <w:left w:val="nil"/>
              <w:bottom w:val="single" w:sz="4" w:space="0" w:color="auto"/>
              <w:right w:val="single" w:sz="4" w:space="0" w:color="auto"/>
            </w:tcBorders>
            <w:shd w:val="clear" w:color="000000" w:fill="99CCFF"/>
            <w:noWrap/>
            <w:vAlign w:val="bottom"/>
            <w:hideMark/>
          </w:tcPr>
          <w:p w14:paraId="03E71EC6"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8%</w:t>
            </w:r>
          </w:p>
        </w:tc>
      </w:tr>
      <w:tr w:rsidR="008724DA" w:rsidRPr="008724DA" w14:paraId="6966461D" w14:textId="77777777" w:rsidTr="008724DA">
        <w:trPr>
          <w:trHeight w:val="240"/>
        </w:trPr>
        <w:tc>
          <w:tcPr>
            <w:tcW w:w="2566" w:type="dxa"/>
            <w:gridSpan w:val="2"/>
            <w:tcBorders>
              <w:top w:val="single" w:sz="4" w:space="0" w:color="auto"/>
              <w:left w:val="single" w:sz="4" w:space="0" w:color="auto"/>
              <w:bottom w:val="single" w:sz="4" w:space="0" w:color="auto"/>
              <w:right w:val="nil"/>
            </w:tcBorders>
            <w:shd w:val="clear" w:color="000000" w:fill="99CCFF"/>
            <w:noWrap/>
            <w:vAlign w:val="bottom"/>
            <w:hideMark/>
          </w:tcPr>
          <w:p w14:paraId="5F3C3932"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Jahresergebnis</w:t>
            </w:r>
          </w:p>
        </w:tc>
        <w:tc>
          <w:tcPr>
            <w:tcW w:w="839" w:type="dxa"/>
            <w:tcBorders>
              <w:top w:val="single" w:sz="4" w:space="0" w:color="auto"/>
              <w:left w:val="nil"/>
              <w:bottom w:val="single" w:sz="4" w:space="0" w:color="auto"/>
              <w:right w:val="nil"/>
            </w:tcBorders>
            <w:shd w:val="clear" w:color="000000" w:fill="99CCFF"/>
            <w:noWrap/>
            <w:vAlign w:val="bottom"/>
            <w:hideMark/>
          </w:tcPr>
          <w:p w14:paraId="246B2F79" w14:textId="77777777" w:rsidR="008724DA" w:rsidRPr="008724DA" w:rsidRDefault="008724DA" w:rsidP="008724DA">
            <w:pPr>
              <w:spacing w:after="0" w:line="240" w:lineRule="auto"/>
              <w:jc w:val="right"/>
              <w:rPr>
                <w:rFonts w:ascii="Open Sans" w:eastAsia="Times New Roman" w:hAnsi="Open Sans" w:cs="Arial"/>
                <w:sz w:val="16"/>
                <w:szCs w:val="16"/>
                <w:lang w:eastAsia="de-DE"/>
              </w:rPr>
            </w:pPr>
            <w:r w:rsidRPr="008724DA">
              <w:rPr>
                <w:rFonts w:ascii="Open Sans" w:eastAsia="Times New Roman" w:hAnsi="Open Sans" w:cs="Arial"/>
                <w:sz w:val="16"/>
                <w:szCs w:val="16"/>
                <w:lang w:eastAsia="de-DE"/>
              </w:rPr>
              <w:t>100,00%</w:t>
            </w:r>
          </w:p>
        </w:tc>
        <w:tc>
          <w:tcPr>
            <w:tcW w:w="1023" w:type="dxa"/>
            <w:tcBorders>
              <w:top w:val="single" w:sz="4" w:space="0" w:color="auto"/>
              <w:left w:val="nil"/>
              <w:bottom w:val="single" w:sz="4" w:space="0" w:color="auto"/>
              <w:right w:val="nil"/>
            </w:tcBorders>
            <w:shd w:val="clear" w:color="000000" w:fill="99CCFF"/>
            <w:noWrap/>
            <w:vAlign w:val="bottom"/>
            <w:hideMark/>
          </w:tcPr>
          <w:p w14:paraId="3F08F58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single" w:sz="4" w:space="0" w:color="auto"/>
              <w:left w:val="nil"/>
              <w:bottom w:val="single" w:sz="4" w:space="0" w:color="auto"/>
              <w:right w:val="nil"/>
            </w:tcBorders>
            <w:shd w:val="clear" w:color="000000" w:fill="99CCFF"/>
            <w:noWrap/>
            <w:vAlign w:val="bottom"/>
            <w:hideMark/>
          </w:tcPr>
          <w:p w14:paraId="55C0C55D"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-837.460 </w:t>
            </w:r>
          </w:p>
        </w:tc>
        <w:tc>
          <w:tcPr>
            <w:tcW w:w="1022" w:type="dxa"/>
            <w:tcBorders>
              <w:top w:val="single" w:sz="4" w:space="0" w:color="auto"/>
              <w:left w:val="nil"/>
              <w:bottom w:val="single" w:sz="4" w:space="0" w:color="auto"/>
              <w:right w:val="nil"/>
            </w:tcBorders>
            <w:shd w:val="clear" w:color="000000" w:fill="99CCFF"/>
            <w:noWrap/>
            <w:vAlign w:val="bottom"/>
            <w:hideMark/>
          </w:tcPr>
          <w:p w14:paraId="5F6061E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-688.764 </w:t>
            </w:r>
          </w:p>
        </w:tc>
        <w:tc>
          <w:tcPr>
            <w:tcW w:w="1022" w:type="dxa"/>
            <w:tcBorders>
              <w:top w:val="single" w:sz="4" w:space="0" w:color="auto"/>
              <w:left w:val="nil"/>
              <w:bottom w:val="single" w:sz="4" w:space="0" w:color="auto"/>
              <w:right w:val="nil"/>
            </w:tcBorders>
            <w:shd w:val="clear" w:color="000000" w:fill="99CCFF"/>
            <w:noWrap/>
            <w:vAlign w:val="bottom"/>
            <w:hideMark/>
          </w:tcPr>
          <w:p w14:paraId="0F985141"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-473.380 </w:t>
            </w:r>
          </w:p>
        </w:tc>
        <w:tc>
          <w:tcPr>
            <w:tcW w:w="1022" w:type="dxa"/>
            <w:tcBorders>
              <w:top w:val="single" w:sz="4" w:space="0" w:color="auto"/>
              <w:left w:val="nil"/>
              <w:bottom w:val="single" w:sz="4" w:space="0" w:color="auto"/>
              <w:right w:val="nil"/>
            </w:tcBorders>
            <w:shd w:val="clear" w:color="000000" w:fill="99CCFF"/>
            <w:noWrap/>
            <w:vAlign w:val="bottom"/>
            <w:hideMark/>
          </w:tcPr>
          <w:p w14:paraId="6171F3E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-38.469 </w:t>
            </w:r>
          </w:p>
        </w:tc>
        <w:tc>
          <w:tcPr>
            <w:tcW w:w="1022" w:type="dxa"/>
            <w:tcBorders>
              <w:top w:val="single" w:sz="4" w:space="0" w:color="auto"/>
              <w:left w:val="nil"/>
              <w:bottom w:val="single" w:sz="4" w:space="0" w:color="auto"/>
              <w:right w:val="single" w:sz="4" w:space="0" w:color="auto"/>
            </w:tcBorders>
            <w:shd w:val="clear" w:color="000000" w:fill="99CCFF"/>
            <w:noWrap/>
            <w:vAlign w:val="bottom"/>
            <w:hideMark/>
          </w:tcPr>
          <w:p w14:paraId="6BA6646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582.454 </w:t>
            </w:r>
          </w:p>
        </w:tc>
      </w:tr>
      <w:tr w:rsidR="008724DA" w:rsidRPr="008724DA" w14:paraId="5073AD2C" w14:textId="77777777" w:rsidTr="008724DA">
        <w:trPr>
          <w:trHeight w:val="240"/>
        </w:trPr>
        <w:tc>
          <w:tcPr>
            <w:tcW w:w="3405" w:type="dxa"/>
            <w:gridSpan w:val="3"/>
            <w:tcBorders>
              <w:top w:val="single" w:sz="4" w:space="0" w:color="auto"/>
              <w:left w:val="single" w:sz="4" w:space="0" w:color="auto"/>
              <w:bottom w:val="single" w:sz="4" w:space="0" w:color="auto"/>
              <w:right w:val="nil"/>
            </w:tcBorders>
            <w:shd w:val="clear" w:color="000000" w:fill="C0C0C0"/>
            <w:noWrap/>
            <w:vAlign w:val="bottom"/>
            <w:hideMark/>
          </w:tcPr>
          <w:p w14:paraId="7B87D4D4"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Operativer Cash Flow Gesamt</w:t>
            </w:r>
          </w:p>
        </w:tc>
        <w:tc>
          <w:tcPr>
            <w:tcW w:w="1023" w:type="dxa"/>
            <w:tcBorders>
              <w:top w:val="single" w:sz="4" w:space="0" w:color="auto"/>
              <w:left w:val="nil"/>
              <w:bottom w:val="single" w:sz="4" w:space="0" w:color="auto"/>
              <w:right w:val="nil"/>
            </w:tcBorders>
            <w:shd w:val="clear" w:color="000000" w:fill="C0C0C0"/>
            <w:noWrap/>
            <w:vAlign w:val="bottom"/>
            <w:hideMark/>
          </w:tcPr>
          <w:p w14:paraId="24FCB2BE"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single" w:sz="4" w:space="0" w:color="auto"/>
              <w:left w:val="nil"/>
              <w:bottom w:val="single" w:sz="4" w:space="0" w:color="auto"/>
              <w:right w:val="nil"/>
            </w:tcBorders>
            <w:shd w:val="clear" w:color="000000" w:fill="C0C0C0"/>
            <w:noWrap/>
            <w:vAlign w:val="bottom"/>
            <w:hideMark/>
          </w:tcPr>
          <w:p w14:paraId="0D61E1E4"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-635.660 </w:t>
            </w:r>
          </w:p>
        </w:tc>
        <w:tc>
          <w:tcPr>
            <w:tcW w:w="1022" w:type="dxa"/>
            <w:tcBorders>
              <w:top w:val="single" w:sz="4" w:space="0" w:color="auto"/>
              <w:left w:val="nil"/>
              <w:bottom w:val="single" w:sz="4" w:space="0" w:color="auto"/>
              <w:right w:val="nil"/>
            </w:tcBorders>
            <w:shd w:val="clear" w:color="000000" w:fill="C0C0C0"/>
            <w:noWrap/>
            <w:vAlign w:val="bottom"/>
            <w:hideMark/>
          </w:tcPr>
          <w:p w14:paraId="7F23AA83"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-486.964 </w:t>
            </w:r>
          </w:p>
        </w:tc>
        <w:tc>
          <w:tcPr>
            <w:tcW w:w="1022" w:type="dxa"/>
            <w:tcBorders>
              <w:top w:val="single" w:sz="4" w:space="0" w:color="auto"/>
              <w:left w:val="nil"/>
              <w:bottom w:val="single" w:sz="4" w:space="0" w:color="auto"/>
              <w:right w:val="nil"/>
            </w:tcBorders>
            <w:shd w:val="clear" w:color="000000" w:fill="C0C0C0"/>
            <w:noWrap/>
            <w:vAlign w:val="bottom"/>
            <w:hideMark/>
          </w:tcPr>
          <w:p w14:paraId="165156C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-271.580 </w:t>
            </w:r>
          </w:p>
        </w:tc>
        <w:tc>
          <w:tcPr>
            <w:tcW w:w="1022" w:type="dxa"/>
            <w:tcBorders>
              <w:top w:val="single" w:sz="4" w:space="0" w:color="auto"/>
              <w:left w:val="nil"/>
              <w:bottom w:val="single" w:sz="4" w:space="0" w:color="auto"/>
              <w:right w:val="nil"/>
            </w:tcBorders>
            <w:shd w:val="clear" w:color="000000" w:fill="C0C0C0"/>
            <w:noWrap/>
            <w:vAlign w:val="bottom"/>
            <w:hideMark/>
          </w:tcPr>
          <w:p w14:paraId="497A0AFF"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163.331 </w:t>
            </w:r>
          </w:p>
        </w:tc>
        <w:tc>
          <w:tcPr>
            <w:tcW w:w="1022" w:type="dxa"/>
            <w:tcBorders>
              <w:top w:val="single" w:sz="4" w:space="0" w:color="auto"/>
              <w:left w:val="nil"/>
              <w:bottom w:val="single" w:sz="4" w:space="0" w:color="auto"/>
              <w:right w:val="single" w:sz="4" w:space="0" w:color="auto"/>
            </w:tcBorders>
            <w:shd w:val="clear" w:color="000000" w:fill="C0C0C0"/>
            <w:noWrap/>
            <w:vAlign w:val="bottom"/>
            <w:hideMark/>
          </w:tcPr>
          <w:p w14:paraId="6A04AD2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784.254 </w:t>
            </w:r>
          </w:p>
        </w:tc>
      </w:tr>
      <w:tr w:rsidR="008724DA" w:rsidRPr="008724DA" w14:paraId="77EBC350" w14:textId="77777777" w:rsidTr="008724DA">
        <w:trPr>
          <w:trHeight w:val="240"/>
        </w:trPr>
        <w:tc>
          <w:tcPr>
            <w:tcW w:w="3405" w:type="dxa"/>
            <w:gridSpan w:val="3"/>
            <w:tcBorders>
              <w:top w:val="nil"/>
              <w:left w:val="single" w:sz="4" w:space="0" w:color="auto"/>
              <w:bottom w:val="single" w:sz="4" w:space="0" w:color="auto"/>
              <w:right w:val="nil"/>
            </w:tcBorders>
            <w:shd w:val="clear" w:color="000000" w:fill="C0C0C0"/>
            <w:noWrap/>
            <w:vAlign w:val="bottom"/>
            <w:hideMark/>
          </w:tcPr>
          <w:p w14:paraId="00C7626E" w14:textId="77777777" w:rsidR="008724DA" w:rsidRPr="008724DA" w:rsidRDefault="008724DA" w:rsidP="008724DA">
            <w:pPr>
              <w:spacing w:after="0" w:line="240" w:lineRule="auto"/>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Operativer Cash Flow Entwicklung und Betrieb</w:t>
            </w:r>
          </w:p>
        </w:tc>
        <w:tc>
          <w:tcPr>
            <w:tcW w:w="1023" w:type="dxa"/>
            <w:tcBorders>
              <w:top w:val="nil"/>
              <w:left w:val="nil"/>
              <w:bottom w:val="single" w:sz="4" w:space="0" w:color="auto"/>
              <w:right w:val="nil"/>
            </w:tcBorders>
            <w:shd w:val="clear" w:color="000000" w:fill="C0C0C0"/>
            <w:noWrap/>
            <w:vAlign w:val="bottom"/>
            <w:hideMark/>
          </w:tcPr>
          <w:p w14:paraId="7C17C995"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-23.430 </w:t>
            </w:r>
          </w:p>
        </w:tc>
        <w:tc>
          <w:tcPr>
            <w:tcW w:w="1022" w:type="dxa"/>
            <w:tcBorders>
              <w:top w:val="nil"/>
              <w:left w:val="nil"/>
              <w:bottom w:val="single" w:sz="4" w:space="0" w:color="auto"/>
              <w:right w:val="nil"/>
            </w:tcBorders>
            <w:shd w:val="clear" w:color="000000" w:fill="C0C0C0"/>
            <w:noWrap/>
            <w:vAlign w:val="bottom"/>
            <w:hideMark/>
          </w:tcPr>
          <w:p w14:paraId="379D5F1A"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-670.260 </w:t>
            </w:r>
          </w:p>
        </w:tc>
        <w:tc>
          <w:tcPr>
            <w:tcW w:w="1022" w:type="dxa"/>
            <w:tcBorders>
              <w:top w:val="nil"/>
              <w:left w:val="nil"/>
              <w:bottom w:val="single" w:sz="4" w:space="0" w:color="auto"/>
              <w:right w:val="nil"/>
            </w:tcBorders>
            <w:shd w:val="clear" w:color="000000" w:fill="C0C0C0"/>
            <w:noWrap/>
            <w:vAlign w:val="bottom"/>
            <w:hideMark/>
          </w:tcPr>
          <w:p w14:paraId="2B564522"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-521.564 </w:t>
            </w:r>
          </w:p>
        </w:tc>
        <w:tc>
          <w:tcPr>
            <w:tcW w:w="1022" w:type="dxa"/>
            <w:tcBorders>
              <w:top w:val="nil"/>
              <w:left w:val="nil"/>
              <w:bottom w:val="single" w:sz="4" w:space="0" w:color="auto"/>
              <w:right w:val="nil"/>
            </w:tcBorders>
            <w:shd w:val="clear" w:color="000000" w:fill="C0C0C0"/>
            <w:noWrap/>
            <w:vAlign w:val="bottom"/>
            <w:hideMark/>
          </w:tcPr>
          <w:p w14:paraId="27A6F747"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color w:val="DD0806"/>
                <w:sz w:val="16"/>
                <w:szCs w:val="16"/>
                <w:lang w:eastAsia="de-DE"/>
              </w:rPr>
              <w:t xml:space="preserve">-306.180 </w:t>
            </w:r>
          </w:p>
        </w:tc>
        <w:tc>
          <w:tcPr>
            <w:tcW w:w="1022" w:type="dxa"/>
            <w:tcBorders>
              <w:top w:val="nil"/>
              <w:left w:val="nil"/>
              <w:bottom w:val="single" w:sz="4" w:space="0" w:color="auto"/>
              <w:right w:val="nil"/>
            </w:tcBorders>
            <w:shd w:val="clear" w:color="000000" w:fill="C0C0C0"/>
            <w:noWrap/>
            <w:vAlign w:val="bottom"/>
            <w:hideMark/>
          </w:tcPr>
          <w:p w14:paraId="4B693509"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128.731 </w:t>
            </w:r>
          </w:p>
        </w:tc>
        <w:tc>
          <w:tcPr>
            <w:tcW w:w="1022" w:type="dxa"/>
            <w:tcBorders>
              <w:top w:val="nil"/>
              <w:left w:val="nil"/>
              <w:bottom w:val="single" w:sz="4" w:space="0" w:color="auto"/>
              <w:right w:val="single" w:sz="4" w:space="0" w:color="auto"/>
            </w:tcBorders>
            <w:shd w:val="clear" w:color="000000" w:fill="C0C0C0"/>
            <w:noWrap/>
            <w:vAlign w:val="bottom"/>
            <w:hideMark/>
          </w:tcPr>
          <w:p w14:paraId="1E2476BC" w14:textId="77777777" w:rsidR="008724DA" w:rsidRPr="008724DA" w:rsidRDefault="008724DA" w:rsidP="008724DA">
            <w:pPr>
              <w:spacing w:after="0" w:line="240" w:lineRule="auto"/>
              <w:jc w:val="right"/>
              <w:rPr>
                <w:rFonts w:ascii="Open Sans" w:eastAsia="Times New Roman" w:hAnsi="Open Sans" w:cs="Arial"/>
                <w:b/>
                <w:bCs/>
                <w:sz w:val="16"/>
                <w:szCs w:val="16"/>
                <w:lang w:eastAsia="de-DE"/>
              </w:rPr>
            </w:pPr>
            <w:r w:rsidRPr="008724DA">
              <w:rPr>
                <w:rFonts w:ascii="Open Sans" w:eastAsia="Times New Roman" w:hAnsi="Open Sans" w:cs="Arial"/>
                <w:b/>
                <w:bCs/>
                <w:sz w:val="16"/>
                <w:szCs w:val="16"/>
                <w:lang w:eastAsia="de-DE"/>
              </w:rPr>
              <w:t xml:space="preserve">749.654 </w:t>
            </w:r>
          </w:p>
        </w:tc>
      </w:tr>
    </w:tbl>
    <w:p w14:paraId="68987CC1" w14:textId="77777777" w:rsidR="00B1123D" w:rsidRPr="002D3B18" w:rsidRDefault="00B1123D" w:rsidP="00DE74F6">
      <w:pPr>
        <w:rPr>
          <w:rFonts w:ascii="Open Sans" w:hAnsi="Open Sans"/>
        </w:rPr>
      </w:pPr>
    </w:p>
    <w:p w14:paraId="05A52A17" w14:textId="4553105F" w:rsidR="00DE74F6" w:rsidRPr="00626D64" w:rsidRDefault="0050604A" w:rsidP="0050604A">
      <w:pPr>
        <w:pStyle w:val="berschrift1"/>
        <w:ind w:left="426" w:hanging="426"/>
        <w:rPr>
          <w:rFonts w:ascii="Open Sans" w:hAnsi="Open Sans"/>
          <w:sz w:val="16"/>
          <w:szCs w:val="16"/>
        </w:rPr>
      </w:pPr>
      <w:bookmarkStart w:id="75" w:name="_Toc312925880"/>
      <w:r w:rsidRPr="00626D64">
        <w:rPr>
          <w:rFonts w:ascii="Open Sans" w:hAnsi="Open Sans"/>
          <w:sz w:val="16"/>
          <w:szCs w:val="16"/>
        </w:rPr>
        <w:lastRenderedPageBreak/>
        <w:t>Anhang - Modulkomponenten</w:t>
      </w:r>
      <w:bookmarkEnd w:id="75"/>
    </w:p>
    <w:p w14:paraId="2C4C618A"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lang w:eastAsia="de-DE"/>
        </w:rPr>
      </w:pPr>
      <w:r w:rsidRPr="00626D64">
        <w:rPr>
          <w:rFonts w:ascii="Open Sans" w:hAnsi="Open Sans"/>
          <w:sz w:val="16"/>
          <w:szCs w:val="16"/>
        </w:rPr>
        <w:t>JUVANTIS besteht aus insgesamt drei Modulkomponenten, die sich gegenseitig ergänzen und eine stringente Datenwertschöpfung sowie einen kontinuierlichen Informationsfluss ermöglichen:</w:t>
      </w:r>
    </w:p>
    <w:p w14:paraId="0946B2EB" w14:textId="77777777" w:rsidR="00DE74F6" w:rsidRPr="00626D64" w:rsidRDefault="00DE74F6" w:rsidP="00BF2855">
      <w:pPr>
        <w:pStyle w:val="Listenabsatz"/>
        <w:widowControl w:val="0"/>
        <w:numPr>
          <w:ilvl w:val="0"/>
          <w:numId w:val="6"/>
        </w:numPr>
        <w:suppressAutoHyphens/>
        <w:autoSpaceDN w:val="0"/>
        <w:spacing w:after="0"/>
        <w:ind w:left="714" w:hanging="357"/>
        <w:contextualSpacing w:val="0"/>
        <w:jc w:val="both"/>
        <w:textAlignment w:val="baseline"/>
        <w:rPr>
          <w:rFonts w:ascii="Open Sans" w:hAnsi="Open Sans"/>
          <w:sz w:val="16"/>
          <w:szCs w:val="16"/>
        </w:rPr>
      </w:pPr>
      <w:r w:rsidRPr="00626D64">
        <w:rPr>
          <w:rFonts w:ascii="Open Sans" w:hAnsi="Open Sans"/>
          <w:sz w:val="16"/>
          <w:szCs w:val="16"/>
        </w:rPr>
        <w:t>Modul 1: Gesundheitsplattform</w:t>
      </w:r>
    </w:p>
    <w:p w14:paraId="784A954B" w14:textId="77777777" w:rsidR="00DE74F6" w:rsidRPr="00626D64" w:rsidRDefault="00DE74F6" w:rsidP="00BF2855">
      <w:pPr>
        <w:pStyle w:val="Listenabsatz"/>
        <w:widowControl w:val="0"/>
        <w:numPr>
          <w:ilvl w:val="1"/>
          <w:numId w:val="6"/>
        </w:numPr>
        <w:suppressAutoHyphens/>
        <w:autoSpaceDN w:val="0"/>
        <w:spacing w:after="0"/>
        <w:contextualSpacing w:val="0"/>
        <w:jc w:val="both"/>
        <w:textAlignment w:val="baseline"/>
        <w:rPr>
          <w:rFonts w:ascii="Open Sans" w:hAnsi="Open Sans"/>
          <w:sz w:val="16"/>
          <w:szCs w:val="16"/>
        </w:rPr>
      </w:pPr>
      <w:r w:rsidRPr="00626D64">
        <w:rPr>
          <w:rFonts w:ascii="Open Sans" w:hAnsi="Open Sans"/>
          <w:sz w:val="16"/>
          <w:szCs w:val="16"/>
        </w:rPr>
        <w:t>Verhaltensmanagement: Evidenzbasierte Onlineprogramme und soziales Netz</w:t>
      </w:r>
    </w:p>
    <w:p w14:paraId="604E59BA" w14:textId="77777777" w:rsidR="00DE74F6" w:rsidRPr="00626D64" w:rsidRDefault="00DE74F6" w:rsidP="00BF2855">
      <w:pPr>
        <w:pStyle w:val="Listenabsatz"/>
        <w:widowControl w:val="0"/>
        <w:numPr>
          <w:ilvl w:val="1"/>
          <w:numId w:val="6"/>
        </w:numPr>
        <w:suppressAutoHyphens/>
        <w:autoSpaceDN w:val="0"/>
        <w:spacing w:after="0"/>
        <w:contextualSpacing w:val="0"/>
        <w:jc w:val="both"/>
        <w:textAlignment w:val="baseline"/>
        <w:rPr>
          <w:rFonts w:ascii="Open Sans" w:hAnsi="Open Sans"/>
          <w:sz w:val="16"/>
          <w:szCs w:val="16"/>
        </w:rPr>
      </w:pPr>
      <w:r w:rsidRPr="00626D64">
        <w:rPr>
          <w:rFonts w:ascii="Open Sans" w:hAnsi="Open Sans"/>
          <w:sz w:val="16"/>
          <w:szCs w:val="16"/>
        </w:rPr>
        <w:t>Wissensmanagement: Interaktive Lernumgebung</w:t>
      </w:r>
    </w:p>
    <w:p w14:paraId="38D51B99" w14:textId="77777777" w:rsidR="00DE74F6" w:rsidRPr="00626D64" w:rsidRDefault="00DE74F6" w:rsidP="00BF2855">
      <w:pPr>
        <w:pStyle w:val="Listenabsatz"/>
        <w:widowControl w:val="0"/>
        <w:numPr>
          <w:ilvl w:val="0"/>
          <w:numId w:val="6"/>
        </w:numPr>
        <w:suppressAutoHyphens/>
        <w:autoSpaceDN w:val="0"/>
        <w:spacing w:after="0"/>
        <w:ind w:left="714" w:hanging="357"/>
        <w:contextualSpacing w:val="0"/>
        <w:jc w:val="both"/>
        <w:textAlignment w:val="baseline"/>
        <w:rPr>
          <w:rFonts w:ascii="Open Sans" w:hAnsi="Open Sans"/>
          <w:sz w:val="16"/>
          <w:szCs w:val="16"/>
        </w:rPr>
      </w:pPr>
      <w:r w:rsidRPr="00626D64">
        <w:rPr>
          <w:rFonts w:ascii="Open Sans" w:hAnsi="Open Sans"/>
          <w:sz w:val="16"/>
          <w:szCs w:val="16"/>
        </w:rPr>
        <w:t>Modul 2: Matching Programming Interface (Inter- und intrasektoraler Expertenaustausch)</w:t>
      </w:r>
    </w:p>
    <w:p w14:paraId="62908D0E" w14:textId="77777777" w:rsidR="00DE74F6" w:rsidRPr="00626D64" w:rsidRDefault="00DE74F6" w:rsidP="00BF2855">
      <w:pPr>
        <w:pStyle w:val="Listenabsatz"/>
        <w:widowControl w:val="0"/>
        <w:numPr>
          <w:ilvl w:val="0"/>
          <w:numId w:val="6"/>
        </w:numPr>
        <w:suppressAutoHyphens/>
        <w:autoSpaceDN w:val="0"/>
        <w:spacing w:after="120"/>
        <w:ind w:left="714" w:hanging="357"/>
        <w:contextualSpacing w:val="0"/>
        <w:jc w:val="both"/>
        <w:textAlignment w:val="baseline"/>
        <w:rPr>
          <w:rFonts w:ascii="Open Sans" w:hAnsi="Open Sans"/>
          <w:sz w:val="16"/>
          <w:szCs w:val="16"/>
        </w:rPr>
      </w:pPr>
      <w:r w:rsidRPr="00626D64">
        <w:rPr>
          <w:rFonts w:ascii="Open Sans" w:hAnsi="Open Sans"/>
          <w:sz w:val="16"/>
          <w:szCs w:val="16"/>
        </w:rPr>
        <w:t>Modul 3: Online – Studiencenter (Auswertung und Implementation von Studien)</w:t>
      </w:r>
    </w:p>
    <w:p w14:paraId="5E802F12" w14:textId="77777777"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 xml:space="preserve">Unsere Herangehensweise über diesen dreiteiligen Modulaufbau erlaubt sowohl eine induktive Analyse der generierten Daten als auch eine deduktive Herangehensweise über die Planung entsprechender Studienprogramme. </w:t>
      </w:r>
    </w:p>
    <w:p w14:paraId="28685173" w14:textId="45096F5C" w:rsidR="0050604A"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Da auf der Plattform nur evidenzbasierte Konzepte implementiert werden, sind eigene Studien zur Evaluation geeigneter Präventionsprogramme für Patienten mit chronischen Erkrankungen geplant. Die im Backend laufenden Applikationen des „Matching Programming Interface“ sowie des Studiencenters bilden die Grundlagen für die Studienplanung sowie den Austausch der beteiligten Akteure untereinander. </w:t>
      </w:r>
    </w:p>
    <w:p w14:paraId="6CDCB914"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Das für die Datenwertschöpfung zugrundeliegende Konzept folgt einem CAED-Zyklus:</w:t>
      </w:r>
    </w:p>
    <w:p w14:paraId="6AB520FC" w14:textId="77777777" w:rsidR="00DE74F6" w:rsidRPr="00626D64" w:rsidRDefault="00DE74F6" w:rsidP="00BF2855">
      <w:pPr>
        <w:pStyle w:val="Listenabsatz"/>
        <w:numPr>
          <w:ilvl w:val="0"/>
          <w:numId w:val="7"/>
        </w:numPr>
        <w:suppressAutoHyphens/>
        <w:autoSpaceDN w:val="0"/>
        <w:spacing w:after="0"/>
        <w:contextualSpacing w:val="0"/>
        <w:jc w:val="both"/>
        <w:textAlignment w:val="baseline"/>
        <w:rPr>
          <w:rFonts w:ascii="Open Sans" w:hAnsi="Open Sans"/>
          <w:sz w:val="16"/>
          <w:szCs w:val="16"/>
        </w:rPr>
      </w:pPr>
      <w:r w:rsidRPr="00626D64">
        <w:rPr>
          <w:rFonts w:ascii="Open Sans" w:hAnsi="Open Sans"/>
          <w:b/>
          <w:sz w:val="16"/>
          <w:szCs w:val="16"/>
        </w:rPr>
        <w:t>Collection</w:t>
      </w:r>
      <w:r w:rsidRPr="00626D64">
        <w:rPr>
          <w:rFonts w:ascii="Open Sans" w:hAnsi="Open Sans"/>
          <w:sz w:val="16"/>
          <w:szCs w:val="16"/>
        </w:rPr>
        <w:t>: Informationen werden gesammelt</w:t>
      </w:r>
    </w:p>
    <w:p w14:paraId="41BF52F7" w14:textId="77777777" w:rsidR="00DE74F6" w:rsidRPr="00626D64" w:rsidRDefault="00DE74F6" w:rsidP="00BF2855">
      <w:pPr>
        <w:pStyle w:val="Listenabsatz"/>
        <w:numPr>
          <w:ilvl w:val="0"/>
          <w:numId w:val="7"/>
        </w:numPr>
        <w:suppressAutoHyphens/>
        <w:autoSpaceDN w:val="0"/>
        <w:spacing w:after="0"/>
        <w:contextualSpacing w:val="0"/>
        <w:jc w:val="both"/>
        <w:textAlignment w:val="baseline"/>
        <w:rPr>
          <w:rFonts w:ascii="Open Sans" w:hAnsi="Open Sans"/>
          <w:sz w:val="16"/>
          <w:szCs w:val="16"/>
        </w:rPr>
      </w:pPr>
      <w:r w:rsidRPr="00626D64">
        <w:rPr>
          <w:rFonts w:ascii="Open Sans" w:hAnsi="Open Sans"/>
          <w:b/>
          <w:sz w:val="16"/>
          <w:szCs w:val="16"/>
        </w:rPr>
        <w:t>Analysis</w:t>
      </w:r>
      <w:r w:rsidRPr="00626D64">
        <w:rPr>
          <w:rFonts w:ascii="Open Sans" w:hAnsi="Open Sans"/>
          <w:sz w:val="16"/>
          <w:szCs w:val="16"/>
        </w:rPr>
        <w:t>: Informationen werden analysiert, validiert, aggregiert und aufbereitet</w:t>
      </w:r>
    </w:p>
    <w:p w14:paraId="63DEAB64" w14:textId="4AACAB3A" w:rsidR="00DE74F6" w:rsidRPr="00626D64" w:rsidRDefault="00DE74F6" w:rsidP="00BF2855">
      <w:pPr>
        <w:pStyle w:val="Listenabsatz"/>
        <w:numPr>
          <w:ilvl w:val="0"/>
          <w:numId w:val="7"/>
        </w:numPr>
        <w:suppressAutoHyphens/>
        <w:autoSpaceDN w:val="0"/>
        <w:spacing w:after="0"/>
        <w:contextualSpacing w:val="0"/>
        <w:jc w:val="both"/>
        <w:textAlignment w:val="baseline"/>
        <w:rPr>
          <w:rFonts w:ascii="Open Sans" w:hAnsi="Open Sans"/>
          <w:sz w:val="16"/>
          <w:szCs w:val="16"/>
        </w:rPr>
      </w:pPr>
      <w:r w:rsidRPr="00626D64">
        <w:rPr>
          <w:rFonts w:ascii="Open Sans" w:hAnsi="Open Sans"/>
          <w:b/>
          <w:sz w:val="16"/>
          <w:szCs w:val="16"/>
        </w:rPr>
        <w:t>Evaluation</w:t>
      </w:r>
      <w:r w:rsidRPr="00626D64">
        <w:rPr>
          <w:rFonts w:ascii="Open Sans" w:hAnsi="Open Sans"/>
          <w:sz w:val="16"/>
          <w:szCs w:val="16"/>
        </w:rPr>
        <w:t>: Informationen werden im Rahmen von Online-Studien eva</w:t>
      </w:r>
      <w:r w:rsidR="00B07831">
        <w:rPr>
          <w:rFonts w:ascii="Open Sans" w:hAnsi="Open Sans"/>
          <w:sz w:val="16"/>
          <w:szCs w:val="16"/>
        </w:rPr>
        <w:t>lu</w:t>
      </w:r>
      <w:r w:rsidRPr="00626D64">
        <w:rPr>
          <w:rFonts w:ascii="Open Sans" w:hAnsi="Open Sans"/>
          <w:sz w:val="16"/>
          <w:szCs w:val="16"/>
        </w:rPr>
        <w:t>iert</w:t>
      </w:r>
    </w:p>
    <w:p w14:paraId="354A0D21" w14:textId="0A24B7B9" w:rsidR="0050604A" w:rsidRPr="00626D64" w:rsidRDefault="00DE74F6" w:rsidP="00BF2855">
      <w:pPr>
        <w:pStyle w:val="Listenabsatz"/>
        <w:numPr>
          <w:ilvl w:val="0"/>
          <w:numId w:val="7"/>
        </w:numPr>
        <w:suppressAutoHyphens/>
        <w:autoSpaceDN w:val="0"/>
        <w:spacing w:after="120"/>
        <w:ind w:left="714" w:hanging="357"/>
        <w:contextualSpacing w:val="0"/>
        <w:jc w:val="both"/>
        <w:textAlignment w:val="baseline"/>
        <w:rPr>
          <w:rFonts w:ascii="Open Sans" w:hAnsi="Open Sans"/>
          <w:sz w:val="16"/>
          <w:szCs w:val="16"/>
        </w:rPr>
      </w:pPr>
      <w:r w:rsidRPr="00626D64">
        <w:rPr>
          <w:rFonts w:ascii="Open Sans" w:hAnsi="Open Sans"/>
          <w:b/>
          <w:sz w:val="16"/>
          <w:szCs w:val="16"/>
        </w:rPr>
        <w:t>Distribution</w:t>
      </w:r>
      <w:r w:rsidRPr="00626D64">
        <w:rPr>
          <w:rFonts w:ascii="Open Sans" w:hAnsi="Open Sans"/>
          <w:sz w:val="16"/>
          <w:szCs w:val="16"/>
        </w:rPr>
        <w:t xml:space="preserve">: Ergebnisse auf der Plattform implementiert </w:t>
      </w:r>
    </w:p>
    <w:p w14:paraId="59FA8BCB" w14:textId="77777777" w:rsidR="00DE74F6" w:rsidRPr="00626D64" w:rsidRDefault="00DE74F6" w:rsidP="00DE74F6">
      <w:pPr>
        <w:widowControl w:val="0"/>
        <w:autoSpaceDE w:val="0"/>
        <w:adjustRightInd w:val="0"/>
        <w:spacing w:after="0"/>
        <w:jc w:val="both"/>
        <w:rPr>
          <w:rFonts w:ascii="Open Sans" w:hAnsi="Open Sans" w:cs="Times"/>
          <w:sz w:val="16"/>
          <w:szCs w:val="16"/>
        </w:rPr>
      </w:pPr>
      <w:r w:rsidRPr="00626D64">
        <w:rPr>
          <w:rFonts w:ascii="Open Sans" w:hAnsi="Open Sans" w:cs="Times"/>
          <w:noProof/>
          <w:sz w:val="16"/>
          <w:szCs w:val="16"/>
          <w:lang w:eastAsia="de-DE"/>
        </w:rPr>
        <w:drawing>
          <wp:inline distT="0" distB="0" distL="0" distR="0" wp14:anchorId="0B984761" wp14:editId="4193C748">
            <wp:extent cx="4117557" cy="3092706"/>
            <wp:effectExtent l="0" t="0" r="0" b="635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0.02.39.png"/>
                    <pic:cNvPicPr/>
                  </pic:nvPicPr>
                  <pic:blipFill>
                    <a:blip r:embed="rId24">
                      <a:extLst>
                        <a:ext uri="{28A0092B-C50C-407E-A947-70E740481C1C}">
                          <a14:useLocalDpi xmlns:a14="http://schemas.microsoft.com/office/drawing/2010/main" val="0"/>
                        </a:ext>
                      </a:extLst>
                    </a:blip>
                    <a:stretch>
                      <a:fillRect/>
                    </a:stretch>
                  </pic:blipFill>
                  <pic:spPr>
                    <a:xfrm>
                      <a:off x="0" y="0"/>
                      <a:ext cx="4120902" cy="3095218"/>
                    </a:xfrm>
                    <a:prstGeom prst="rect">
                      <a:avLst/>
                    </a:prstGeom>
                  </pic:spPr>
                </pic:pic>
              </a:graphicData>
            </a:graphic>
          </wp:inline>
        </w:drawing>
      </w:r>
    </w:p>
    <w:p w14:paraId="50BB61BA" w14:textId="1FE04334"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 xml:space="preserve">Über evidenzbasierte Curricula und eigene Studien können auf der Plattform weitere verhaltensmedizinische Programme für andere Risikofaktoren und Indikationen entwickelt werden. Gleichzeitig soll die Gesundheitskompetenz der Patienten über die Aufbereitung emergenten Wissens und daraus abgeleiteten und überprüften Gesundheitsinformationen stärker berücksichtigt und gefördert werden. </w:t>
      </w:r>
    </w:p>
    <w:p w14:paraId="72F410AA" w14:textId="7D559BAB" w:rsidR="00DE74F6" w:rsidRPr="00626D64" w:rsidRDefault="00382C44" w:rsidP="00DE74F6">
      <w:pPr>
        <w:spacing w:after="0"/>
        <w:jc w:val="both"/>
        <w:rPr>
          <w:rFonts w:ascii="Open Sans" w:hAnsi="Open Sans"/>
          <w:sz w:val="16"/>
          <w:szCs w:val="16"/>
        </w:rPr>
      </w:pPr>
      <w:r w:rsidRPr="00626D64">
        <w:rPr>
          <w:rFonts w:ascii="Open Sans" w:hAnsi="Open Sans"/>
          <w:sz w:val="16"/>
          <w:szCs w:val="16"/>
        </w:rPr>
        <w:t>Die Beschreibung des Moduls 1 (Verhaltens- und Wissensmanagement) erfolgte weiter oben im Kapitel Projektidee. Weiter unten werden die technischen Aspekte der verbleibenden Module beschrieben.</w:t>
      </w:r>
    </w:p>
    <w:p w14:paraId="5841EAAD" w14:textId="77777777" w:rsidR="00382C44" w:rsidRPr="00626D64" w:rsidRDefault="00382C44" w:rsidP="00DE74F6">
      <w:pPr>
        <w:spacing w:after="0"/>
        <w:jc w:val="both"/>
        <w:rPr>
          <w:rFonts w:ascii="Open Sans" w:hAnsi="Open Sans"/>
          <w:sz w:val="16"/>
          <w:szCs w:val="16"/>
        </w:rPr>
      </w:pPr>
    </w:p>
    <w:p w14:paraId="73D4DCEA" w14:textId="77777777" w:rsidR="00382C44" w:rsidRPr="00626D64" w:rsidRDefault="00382C44" w:rsidP="00DE74F6">
      <w:pPr>
        <w:spacing w:after="0"/>
        <w:jc w:val="both"/>
        <w:rPr>
          <w:rFonts w:ascii="Open Sans" w:hAnsi="Open Sans"/>
          <w:sz w:val="16"/>
          <w:szCs w:val="16"/>
        </w:rPr>
      </w:pPr>
    </w:p>
    <w:p w14:paraId="7276CD96" w14:textId="77777777" w:rsidR="00382C44" w:rsidRPr="00626D64" w:rsidRDefault="00382C44" w:rsidP="00DE74F6">
      <w:pPr>
        <w:spacing w:after="0"/>
        <w:jc w:val="both"/>
        <w:rPr>
          <w:rFonts w:ascii="Open Sans" w:hAnsi="Open Sans"/>
          <w:sz w:val="16"/>
          <w:szCs w:val="16"/>
        </w:rPr>
      </w:pPr>
    </w:p>
    <w:p w14:paraId="18303DE7" w14:textId="77777777" w:rsidR="00DE74F6" w:rsidRPr="00626D64" w:rsidRDefault="00DE74F6" w:rsidP="00DE74F6">
      <w:pPr>
        <w:pStyle w:val="berschrift4"/>
        <w:spacing w:before="120" w:after="120"/>
        <w:rPr>
          <w:rFonts w:ascii="Open Sans" w:hAnsi="Open Sans"/>
          <w:sz w:val="16"/>
          <w:szCs w:val="16"/>
        </w:rPr>
      </w:pPr>
      <w:r w:rsidRPr="00626D64">
        <w:rPr>
          <w:rFonts w:ascii="Open Sans" w:hAnsi="Open Sans"/>
          <w:sz w:val="16"/>
          <w:szCs w:val="16"/>
        </w:rPr>
        <w:t xml:space="preserve">Modul 2: Expertenschnittstelle (Matching – Programming – Interface) </w:t>
      </w:r>
    </w:p>
    <w:p w14:paraId="0DC37FF1"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Voraussetzung für die Entwicklung eines Online-Studiencenters ist die Implementierung eines wissenschaftlichen Beirates, der an der Konzeption und dem Projektmanagement der Studien mitwirkt. Aus diesem Grund soll auf der Plattform eine Schnittstelle implementiert werden, die zum einen als Arbeitsplattform für den Beirat fungiert und zum anderen für Themen rund um den Diabetes mellitus einen sicheren und schnellen Austausch der einzelnen Akteure (siehe unten) regionsspezifisch ermöglicht. Die Schnittstelle soll somit zum gemeinsamen wissenschaftlichen Austausch sowie zur Bearbeitung medizinischer, sozialer, versorgungsrechtlicher, rehabilitativer, wissenschaftlicher oder allgemein informativer Anfragen verwendet werden. Das Ziel ist es, entlang der Versorgungskette des Diabetikers allen Beteiligten einen geprüften und qualitativ hochwertigen Informationsaustausch zu gewährleisten. Über die verbesserte Koordination von Informationen und Leistungen soll eine Optimierung der Zusammenarbeit zwischen den Akteuren erfolgen.</w:t>
      </w:r>
    </w:p>
    <w:p w14:paraId="200FFCCC" w14:textId="77777777" w:rsidR="00DE74F6" w:rsidRPr="00626D64" w:rsidRDefault="00DE74F6" w:rsidP="00DE74F6">
      <w:pPr>
        <w:jc w:val="both"/>
        <w:rPr>
          <w:rFonts w:ascii="Open Sans" w:hAnsi="Open Sans"/>
          <w:sz w:val="16"/>
          <w:szCs w:val="16"/>
        </w:rPr>
      </w:pPr>
      <w:r w:rsidRPr="00626D64">
        <w:rPr>
          <w:rFonts w:ascii="Open Sans" w:hAnsi="Open Sans"/>
          <w:noProof/>
          <w:sz w:val="16"/>
          <w:szCs w:val="16"/>
          <w:lang w:eastAsia="de-DE"/>
        </w:rPr>
        <w:drawing>
          <wp:inline distT="0" distB="0" distL="0" distR="0" wp14:anchorId="303CD7C6" wp14:editId="67A1757C">
            <wp:extent cx="4112984" cy="3079751"/>
            <wp:effectExtent l="0" t="0" r="1905"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3.56.01.png"/>
                    <pic:cNvPicPr/>
                  </pic:nvPicPr>
                  <pic:blipFill>
                    <a:blip r:embed="rId25">
                      <a:extLst>
                        <a:ext uri="{28A0092B-C50C-407E-A947-70E740481C1C}">
                          <a14:useLocalDpi xmlns:a14="http://schemas.microsoft.com/office/drawing/2010/main" val="0"/>
                        </a:ext>
                      </a:extLst>
                    </a:blip>
                    <a:stretch>
                      <a:fillRect/>
                    </a:stretch>
                  </pic:blipFill>
                  <pic:spPr>
                    <a:xfrm>
                      <a:off x="0" y="0"/>
                      <a:ext cx="4112984" cy="3079751"/>
                    </a:xfrm>
                    <a:prstGeom prst="rect">
                      <a:avLst/>
                    </a:prstGeom>
                  </pic:spPr>
                </pic:pic>
              </a:graphicData>
            </a:graphic>
          </wp:inline>
        </w:drawing>
      </w:r>
    </w:p>
    <w:p w14:paraId="4E2674EF" w14:textId="52B9E89B" w:rsidR="00DE74F6" w:rsidRPr="00626D64" w:rsidRDefault="00DE74F6" w:rsidP="00382C44">
      <w:pPr>
        <w:pStyle w:val="Listenabsatz"/>
        <w:spacing w:after="0"/>
        <w:ind w:left="0"/>
        <w:jc w:val="both"/>
        <w:rPr>
          <w:rFonts w:ascii="Open Sans" w:hAnsi="Open Sans"/>
          <w:sz w:val="16"/>
          <w:szCs w:val="16"/>
        </w:rPr>
      </w:pPr>
      <w:r w:rsidRPr="00626D64">
        <w:rPr>
          <w:rFonts w:ascii="Open Sans" w:hAnsi="Open Sans"/>
          <w:sz w:val="16"/>
          <w:szCs w:val="16"/>
        </w:rPr>
        <w:t xml:space="preserve">Das Matching Programming Interface (MPI) fungiert somit als Schnittstelle zum eigentlichen Frontend der Plattform und dem im Backend laufenden Online-Studiencenter. Mit dieser Schnittstelle wollen wir die über die Plattform eingegebenen Daten an das Online-Studiencenter übertragen, wo sie ausgewertet werden können. </w:t>
      </w:r>
      <w:r w:rsidRPr="00626D64">
        <w:rPr>
          <w:rFonts w:ascii="Open Sans" w:hAnsi="Open Sans" w:cs="Times"/>
          <w:sz w:val="16"/>
          <w:szCs w:val="16"/>
        </w:rPr>
        <w:t xml:space="preserve">Das MPI soll über Verwaltungs- und Kontrollmechanismen einer mangelnden oder fehlenden Abstimmung bei der Verarbeitung der Daten vorbeugen, die von der Eingabe bis zur Auswertung eine Vielzahl von Stationen durchlaufen. Diese übergreifenden Funktionen werden durch die an den jeweiligen Projekten beteiligten Akteure übernommen, weshalb wir sie auch als Daten-Infomediäre bezeichnen. Sie fungieren als Vermittler zwischen den Urhebern und den Nutznießern der Daten, stärken die Rolle des Daten-Urhebers und vereinfachen die einzelnen Schritte entlang der Daten-Wertschöpfungskette. </w:t>
      </w:r>
    </w:p>
    <w:p w14:paraId="3460D1D0" w14:textId="77777777" w:rsidR="00DE74F6" w:rsidRPr="00626D64" w:rsidRDefault="00DE74F6" w:rsidP="00382C44">
      <w:pPr>
        <w:pStyle w:val="Listenabsatz"/>
        <w:spacing w:after="0"/>
        <w:ind w:left="0"/>
        <w:jc w:val="both"/>
        <w:rPr>
          <w:rFonts w:ascii="Open Sans" w:hAnsi="Open Sans" w:cs="Times"/>
          <w:sz w:val="16"/>
          <w:szCs w:val="16"/>
        </w:rPr>
      </w:pPr>
      <w:r w:rsidRPr="00626D64">
        <w:rPr>
          <w:rFonts w:ascii="Open Sans" w:hAnsi="Open Sans"/>
          <w:sz w:val="16"/>
          <w:szCs w:val="16"/>
        </w:rPr>
        <w:t>Die Datenwertschöpfung kann hierbei über zwei Zyklen erfolgen. Bei dem induktiven Zyklus (CAED – Zyklus) können die Teilnehmer über das Frontend der Gesundheitsplattform ihre persönlichen und medizinischen Daten eingeben. Weitere Informationen können über Fragebögen oder Umfragen erfasst werden und werden dem jeweiligen Profil zugeordnet. Entsprechend der eingegebenen Daten können die Teilnehmer über das Matching Programming Interface (MPI) für laufende Studien rekrutiert werden (siehe Kapitel „Matching Algorithmus“ im Anhang).  Nach dem Clustern und Zuordnen der Daten (insbesondere anhand von Ein- und Ausschlusskriterien) erfolgt dann im Bereich des Online-Studiencenters die Planung oder Durchführung der jeweiligen Studie. Die hieraus gewonnenen Erkenntnisse können dann wieder in das jeweilige Online-Programm einfließen.</w:t>
      </w:r>
    </w:p>
    <w:p w14:paraId="1824CB7D" w14:textId="0789A96F" w:rsidR="00DE74F6" w:rsidRPr="00626D64" w:rsidRDefault="00DE74F6" w:rsidP="00626D64">
      <w:pPr>
        <w:pStyle w:val="Listenabsatz"/>
        <w:spacing w:after="0"/>
        <w:ind w:left="0"/>
        <w:rPr>
          <w:rFonts w:ascii="Open Sans" w:hAnsi="Open Sans" w:cs="Times"/>
          <w:color w:val="FF0000"/>
          <w:sz w:val="16"/>
          <w:szCs w:val="16"/>
        </w:rPr>
      </w:pPr>
      <w:r w:rsidRPr="00626D64">
        <w:rPr>
          <w:rFonts w:ascii="Open Sans" w:hAnsi="Open Sans" w:cs="Times"/>
          <w:noProof/>
          <w:color w:val="FF0000"/>
          <w:sz w:val="16"/>
          <w:szCs w:val="16"/>
          <w:lang w:eastAsia="de-DE"/>
        </w:rPr>
        <w:lastRenderedPageBreak/>
        <w:drawing>
          <wp:inline distT="0" distB="0" distL="0" distR="0" wp14:anchorId="412897BA" wp14:editId="7E2C60C7">
            <wp:extent cx="4404233" cy="3312884"/>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03.25.png"/>
                    <pic:cNvPicPr/>
                  </pic:nvPicPr>
                  <pic:blipFill>
                    <a:blip r:embed="rId26">
                      <a:extLst>
                        <a:ext uri="{28A0092B-C50C-407E-A947-70E740481C1C}">
                          <a14:useLocalDpi xmlns:a14="http://schemas.microsoft.com/office/drawing/2010/main" val="0"/>
                        </a:ext>
                      </a:extLst>
                    </a:blip>
                    <a:stretch>
                      <a:fillRect/>
                    </a:stretch>
                  </pic:blipFill>
                  <pic:spPr>
                    <a:xfrm>
                      <a:off x="0" y="0"/>
                      <a:ext cx="4405285" cy="3313675"/>
                    </a:xfrm>
                    <a:prstGeom prst="rect">
                      <a:avLst/>
                    </a:prstGeom>
                  </pic:spPr>
                </pic:pic>
              </a:graphicData>
            </a:graphic>
          </wp:inline>
        </w:drawing>
      </w:r>
    </w:p>
    <w:p w14:paraId="569F4244"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Ein anderer Ansatz zur Implementation von Online-Programmen auf der Plattform geschieht über einen deduktiven Ansatz. Hier steht das Testen einer Hypothese über eine Studie im Vordergrund. Das Matching-Programming-Interface hilft in diesem Rahmen bei der Studienplanung sowie der Durchführung der Studie. </w:t>
      </w:r>
    </w:p>
    <w:p w14:paraId="36BE0BF6" w14:textId="77777777" w:rsidR="00DE74F6" w:rsidRPr="00626D64" w:rsidRDefault="00DE74F6" w:rsidP="00DE74F6">
      <w:pPr>
        <w:pStyle w:val="Listenabsatz"/>
        <w:spacing w:after="0"/>
        <w:ind w:left="0"/>
        <w:rPr>
          <w:rFonts w:ascii="Open Sans" w:hAnsi="Open Sans" w:cs="Times"/>
          <w:sz w:val="16"/>
          <w:szCs w:val="16"/>
        </w:rPr>
      </w:pPr>
      <w:r w:rsidRPr="00626D64">
        <w:rPr>
          <w:rFonts w:ascii="Open Sans" w:hAnsi="Open Sans" w:cs="Times"/>
          <w:noProof/>
          <w:sz w:val="16"/>
          <w:szCs w:val="16"/>
          <w:lang w:eastAsia="de-DE"/>
        </w:rPr>
        <w:drawing>
          <wp:inline distT="0" distB="0" distL="0" distR="0" wp14:anchorId="4D35F7A3" wp14:editId="4DC89916">
            <wp:extent cx="4455884" cy="3353210"/>
            <wp:effectExtent l="0" t="0" r="0" b="0"/>
            <wp:docPr id="23"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04.30.png"/>
                    <pic:cNvPicPr/>
                  </pic:nvPicPr>
                  <pic:blipFill>
                    <a:blip r:embed="rId27">
                      <a:extLst>
                        <a:ext uri="{28A0092B-C50C-407E-A947-70E740481C1C}">
                          <a14:useLocalDpi xmlns:a14="http://schemas.microsoft.com/office/drawing/2010/main" val="0"/>
                        </a:ext>
                      </a:extLst>
                    </a:blip>
                    <a:stretch>
                      <a:fillRect/>
                    </a:stretch>
                  </pic:blipFill>
                  <pic:spPr>
                    <a:xfrm>
                      <a:off x="0" y="0"/>
                      <a:ext cx="4456498" cy="3353672"/>
                    </a:xfrm>
                    <a:prstGeom prst="rect">
                      <a:avLst/>
                    </a:prstGeom>
                  </pic:spPr>
                </pic:pic>
              </a:graphicData>
            </a:graphic>
          </wp:inline>
        </w:drawing>
      </w:r>
    </w:p>
    <w:p w14:paraId="33DDAD5E" w14:textId="77777777" w:rsidR="00DE74F6" w:rsidRPr="00626D64" w:rsidRDefault="00DE74F6" w:rsidP="00DE74F6">
      <w:pPr>
        <w:widowControl w:val="0"/>
        <w:tabs>
          <w:tab w:val="left" w:pos="220"/>
          <w:tab w:val="left" w:pos="720"/>
        </w:tabs>
        <w:autoSpaceDE w:val="0"/>
        <w:autoSpaceDN w:val="0"/>
        <w:adjustRightInd w:val="0"/>
        <w:spacing w:before="200" w:after="0"/>
        <w:jc w:val="both"/>
        <w:rPr>
          <w:rFonts w:ascii="Open Sans" w:hAnsi="Open Sans" w:cs="Times"/>
          <w:sz w:val="16"/>
          <w:szCs w:val="16"/>
          <w:lang w:eastAsia="de-DE"/>
        </w:rPr>
      </w:pPr>
      <w:r w:rsidRPr="00626D64">
        <w:rPr>
          <w:rFonts w:ascii="Open Sans" w:hAnsi="Open Sans" w:cs="Times"/>
          <w:sz w:val="16"/>
          <w:szCs w:val="16"/>
          <w:lang w:eastAsia="de-DE"/>
        </w:rPr>
        <w:t>Die über das MPI organisierten Daten-Infomediäre identifizieren den Mehrwert der erfassten Daten und können gleichzeitig Verträge für die weitere Studienplanung vorbereiten, die Datenformate bereinigen und standardisieren, sodass sie die vorbereiteten Daten vom Online-Studiencenter weiter verarbeitet werden können.  </w:t>
      </w:r>
    </w:p>
    <w:p w14:paraId="5A50B02F"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lang w:eastAsia="de-DE"/>
        </w:rPr>
      </w:pPr>
      <w:r w:rsidRPr="00626D64">
        <w:rPr>
          <w:rFonts w:ascii="Open Sans" w:hAnsi="Open Sans" w:cs="Times"/>
          <w:sz w:val="16"/>
          <w:szCs w:val="16"/>
          <w:lang w:eastAsia="de-DE"/>
        </w:rPr>
        <w:t xml:space="preserve">Damit vereinfachen die Daten-Infomediäre die Freigabe der Daten und stellen gleichzeitig eine Clearing-Stelle für den brancheninternen und branchenübergreifenden Datenaustausch dar. Um diesen Prozess zu vereinfachen, sollen gemeinsame Standards entwickelt werden. </w:t>
      </w:r>
    </w:p>
    <w:p w14:paraId="77A21D6C" w14:textId="77777777" w:rsidR="00DE74F6" w:rsidRPr="00626D64" w:rsidRDefault="00DE74F6" w:rsidP="00DE74F6">
      <w:pPr>
        <w:widowControl w:val="0"/>
        <w:tabs>
          <w:tab w:val="left" w:pos="220"/>
          <w:tab w:val="left" w:pos="720"/>
        </w:tabs>
        <w:autoSpaceDE w:val="0"/>
        <w:autoSpaceDN w:val="0"/>
        <w:adjustRightInd w:val="0"/>
        <w:spacing w:after="0"/>
        <w:jc w:val="both"/>
        <w:rPr>
          <w:rFonts w:ascii="Open Sans" w:hAnsi="Open Sans" w:cs="Times"/>
          <w:sz w:val="16"/>
          <w:szCs w:val="16"/>
          <w:lang w:eastAsia="de-DE"/>
        </w:rPr>
      </w:pPr>
    </w:p>
    <w:p w14:paraId="214FB91D" w14:textId="77777777" w:rsidR="00DE74F6" w:rsidRPr="00626D64" w:rsidRDefault="00DE74F6" w:rsidP="00DE74F6">
      <w:pPr>
        <w:widowControl w:val="0"/>
        <w:tabs>
          <w:tab w:val="left" w:pos="220"/>
          <w:tab w:val="left" w:pos="720"/>
        </w:tabs>
        <w:autoSpaceDE w:val="0"/>
        <w:autoSpaceDN w:val="0"/>
        <w:adjustRightInd w:val="0"/>
        <w:spacing w:after="0"/>
        <w:jc w:val="both"/>
        <w:rPr>
          <w:rFonts w:ascii="Open Sans" w:hAnsi="Open Sans" w:cs="Times"/>
          <w:sz w:val="16"/>
          <w:szCs w:val="16"/>
          <w:lang w:eastAsia="de-DE"/>
        </w:rPr>
      </w:pPr>
      <w:r w:rsidRPr="00626D64">
        <w:rPr>
          <w:rFonts w:ascii="Open Sans" w:hAnsi="Open Sans" w:cs="Times"/>
          <w:sz w:val="16"/>
          <w:szCs w:val="16"/>
          <w:lang w:eastAsia="de-DE"/>
        </w:rPr>
        <w:t>Der Daten-Infomediär übernimmt somit auch Aufgaben wie die Identitätsverwaltung und Authentifizierung, um die Daten im weiteren Verlauf portabel zu gestalten und sie einer gemeinsamen Nutzung der an dem jeweiligen Projekt Beteiligten zur Verfügung zu stellen.  </w:t>
      </w:r>
    </w:p>
    <w:p w14:paraId="0A7D5133" w14:textId="77777777" w:rsidR="00DE74F6" w:rsidRPr="00626D64" w:rsidRDefault="00DE74F6" w:rsidP="00DE74F6">
      <w:pPr>
        <w:widowControl w:val="0"/>
        <w:autoSpaceDE w:val="0"/>
        <w:autoSpaceDN w:val="0"/>
        <w:adjustRightInd w:val="0"/>
        <w:spacing w:after="120"/>
        <w:jc w:val="both"/>
        <w:rPr>
          <w:rFonts w:ascii="Open Sans" w:hAnsi="Open Sans" w:cs="Times"/>
          <w:sz w:val="16"/>
          <w:szCs w:val="16"/>
          <w:lang w:eastAsia="de-DE"/>
        </w:rPr>
      </w:pPr>
      <w:r w:rsidRPr="00626D64">
        <w:rPr>
          <w:rFonts w:ascii="Open Sans" w:hAnsi="Open Sans" w:cs="Times"/>
          <w:noProof/>
          <w:sz w:val="16"/>
          <w:szCs w:val="16"/>
          <w:lang w:eastAsia="de-DE"/>
        </w:rPr>
        <w:drawing>
          <wp:inline distT="0" distB="0" distL="0" distR="0" wp14:anchorId="3ED81087" wp14:editId="6F78DB53">
            <wp:extent cx="4227284" cy="2927226"/>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0-29 um 11.13.37.png"/>
                    <pic:cNvPicPr/>
                  </pic:nvPicPr>
                  <pic:blipFill>
                    <a:blip r:embed="rId28">
                      <a:extLst>
                        <a:ext uri="{28A0092B-C50C-407E-A947-70E740481C1C}">
                          <a14:useLocalDpi xmlns:a14="http://schemas.microsoft.com/office/drawing/2010/main" val="0"/>
                        </a:ext>
                      </a:extLst>
                    </a:blip>
                    <a:stretch>
                      <a:fillRect/>
                    </a:stretch>
                  </pic:blipFill>
                  <pic:spPr>
                    <a:xfrm>
                      <a:off x="0" y="0"/>
                      <a:ext cx="4227284" cy="2927226"/>
                    </a:xfrm>
                    <a:prstGeom prst="rect">
                      <a:avLst/>
                    </a:prstGeom>
                  </pic:spPr>
                </pic:pic>
              </a:graphicData>
            </a:graphic>
          </wp:inline>
        </w:drawing>
      </w:r>
    </w:p>
    <w:p w14:paraId="04A0C5D5" w14:textId="77777777" w:rsidR="00DE74F6" w:rsidRPr="00626D64" w:rsidRDefault="00DE74F6" w:rsidP="00DE74F6">
      <w:pPr>
        <w:pStyle w:val="berschrift4"/>
        <w:spacing w:before="120" w:after="120"/>
        <w:rPr>
          <w:rFonts w:ascii="Open Sans" w:hAnsi="Open Sans"/>
          <w:sz w:val="16"/>
          <w:szCs w:val="16"/>
        </w:rPr>
      </w:pPr>
      <w:r w:rsidRPr="00626D64">
        <w:rPr>
          <w:rFonts w:ascii="Open Sans" w:hAnsi="Open Sans"/>
          <w:sz w:val="16"/>
          <w:szCs w:val="16"/>
        </w:rPr>
        <w:t xml:space="preserve">Modul 3: Online - Studiencenter </w:t>
      </w:r>
    </w:p>
    <w:p w14:paraId="26D2279D"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Unserem Anspruch an ein evidenzbasiertes Angebot auf der Plattform folgend, wird ein Online-Studiencenter für die Evaluation der eigenen Programme konzipiert, welches gleichzeitig aber auch telemedizinische Projekte von Drittanbietern evaluieren soll. Hintergrund hierfür ist die Tatsache, dass es nach Recherchen des Autors keine wissenschaftlichen Publikationen zur Evaluationsmethodik gibt, die eine schnelle evidenzbasierte Anwendung telemedizinischer Technologien ohne den in der Medizin üblichen unverhältnismäßig langen Innovationszyklus ermöglicht. </w:t>
      </w:r>
    </w:p>
    <w:p w14:paraId="02F77203" w14:textId="488EB118" w:rsidR="00382C44"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Momentan besteht aber ein hoher Bedarf an zeitnahen medizinischen und gesundheitsökonomischen Evaluationen von telemedizinischen Interventionen, da ein Großteil der Anbieter den Nutzen ihrer Projekte als sehr hoch einschätzen, aber eine solide methodologische Grundlage der Bewertung fehlt. </w:t>
      </w:r>
    </w:p>
    <w:p w14:paraId="1861CC93"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Medizinische Evidenz, ökonomischer Nutzen und technologisch-organisatorische Nachhaltigkeit sind schwierig zu belegen aber für den Erfolg der jeweiligen Projekte ausschlaggebend. Wir wollen daher den bisherigen Ansatz der Verwendung randomisiert kontrollierter Studien (RCT) bei </w:t>
      </w:r>
      <w:r w:rsidRPr="00626D64">
        <w:rPr>
          <w:rFonts w:ascii="Open Sans" w:hAnsi="Open Sans"/>
          <w:sz w:val="16"/>
          <w:szCs w:val="16"/>
          <w:u w:val="single"/>
        </w:rPr>
        <w:t>telemedizinischen Projekten</w:t>
      </w:r>
      <w:r w:rsidRPr="00626D64">
        <w:rPr>
          <w:rFonts w:ascii="Open Sans" w:hAnsi="Open Sans"/>
          <w:sz w:val="16"/>
          <w:szCs w:val="16"/>
        </w:rPr>
        <w:t xml:space="preserve"> prüfen und nach Alternativen suchen. RCTs sind in diesem Setting nämlich meistens sehr teuer und aufwendig in Ihrer Planung und Durchführung, weshalb häufig auch nur kleine Populationsgrößen und kurze Beobachtungszeiträume gewählt werden, um den finanziellen Rahmen nicht zu sprengen. </w:t>
      </w:r>
    </w:p>
    <w:p w14:paraId="7AF1F2E6"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Weitere Nachteile liegen im häufig zu geringen Stichprobenumfang, der im Extremfall sogar den Effekt der Randomisierung untergraben kann und bei zu kurzen Follow-up Zeiten keine Langzeitergebnisse liefert, sowie in der mangelnden Reflexion der tatsächlichen Versorgungswirklichkeit. Bei telemedizinischen Projekten gestaltet sich die Anwendung von RCTs auch deswegen schwer, da eine doppelte Verblindung aus technischer Hinsicht kaum zu realisieren ist.</w:t>
      </w:r>
    </w:p>
    <w:p w14:paraId="2F00570B"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An diesen Problemen wollen wir ansetzen und Methoden entwickeln, die schnell und effizient die medizinische Evidenz, den ökonomischen Nutzen und die technologisch-organisatorische Nachhaltigkeit telemedizinischer Projekte belegen können. Hierin liegt in der Sicht des Autors auch der Schlüssel zu einer schnellen Entscheidungsfindung, ob sich diese Projekte unter den oben genannten Gesichtspunkten lohnen. Tatsache ist nämlich, dass es viele E-Health-Projekte nicht schaffen, über die Dauer der Projektförderung hinauszukommen und integraler Bestandteil der Regelversorgung zu werden, da die während der Projektlaufzeit erzielten Evaluationsergebnisse häufig keine ausreichende Entscheidungsgrundlage für die Kostenträger bieten. </w:t>
      </w:r>
    </w:p>
    <w:p w14:paraId="3B1813A5"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Ein Ansatz zur Problemlösung bestünde in der Verwendung von nicht-randomisierten Beobachtungs- und Kohortenstudien basierend auf einer Online-Rekrutierung und eines Matchings der erfassten Daten. Diese Herangehensweise wäre mit einem deutlich geringeren finanziellen und administrativen Aufwand verbunden. Durch Gruppierungen identischer Profilinformationen ließe sich eine Quasi-Randomisierung erreichen. </w:t>
      </w:r>
    </w:p>
    <w:p w14:paraId="25B661D5"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Online-Rekrutierung von Studienteilnehmern hat in den USA schon eine positive Resonanz erfahren. Allein an der durch die Stanford University initiierten Studie „My Heart Counts“ </w:t>
      </w:r>
      <w:r w:rsidRPr="00626D64">
        <w:rPr>
          <w:rStyle w:val="Funotenzeichen"/>
          <w:rFonts w:ascii="Open Sans" w:hAnsi="Open Sans"/>
          <w:sz w:val="16"/>
          <w:szCs w:val="16"/>
        </w:rPr>
        <w:footnoteReference w:id="29"/>
      </w:r>
      <w:r w:rsidRPr="00626D64">
        <w:rPr>
          <w:rFonts w:ascii="Open Sans" w:hAnsi="Open Sans"/>
          <w:sz w:val="16"/>
          <w:szCs w:val="16"/>
        </w:rPr>
        <w:t xml:space="preserve"> registrierten sich in weniger als 24 Stunden mehr als 11.000 Teilnehmer über die entsprechende App.</w:t>
      </w:r>
    </w:p>
    <w:p w14:paraId="60D3E764"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Mit Hilfe des Matchings ließe sich auch das Problem der fehlenden Randomisierung bei Verwendung alternativer Studiendesigns umgehen. Ein möglicher Ansatz hier läge in der Verwendung von „Propensity Score Matching“. </w:t>
      </w:r>
    </w:p>
    <w:p w14:paraId="3C60DE51" w14:textId="77777777"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 xml:space="preserve">Die unten stehende Grafik fasst das Zusammenspiel aller drei Module nochmals zusammen. Das Frontend und somit die im Internet für die User sichtbare Gesundheitsplattform fungiert zum einen als Informationsseite und stellt zum anderen die technische Infrastruktur für die Teilnahme an spezifischen Programmen zur Verfügung. </w:t>
      </w:r>
    </w:p>
    <w:p w14:paraId="6B3D8DFC" w14:textId="77777777" w:rsidR="00DE74F6" w:rsidRPr="00626D64" w:rsidRDefault="00DE74F6" w:rsidP="00DE74F6">
      <w:pPr>
        <w:widowControl w:val="0"/>
        <w:spacing w:after="0"/>
        <w:jc w:val="both"/>
        <w:rPr>
          <w:rFonts w:ascii="Open Sans" w:hAnsi="Open Sans"/>
          <w:sz w:val="16"/>
          <w:szCs w:val="16"/>
        </w:rPr>
      </w:pPr>
      <w:r w:rsidRPr="00626D64">
        <w:rPr>
          <w:rFonts w:ascii="Open Sans" w:hAnsi="Open Sans"/>
          <w:sz w:val="16"/>
          <w:szCs w:val="16"/>
        </w:rPr>
        <w:t>Als zentrale Instanz zwischen dem Frontend und dem im Backend laufenden Studiencenter fungiert die Expertenschnittstelle (Matching Programming Interface, MPI). Die Hauptaufgaben des MPI sind der inter- und intrasektorale Austausch von Informationen sowie die Verarbeitung der über die Plattform generierten Daten (induktiver Ansatz) bzw. dem Testen von Studienhypothesen und die Rekrutierung geeigneter Probanden (deduktiver Ansatz).</w:t>
      </w:r>
    </w:p>
    <w:p w14:paraId="337CDE1B" w14:textId="77777777" w:rsidR="00DE74F6" w:rsidRPr="00626D64" w:rsidRDefault="00DE74F6" w:rsidP="00DE74F6">
      <w:pPr>
        <w:spacing w:after="0"/>
        <w:jc w:val="both"/>
        <w:rPr>
          <w:rFonts w:ascii="Open Sans" w:hAnsi="Open Sans"/>
          <w:sz w:val="16"/>
          <w:szCs w:val="16"/>
        </w:rPr>
      </w:pPr>
      <w:r w:rsidRPr="00626D64">
        <w:rPr>
          <w:rFonts w:ascii="Open Sans" w:hAnsi="Open Sans"/>
          <w:noProof/>
          <w:sz w:val="16"/>
          <w:szCs w:val="16"/>
          <w:lang w:eastAsia="de-DE"/>
        </w:rPr>
        <w:drawing>
          <wp:inline distT="0" distB="0" distL="0" distR="0" wp14:anchorId="2943B36C" wp14:editId="0B8EA389">
            <wp:extent cx="4341584" cy="3259059"/>
            <wp:effectExtent l="0" t="0" r="1905"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5-11-18 um 14.13.51.png"/>
                    <pic:cNvPicPr/>
                  </pic:nvPicPr>
                  <pic:blipFill>
                    <a:blip r:embed="rId29">
                      <a:extLst>
                        <a:ext uri="{28A0092B-C50C-407E-A947-70E740481C1C}">
                          <a14:useLocalDpi xmlns:a14="http://schemas.microsoft.com/office/drawing/2010/main" val="0"/>
                        </a:ext>
                      </a:extLst>
                    </a:blip>
                    <a:stretch>
                      <a:fillRect/>
                    </a:stretch>
                  </pic:blipFill>
                  <pic:spPr>
                    <a:xfrm>
                      <a:off x="0" y="0"/>
                      <a:ext cx="4341584" cy="3259059"/>
                    </a:xfrm>
                    <a:prstGeom prst="rect">
                      <a:avLst/>
                    </a:prstGeom>
                  </pic:spPr>
                </pic:pic>
              </a:graphicData>
            </a:graphic>
          </wp:inline>
        </w:drawing>
      </w:r>
    </w:p>
    <w:p w14:paraId="75D66165" w14:textId="4A94DDE0" w:rsidR="00DE74F6" w:rsidRPr="00626D64" w:rsidRDefault="00DE74F6" w:rsidP="00DE74F6">
      <w:pPr>
        <w:pStyle w:val="berschrift2"/>
        <w:rPr>
          <w:rFonts w:ascii="Open Sans" w:hAnsi="Open Sans"/>
          <w:sz w:val="16"/>
          <w:szCs w:val="16"/>
        </w:rPr>
      </w:pPr>
      <w:bookmarkStart w:id="76" w:name="_Toc311723047"/>
      <w:bookmarkStart w:id="77" w:name="_Toc312925881"/>
      <w:r w:rsidRPr="00626D64">
        <w:rPr>
          <w:rFonts w:ascii="Open Sans" w:hAnsi="Open Sans"/>
          <w:sz w:val="16"/>
          <w:szCs w:val="16"/>
        </w:rPr>
        <w:t>Alternativen zu RCTs im Bereich E-Health</w:t>
      </w:r>
      <w:bookmarkEnd w:id="76"/>
      <w:bookmarkEnd w:id="77"/>
    </w:p>
    <w:p w14:paraId="3C63540E"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Unserem Anspruch an ein evidenzbasiertes Angebot auf der Plattform folgend, soll ein Studiencenter für die Evaluation der eigenen Programme konzipiert werden. Hintergrund hierfür ist die Tatsache, dass es nach Recherchen des Autors keine wissenschaftlichen Publikationen zur Evaluationsmethodik gibt, die eine schnelle evidenzbasierte Anwendung telemedizinischer Technologien ohne den üblichen unverhältnismäßig langen Innovationszyklus ermöglicht. Momentan besteht aber ein hoher Bedarf an zeitnahen medizinischen und gesundheitsökonomischen Evaluationen von telemedizinischen Interventionen, da ein Großteil der Anbieter den Nutzen ihrer Projekte als sehr hoch einschätzen, aber eine solide methodologische Grundlage der Bewertung fehlt. Medizinische Evidenz, ökonomischer Nutzen und technologisch-organisatorische Nachhaltigkeit sind schwierig zu belegen. </w:t>
      </w:r>
    </w:p>
    <w:p w14:paraId="499C7A5F"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Wir wollen daher den bisherigen Ansatz der Verwendung randomisiert kontrollierter Studien (RCT) in diesem Setting prüfen und nach Alternativen suchen. RCTs sind nämlich meistens sehr teuer und aufwendig in Ihrer Planung und Durchführung, weshalb häufig auch nur kleine Populationsgrößen und kurze Beobachtungszeiträume gewählt werden, um den finanziellen Rahmen nicht zu sprengen. Weitere Nachteile, die hieraus entstehen liegen im häufig zu geringen Stichprobenumfang, die im Extremfall sogar den Effekt der Randomisierung untergraben können und bei kurzen Follow-up Zeiten es nicht erlauben, Langzeiteffekte zu messen. Das ist auch der Grund, weshalb häufig argumentiert wird, dass RCTs nur die klinische „efficacy“, aber nicht die tatsächliche „effectiveness“ messen können. </w:t>
      </w:r>
    </w:p>
    <w:p w14:paraId="130F6DD3"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Im Bereich telemedizinsicher Studienkonzepte gestaltet sich die Anwendung von RCTs auch dahingehend schwer, da eine doppelte Verblindung aus technischer Hinsicht nur schwer zu erreichen ist. Auch rechtliche Rahmenbedingungen schränken beispielsweise den Spielraum für eine randomisierte Evaluation von Telemedizin durch Krankenkassen ein. Eine Krankenkasse, die z.B. im Rahmen eines Pilotprojektes einen telemedizinischen Service für ihre Mitglieder evaluieren will, muss grundsätzlich jedem Versicherten diesen Service anbieten, falls sich dieser Versicherte einschreiben möchte. Somit kann eine Krankenkasse keine randomisierte Zuordnung der Telemedizin sicherstellen. Höchstens eine Randomisierung auf Bundesebene wäre denkbar, was jedoch administrative und organisatorische Schwierigkeiten mit sich bringt. An diesem Problem wollen wir ansetzen und Methoden entwickeln, die nicht die Nachteile der RCTs aufweisen und trotzdem in der Lage sind, schnell und effizient die medizinische Evidenz, den ökonomischen Nutzen und die technologisch-organisatorische Nachhaltigkeit zu belegen. Hierin liegt in der Sicht des Autors auch der Schlüssel zu einer schnellen Entscheidungsfindung, ob sich telemedizinische Projekte unter den oben genannten Gesichtspunkten lohnen. Tatsache ist nämlich, dass es viele telemedizinische Projekte nicht schaffen, über die Dauer der Projektförderung hinauszukommen und integraler Bestandteil der Regelversorgung zu werden, da die während der Projektlaufzeit erzielten Evaluationsergebnisse häufig keine ausreichende Entscheidungsgrundlage für die Kostenträger bieten.</w:t>
      </w:r>
    </w:p>
    <w:p w14:paraId="51F4ECED"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Die Evaluation von neuen Technologien mit Hilfe von Krankenkassendaten könnte im Zeitalter von „Big Data“ eine passende Gelegenheit bieten, alternative Studiendesigns zu erproben und die bislang unangefochtene Position von RCTs zu hinterfragen. Ein Ansatz hier bestünde in der Verwendung von Routinedaten der Krankenkassen als Ausgangspunkt für nicht-randomisierte Beobachtungs- und Kohortenstudien.</w:t>
      </w:r>
    </w:p>
    <w:p w14:paraId="3C321F8F"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Diese Herangehensweise wäre mit einem deutlich geringeren finanziellen und administrativen Aufwand verbunden. Ein weiterer Vorteil der Nutzung von Routinedaten gerade in Bezug auf telemedizinische Studien besteht in der höheren Validität im Vergleich zu RCTs, da diese Daten meistens die tatsächliche Versorgungswirklichkeit reflektieren. </w:t>
      </w:r>
    </w:p>
    <w:p w14:paraId="69F17428"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Die Routinedaten der Krankenkassen allein reichen allerdings für eine differenzierte Beurteilung der Studien-Outcomes nicht aus, da diese Informationen nur in Form von ICD-Codes oder OPS-Prozeduren abrufbar sind und klinische Informationen im Regelfall nicht vorliegen. Dies kann durch gezielte Studien auf der Plattform Juvantis in Kooperation mit den Krankenkassen allerdings behoben werden.</w:t>
      </w:r>
    </w:p>
    <w:p w14:paraId="6F02201C"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Auf der Plattform Juvantis ließe sich auch das Problem der fehlenden Randomisierung bei Verwendung alternativer Studiendesigns zu RCTs mit Hilfe von Matching-Verfahren umgehen. Durch Gruppierungen identischer Profilinformationen ließe sich somit eine Quasi-Randomisierung erreichen. Ein möglicher Ansatz hier läge in der Verwendung von „Propensity Score Matching“. </w:t>
      </w:r>
    </w:p>
    <w:p w14:paraId="3F96BC7F" w14:textId="77777777" w:rsidR="00DE74F6" w:rsidRPr="00626D64" w:rsidRDefault="00DE74F6" w:rsidP="00DE74F6">
      <w:pPr>
        <w:jc w:val="both"/>
        <w:rPr>
          <w:rFonts w:ascii="Open Sans" w:hAnsi="Open Sans"/>
          <w:sz w:val="16"/>
          <w:szCs w:val="16"/>
        </w:rPr>
      </w:pPr>
      <w:r w:rsidRPr="00626D64">
        <w:rPr>
          <w:rFonts w:ascii="Open Sans" w:hAnsi="Open Sans"/>
          <w:sz w:val="16"/>
          <w:szCs w:val="16"/>
        </w:rPr>
        <w:t xml:space="preserve">Die Rekrutierung von Studienteilnehmern online hat in den USA schon eine positive Resonanz erfahren. Allein an der durch die Stanford University initiierten Studie „My Heart Counts“ </w:t>
      </w:r>
      <w:r w:rsidRPr="00626D64">
        <w:rPr>
          <w:rStyle w:val="Funotenzeichen"/>
          <w:rFonts w:ascii="Open Sans" w:hAnsi="Open Sans"/>
          <w:sz w:val="16"/>
          <w:szCs w:val="16"/>
        </w:rPr>
        <w:footnoteReference w:id="30"/>
      </w:r>
      <w:r w:rsidRPr="00626D64">
        <w:rPr>
          <w:rFonts w:ascii="Open Sans" w:hAnsi="Open Sans"/>
          <w:sz w:val="16"/>
          <w:szCs w:val="16"/>
        </w:rPr>
        <w:t xml:space="preserve"> registrierten sich in weniger als 24 Stunden mehr als 11.000 Teilnehmer über eine entsprechende App.</w:t>
      </w:r>
    </w:p>
    <w:p w14:paraId="14CA2463" w14:textId="4C10B184" w:rsidR="00DE74F6" w:rsidRPr="00626D64" w:rsidRDefault="00DE74F6" w:rsidP="00DE74F6">
      <w:pPr>
        <w:pStyle w:val="berschrift2"/>
        <w:rPr>
          <w:rFonts w:ascii="Open Sans" w:hAnsi="Open Sans"/>
          <w:sz w:val="16"/>
          <w:szCs w:val="16"/>
        </w:rPr>
      </w:pPr>
      <w:bookmarkStart w:id="78" w:name="_Toc311723048"/>
      <w:bookmarkStart w:id="79" w:name="_Toc312925882"/>
      <w:r w:rsidRPr="00626D64">
        <w:rPr>
          <w:rFonts w:ascii="Open Sans" w:hAnsi="Open Sans"/>
          <w:sz w:val="16"/>
          <w:szCs w:val="16"/>
        </w:rPr>
        <w:t>Matching-Algorithmus</w:t>
      </w:r>
      <w:bookmarkEnd w:id="78"/>
      <w:bookmarkEnd w:id="79"/>
    </w:p>
    <w:p w14:paraId="29E2B20C"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regelhafte Herausforderung bei der Rekrutierung von Studienprobanden besteht im Abgleich spezifischer Kriterien für eine Teilnahme an der jeweiligen Studie. </w:t>
      </w:r>
    </w:p>
    <w:p w14:paraId="78D54628"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Bis zu einem gewissen Grad kann man hier von einem Matching-Problem sprechen, welches durch intelligente Algorithmen gelöst werden kann. </w:t>
      </w:r>
    </w:p>
    <w:p w14:paraId="28F15788"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Überlegung hierbei ist, ein Interface zu bauen, welches beispielsweise Daten aktueller klinischer Studien in einer Datenbank screent und nach Einschluss- und Ausschlusskriterien sortiert. Diese vorsortierten Daten werden dann mit den Profilen potenzieller Kandidaten abgeglichen und der Matching-Algorithmus gibt bei Übereinstimmung entsprechende Treffer aus. </w:t>
      </w:r>
    </w:p>
    <w:p w14:paraId="3C577FFA" w14:textId="7A24818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Die Teilnehmer geben ihre persönlichen und medizinischen Daten in das System über eine API (application programming interface) ein und das System screent die eingegebenen Daten mit den aufbereiteten Studiendaten der hinterlegten Datenbank und zeigt das Ergebnis bezüglich der Ein- und Ausschlusskriterien an. Alternativ kann über eine Volltextsuche nach entsprechenden Studien gesucht werden und das System informiert die potenziellen Probanden über aktuelle Studien, bei denen eine Teilnahme möglich wäre. </w:t>
      </w:r>
    </w:p>
    <w:p w14:paraId="03D570F7" w14:textId="3776F84F" w:rsidR="00DE74F6" w:rsidRPr="00626D64" w:rsidRDefault="00DE74F6" w:rsidP="00DE74F6">
      <w:pPr>
        <w:pStyle w:val="berschrift2"/>
        <w:rPr>
          <w:rFonts w:ascii="Open Sans" w:hAnsi="Open Sans"/>
          <w:i/>
          <w:sz w:val="16"/>
          <w:szCs w:val="16"/>
        </w:rPr>
      </w:pPr>
      <w:bookmarkStart w:id="80" w:name="_Toc300177257"/>
      <w:bookmarkStart w:id="81" w:name="_Toc311723049"/>
      <w:bookmarkStart w:id="82" w:name="_Toc312925883"/>
      <w:r w:rsidRPr="00626D64">
        <w:rPr>
          <w:rFonts w:ascii="Open Sans" w:hAnsi="Open Sans"/>
          <w:i/>
          <w:sz w:val="16"/>
          <w:szCs w:val="16"/>
        </w:rPr>
        <w:t>ResearchKit</w:t>
      </w:r>
      <w:bookmarkEnd w:id="80"/>
      <w:bookmarkEnd w:id="81"/>
      <w:bookmarkEnd w:id="82"/>
    </w:p>
    <w:p w14:paraId="2FA204C3" w14:textId="533C3A20" w:rsidR="00DE74F6" w:rsidRDefault="00DE74F6" w:rsidP="00626D64">
      <w:pPr>
        <w:widowControl w:val="0"/>
        <w:autoSpaceDE w:val="0"/>
        <w:autoSpaceDN w:val="0"/>
        <w:adjustRightInd w:val="0"/>
        <w:spacing w:after="0"/>
        <w:jc w:val="both"/>
        <w:rPr>
          <w:rFonts w:ascii="Open Sans" w:eastAsia="Times New Roman" w:hAnsi="Open Sans"/>
          <w:sz w:val="16"/>
          <w:szCs w:val="16"/>
        </w:rPr>
      </w:pPr>
      <w:r w:rsidRPr="00626D64">
        <w:rPr>
          <w:rFonts w:ascii="Open Sans" w:hAnsi="Open Sans"/>
          <w:sz w:val="16"/>
          <w:szCs w:val="16"/>
          <w:lang w:eastAsia="de-DE"/>
        </w:rPr>
        <w:t xml:space="preserve">Mit „ResearchKit“ hat Apple seit dem März 2015 eine Entwicklerlösung für die medizinische Forschung veröffentlicht, deren wesentliches Ziel die Rekrutierung von Testpersonen für medizinische Studien ist. Durch die hohe Marktdurchdringung von Apple sind nun in allen Teilen der Welt viele potenzielle Studienteilnehmer auf einmal ansprechbar. Bei mehr als 700 Millionen iPhones im weltweiten Umlauf wären allein nur 1% davon eine Stichprobengröße, die sonst nur selten erreicht werden könnte. Apple hat schon mit einigen medizinischen Hochschulen in den USA Applikationen entwickelt und mit über 60.000 Anmeldungen durch iPhone-Nutzer während der ersten Testphase eine positive Resonanz erfahren. Allein an der durch die Stanford University initiierten Studie „My Heart Counts“ </w:t>
      </w:r>
      <w:r w:rsidRPr="00626D64">
        <w:rPr>
          <w:rStyle w:val="Funotenzeichen"/>
          <w:rFonts w:ascii="Open Sans" w:hAnsi="Open Sans"/>
          <w:sz w:val="16"/>
          <w:szCs w:val="16"/>
          <w:lang w:eastAsia="de-DE"/>
        </w:rPr>
        <w:footnoteReference w:id="31"/>
      </w:r>
      <w:r w:rsidRPr="00626D64">
        <w:rPr>
          <w:rFonts w:ascii="Open Sans" w:hAnsi="Open Sans"/>
          <w:sz w:val="16"/>
          <w:szCs w:val="16"/>
          <w:lang w:eastAsia="de-DE"/>
        </w:rPr>
        <w:t xml:space="preserve"> registrierten sich in weniger als 24 Stunden mehr als 11.000 Teilnehmer. Mit ResearchKit entwickelte Apps können mit der Erlaubnis des Nutzers auch Vitaldaten wie beispielsweise Gewicht, Blutdruck, aber auch den Blutzuckerspiegel erfassen. Für unser Projekt können vorgefertigte und anpassbare Module genutzt werden, die sich prinzipiell für verschiedene Studientypen eignen. Um sich auf die inhaltlichen Elemente wie Fragen und Antwortmöglichkeiten zu konzentrieren, können Surveys und Umfragen mit vorgefertigter Benutzeroberfläche genutzt werden. Über entsprechende Module können darüber hinaus Teilnehmer aufgefordert werden, bestimmte Aktivitäten durchzuführen, etwa eine Sportübung, eine Atemübung oder andere Tests. </w:t>
      </w:r>
      <w:r w:rsidRPr="00626D64">
        <w:rPr>
          <w:rFonts w:ascii="Open Sans" w:eastAsia="Times New Roman" w:hAnsi="Open Sans"/>
          <w:sz w:val="16"/>
          <w:szCs w:val="16"/>
        </w:rPr>
        <w:t xml:space="preserve">Da das gesamte ResearchKit-Framework als Open Source Code veröffentlicht ist, können im weiteren Verlauf prinzipiell auch Anwendungen für andere Geräte (Android, Windows Phone, etc...) in Anlehnung an den Code entwickelt werden. </w:t>
      </w:r>
    </w:p>
    <w:p w14:paraId="658A122D"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7CE8252E"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70E757EF"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76256056"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12EDAE78" w14:textId="77777777" w:rsidR="00626D64" w:rsidRDefault="00626D64" w:rsidP="00626D64">
      <w:pPr>
        <w:widowControl w:val="0"/>
        <w:autoSpaceDE w:val="0"/>
        <w:autoSpaceDN w:val="0"/>
        <w:adjustRightInd w:val="0"/>
        <w:spacing w:after="0"/>
        <w:jc w:val="both"/>
        <w:rPr>
          <w:rFonts w:ascii="Open Sans" w:eastAsia="Times New Roman" w:hAnsi="Open Sans"/>
          <w:sz w:val="16"/>
          <w:szCs w:val="16"/>
        </w:rPr>
      </w:pPr>
    </w:p>
    <w:p w14:paraId="434AE25F" w14:textId="77777777" w:rsidR="00626D64" w:rsidRPr="00626D64" w:rsidRDefault="00626D64" w:rsidP="00626D64">
      <w:pPr>
        <w:widowControl w:val="0"/>
        <w:autoSpaceDE w:val="0"/>
        <w:autoSpaceDN w:val="0"/>
        <w:adjustRightInd w:val="0"/>
        <w:spacing w:after="0"/>
        <w:jc w:val="both"/>
        <w:rPr>
          <w:rFonts w:ascii="Open Sans" w:hAnsi="Open Sans"/>
          <w:sz w:val="16"/>
          <w:szCs w:val="16"/>
          <w:lang w:eastAsia="de-DE"/>
        </w:rPr>
      </w:pPr>
    </w:p>
    <w:p w14:paraId="759D6781" w14:textId="7A2F11BC" w:rsidR="00DE74F6" w:rsidRPr="00626D64" w:rsidRDefault="00382C44" w:rsidP="00C770D5">
      <w:pPr>
        <w:pStyle w:val="berschrift1"/>
        <w:rPr>
          <w:rFonts w:ascii="Open Sans" w:hAnsi="Open Sans"/>
          <w:sz w:val="16"/>
          <w:szCs w:val="16"/>
        </w:rPr>
      </w:pPr>
      <w:bookmarkStart w:id="83" w:name="_Toc311723050"/>
      <w:bookmarkStart w:id="84" w:name="_Toc312925884"/>
      <w:r w:rsidRPr="00626D64">
        <w:rPr>
          <w:rFonts w:ascii="Open Sans" w:hAnsi="Open Sans"/>
          <w:sz w:val="16"/>
          <w:szCs w:val="16"/>
        </w:rPr>
        <w:t xml:space="preserve">Anhang - </w:t>
      </w:r>
      <w:r w:rsidR="00DE74F6" w:rsidRPr="00626D64">
        <w:rPr>
          <w:rFonts w:ascii="Open Sans" w:hAnsi="Open Sans"/>
          <w:sz w:val="16"/>
          <w:szCs w:val="16"/>
        </w:rPr>
        <w:t xml:space="preserve">Zusammenfassung </w:t>
      </w:r>
      <w:r w:rsidRPr="00626D64">
        <w:rPr>
          <w:rFonts w:ascii="Open Sans" w:hAnsi="Open Sans"/>
          <w:sz w:val="16"/>
          <w:szCs w:val="16"/>
        </w:rPr>
        <w:t xml:space="preserve">Studienanalayse </w:t>
      </w:r>
      <w:r w:rsidR="00DE74F6" w:rsidRPr="00626D64">
        <w:rPr>
          <w:rFonts w:ascii="Open Sans" w:hAnsi="Open Sans"/>
          <w:sz w:val="16"/>
          <w:szCs w:val="16"/>
        </w:rPr>
        <w:t>“Analytic Framework”</w:t>
      </w:r>
      <w:bookmarkEnd w:id="83"/>
      <w:bookmarkEnd w:id="84"/>
    </w:p>
    <w:p w14:paraId="3298C8AF" w14:textId="77777777" w:rsidR="00DE74F6" w:rsidRPr="00626D64" w:rsidRDefault="00DE74F6" w:rsidP="00DE74F6">
      <w:pPr>
        <w:spacing w:after="0"/>
        <w:jc w:val="both"/>
        <w:rPr>
          <w:rFonts w:ascii="Open Sans" w:hAnsi="Open Sans"/>
          <w:sz w:val="16"/>
          <w:szCs w:val="16"/>
        </w:rPr>
      </w:pPr>
      <w:r w:rsidRPr="00626D64">
        <w:rPr>
          <w:rFonts w:ascii="Open Sans" w:hAnsi="Open Sans"/>
          <w:sz w:val="16"/>
          <w:szCs w:val="16"/>
        </w:rPr>
        <w:t xml:space="preserve">In einer ersten Analyse wurde die aktuelle Studienlage zu onlinebasierten Interventionen gescreent und die Ergebnisse im „Analytic Framework“ aufgeführt. In dieser Metaanalyse wurden erfolgreiche Modulkomponenten identifiziert, die auf der Plattform implementiert und gleichzeitig in Form einer begleitenden Studie evaluiert werden sollen. </w:t>
      </w:r>
    </w:p>
    <w:p w14:paraId="2A57AF20" w14:textId="77777777" w:rsidR="00DE74F6" w:rsidRPr="00626D64" w:rsidRDefault="00DE74F6" w:rsidP="00DE74F6">
      <w:pPr>
        <w:pStyle w:val="berschrift3"/>
        <w:rPr>
          <w:rFonts w:ascii="Open Sans" w:hAnsi="Open Sans"/>
          <w:sz w:val="16"/>
          <w:szCs w:val="16"/>
        </w:rPr>
      </w:pPr>
      <w:bookmarkStart w:id="85" w:name="_Toc309302743"/>
      <w:bookmarkStart w:id="86" w:name="_Toc311723051"/>
      <w:bookmarkStart w:id="87" w:name="_Toc312925885"/>
      <w:r w:rsidRPr="00626D64">
        <w:rPr>
          <w:rFonts w:ascii="Open Sans" w:hAnsi="Open Sans"/>
          <w:sz w:val="16"/>
          <w:szCs w:val="16"/>
        </w:rPr>
        <w:t>Ergebnisse der ersten Studienanalyse onlinebasierter Interventionen</w:t>
      </w:r>
      <w:bookmarkEnd w:id="85"/>
      <w:bookmarkEnd w:id="86"/>
      <w:bookmarkEnd w:id="87"/>
    </w:p>
    <w:p w14:paraId="00E63865" w14:textId="22277675" w:rsidR="00DE74F6" w:rsidRPr="00626D64" w:rsidRDefault="00DE74F6" w:rsidP="00DE74F6">
      <w:pPr>
        <w:spacing w:after="0"/>
        <w:jc w:val="both"/>
        <w:rPr>
          <w:rFonts w:ascii="Open Sans" w:hAnsi="Open Sans"/>
          <w:sz w:val="16"/>
          <w:szCs w:val="16"/>
          <w:u w:val="single"/>
        </w:rPr>
      </w:pPr>
      <w:r w:rsidRPr="00626D64">
        <w:rPr>
          <w:rFonts w:ascii="Open Sans" w:hAnsi="Open Sans"/>
          <w:sz w:val="16"/>
          <w:szCs w:val="16"/>
        </w:rPr>
        <w:t xml:space="preserve">Insgesamt wurden 51 Studien aus 6 Datenbanken gescreent und 23 Studien in die erste qualitative Bewertung aufgenommen. </w:t>
      </w:r>
      <w:r w:rsidRPr="00626D64">
        <w:rPr>
          <w:rFonts w:ascii="Open Sans" w:hAnsi="Open Sans" w:cs="Times"/>
          <w:sz w:val="16"/>
          <w:szCs w:val="16"/>
        </w:rPr>
        <w:t xml:space="preserve">Die analysierten Studien verwenden teilweise unterschiedliche Ansätze und Zielsetzungen, wobei die einbezogenen Arbeiten ausschließlich randomisierte kontrollierte Studien verwenden. </w:t>
      </w:r>
      <w:r w:rsidRPr="00626D64">
        <w:rPr>
          <w:rFonts w:ascii="Open Sans" w:hAnsi="Open Sans"/>
          <w:sz w:val="16"/>
          <w:szCs w:val="16"/>
        </w:rPr>
        <w:t xml:space="preserve">Zusammenfassend lässt sich aus der bisherigen Analyse ableiten, dass internetbasierte </w:t>
      </w:r>
      <w:r w:rsidR="00967537">
        <w:rPr>
          <w:rFonts w:ascii="Open Sans" w:hAnsi="Open Sans"/>
          <w:sz w:val="16"/>
          <w:szCs w:val="16"/>
        </w:rPr>
        <w:t>Verhaltensmanagement</w:t>
      </w:r>
      <w:r w:rsidRPr="00626D64">
        <w:rPr>
          <w:rFonts w:ascii="Open Sans" w:hAnsi="Open Sans"/>
          <w:sz w:val="16"/>
          <w:szCs w:val="16"/>
        </w:rPr>
        <w:t xml:space="preserve">programme einen positiven Einfluss auf die Einstellung des Blutzuckers haben. Hierbei ist interessant, dass bei Smartphoneanwendungen der Effekt auf eine Senkung des HbA1c größer ausfiel. Bei den Auswirkungen auf Gewicht, Blutdruck und Lebensqualität gibt es unterschiedliche Aussagen. Eine Optimierung des Lebensstils bewirkte, dass </w:t>
      </w:r>
      <w:r w:rsidRPr="00626D64">
        <w:rPr>
          <w:rFonts w:ascii="Open Sans" w:hAnsi="Open Sans" w:cs="Times"/>
          <w:sz w:val="16"/>
          <w:szCs w:val="16"/>
          <w:lang w:eastAsia="de-DE"/>
        </w:rPr>
        <w:t>Teilnehmer seltener in ein Krankenhaus eingewiesen wurden und weniger Medikamente benötigten.</w:t>
      </w:r>
      <w:r w:rsidRPr="00626D64">
        <w:rPr>
          <w:rStyle w:val="Funotenzeichen"/>
          <w:rFonts w:ascii="Open Sans" w:hAnsi="Open Sans"/>
          <w:b/>
          <w:sz w:val="16"/>
          <w:szCs w:val="16"/>
        </w:rPr>
        <w:footnoteReference w:id="32"/>
      </w:r>
      <w:r w:rsidRPr="00626D64">
        <w:rPr>
          <w:rFonts w:ascii="Open Sans" w:hAnsi="Open Sans"/>
          <w:sz w:val="16"/>
          <w:szCs w:val="16"/>
          <w:u w:val="single"/>
        </w:rPr>
        <w:t xml:space="preserve"> </w:t>
      </w:r>
    </w:p>
    <w:p w14:paraId="1B0E1F09" w14:textId="724DFE38" w:rsidR="00DE74F6" w:rsidRPr="00626D64" w:rsidRDefault="00DE74F6" w:rsidP="00DE74F6">
      <w:pPr>
        <w:widowControl w:val="0"/>
        <w:autoSpaceDE w:val="0"/>
        <w:autoSpaceDN w:val="0"/>
        <w:adjustRightInd w:val="0"/>
        <w:spacing w:after="0"/>
        <w:jc w:val="both"/>
        <w:rPr>
          <w:rFonts w:ascii="Open Sans" w:hAnsi="Open Sans" w:cs="Times"/>
          <w:sz w:val="16"/>
          <w:szCs w:val="16"/>
          <w:u w:val="single"/>
        </w:rPr>
      </w:pPr>
      <w:r w:rsidRPr="00626D64">
        <w:rPr>
          <w:rFonts w:ascii="Open Sans" w:hAnsi="Open Sans" w:cs="Times"/>
          <w:sz w:val="16"/>
          <w:szCs w:val="16"/>
          <w:u w:val="single"/>
        </w:rPr>
        <w:t xml:space="preserve">Dauer: </w:t>
      </w:r>
      <w:r w:rsidRPr="00626D64">
        <w:rPr>
          <w:rFonts w:ascii="Open Sans" w:hAnsi="Open Sans" w:cs="Times"/>
          <w:sz w:val="16"/>
          <w:szCs w:val="16"/>
        </w:rPr>
        <w:t>Die Zeit bis zum follow-up variierte zwischen 2 Monaten und &gt; 4 Jahren. Die kürzesten Programme wurden den Teilnehmern über 4 bis 6 Wochen angeboten</w:t>
      </w:r>
      <w:r w:rsidRPr="00626D64">
        <w:rPr>
          <w:rStyle w:val="Funotenzeichen"/>
          <w:rFonts w:ascii="Open Sans" w:hAnsi="Open Sans" w:cs="Times"/>
          <w:sz w:val="16"/>
          <w:szCs w:val="16"/>
        </w:rPr>
        <w:footnoteReference w:id="33"/>
      </w:r>
      <w:r w:rsidRPr="00626D64">
        <w:rPr>
          <w:rFonts w:ascii="Open Sans" w:hAnsi="Open Sans" w:cs="Times"/>
          <w:sz w:val="16"/>
          <w:szCs w:val="16"/>
        </w:rPr>
        <w:t>. Drei der Studien liefen über eine Zeit von 12 Monaten</w:t>
      </w:r>
      <w:r w:rsidRPr="00626D64">
        <w:rPr>
          <w:rStyle w:val="Funotenzeichen"/>
          <w:rFonts w:ascii="Open Sans" w:hAnsi="Open Sans" w:cs="Times"/>
          <w:sz w:val="16"/>
          <w:szCs w:val="16"/>
        </w:rPr>
        <w:footnoteReference w:id="34"/>
      </w:r>
      <w:r w:rsidRPr="00626D64">
        <w:rPr>
          <w:rFonts w:ascii="Open Sans" w:hAnsi="Open Sans" w:cs="Times"/>
          <w:sz w:val="16"/>
          <w:szCs w:val="16"/>
        </w:rPr>
        <w:t xml:space="preserve">. Die Studien zu den weiter unten beschriebenen </w:t>
      </w:r>
      <w:r w:rsidR="00967537">
        <w:rPr>
          <w:rFonts w:ascii="Open Sans" w:hAnsi="Open Sans" w:cs="Times"/>
          <w:sz w:val="16"/>
          <w:szCs w:val="16"/>
        </w:rPr>
        <w:t>Verhaltensmanagement</w:t>
      </w:r>
      <w:r w:rsidRPr="00626D64">
        <w:rPr>
          <w:rFonts w:ascii="Open Sans" w:hAnsi="Open Sans" w:cs="Times"/>
          <w:sz w:val="16"/>
          <w:szCs w:val="16"/>
        </w:rPr>
        <w:t>programmen liefen über mindestens ein Jahr (DESMOND</w:t>
      </w:r>
      <w:r w:rsidRPr="00626D64">
        <w:rPr>
          <w:rStyle w:val="Funotenzeichen"/>
          <w:rFonts w:ascii="Open Sans" w:hAnsi="Open Sans" w:cs="Times"/>
          <w:sz w:val="16"/>
          <w:szCs w:val="16"/>
        </w:rPr>
        <w:footnoteReference w:id="35"/>
      </w:r>
      <w:r w:rsidRPr="00626D64">
        <w:rPr>
          <w:rFonts w:ascii="Open Sans" w:hAnsi="Open Sans" w:cs="Times"/>
          <w:sz w:val="16"/>
          <w:szCs w:val="16"/>
        </w:rPr>
        <w:t xml:space="preserve"> &gt; 12 Monate, ROMEO</w:t>
      </w:r>
      <w:r w:rsidRPr="00626D64">
        <w:rPr>
          <w:rStyle w:val="Funotenzeichen"/>
          <w:rFonts w:ascii="Open Sans" w:hAnsi="Open Sans" w:cs="Times"/>
          <w:sz w:val="16"/>
          <w:szCs w:val="16"/>
        </w:rPr>
        <w:footnoteReference w:id="36"/>
      </w:r>
      <w:r w:rsidRPr="00626D64">
        <w:rPr>
          <w:rFonts w:ascii="Open Sans" w:hAnsi="Open Sans" w:cs="Times"/>
          <w:sz w:val="16"/>
          <w:szCs w:val="16"/>
        </w:rPr>
        <w:t xml:space="preserve"> &gt; 4 Jahre, X-PERT</w:t>
      </w:r>
      <w:r w:rsidRPr="00626D64">
        <w:rPr>
          <w:rStyle w:val="Funotenzeichen"/>
          <w:rFonts w:ascii="Open Sans" w:hAnsi="Open Sans" w:cs="Times"/>
          <w:sz w:val="16"/>
          <w:szCs w:val="16"/>
        </w:rPr>
        <w:footnoteReference w:id="37"/>
      </w:r>
      <w:r w:rsidRPr="00626D64">
        <w:rPr>
          <w:rFonts w:ascii="Open Sans" w:hAnsi="Open Sans" w:cs="Times"/>
          <w:sz w:val="16"/>
          <w:szCs w:val="16"/>
        </w:rPr>
        <w:t xml:space="preserve"> 14 Monate, DAFNE</w:t>
      </w:r>
      <w:r w:rsidRPr="00626D64">
        <w:rPr>
          <w:rStyle w:val="Funotenzeichen"/>
          <w:rFonts w:ascii="Open Sans" w:hAnsi="Open Sans" w:cs="Times"/>
          <w:sz w:val="16"/>
          <w:szCs w:val="16"/>
        </w:rPr>
        <w:footnoteReference w:id="38"/>
      </w:r>
      <w:r w:rsidRPr="00626D64">
        <w:rPr>
          <w:rFonts w:ascii="Open Sans" w:hAnsi="Open Sans" w:cs="Times"/>
          <w:sz w:val="16"/>
          <w:szCs w:val="16"/>
        </w:rPr>
        <w:t xml:space="preserve"> 12 Monate).</w:t>
      </w:r>
    </w:p>
    <w:p w14:paraId="07C9536C"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u w:val="single"/>
        </w:rPr>
        <w:t xml:space="preserve">Inanspruchnahme: </w:t>
      </w:r>
      <w:r w:rsidRPr="00626D64">
        <w:rPr>
          <w:rFonts w:ascii="Open Sans" w:hAnsi="Open Sans" w:cs="Times"/>
          <w:sz w:val="16"/>
          <w:szCs w:val="16"/>
        </w:rPr>
        <w:t>Frequenz und Intensität zur Teilnahme an den Programmen schwankten teilweise sehr stark zwischen den einzelnen Studien. Ein Großteil der Studien überließ die Entscheidung den Teilnehmern</w:t>
      </w:r>
      <w:r w:rsidRPr="00626D64">
        <w:rPr>
          <w:rStyle w:val="Funotenzeichen"/>
          <w:rFonts w:ascii="Open Sans" w:hAnsi="Open Sans" w:cs="Times"/>
          <w:sz w:val="16"/>
          <w:szCs w:val="16"/>
        </w:rPr>
        <w:footnoteReference w:id="39"/>
      </w:r>
      <w:r w:rsidRPr="00626D64">
        <w:rPr>
          <w:rFonts w:ascii="Open Sans" w:hAnsi="Open Sans" w:cs="Times"/>
          <w:sz w:val="16"/>
          <w:szCs w:val="16"/>
        </w:rPr>
        <w:t>. Drei Studien erforderten eine sehr hohe Teilnahme mit mehr als 2 Interaktionen pro Tag</w:t>
      </w:r>
      <w:r w:rsidRPr="00626D64">
        <w:rPr>
          <w:rStyle w:val="Funotenzeichen"/>
          <w:rFonts w:ascii="Open Sans" w:hAnsi="Open Sans" w:cs="Times"/>
          <w:sz w:val="16"/>
          <w:szCs w:val="16"/>
        </w:rPr>
        <w:footnoteReference w:id="40"/>
      </w:r>
      <w:r w:rsidRPr="00626D64">
        <w:rPr>
          <w:rFonts w:ascii="Open Sans" w:hAnsi="Open Sans" w:cs="Times"/>
          <w:sz w:val="16"/>
          <w:szCs w:val="16"/>
        </w:rPr>
        <w:t xml:space="preserve">. </w:t>
      </w:r>
    </w:p>
    <w:p w14:paraId="51920939" w14:textId="72F20081" w:rsidR="00DE74F6" w:rsidRPr="00626D64" w:rsidRDefault="00DE74F6" w:rsidP="00DE74F6">
      <w:pPr>
        <w:widowControl w:val="0"/>
        <w:autoSpaceDE w:val="0"/>
        <w:autoSpaceDN w:val="0"/>
        <w:adjustRightInd w:val="0"/>
        <w:spacing w:after="0"/>
        <w:jc w:val="both"/>
        <w:rPr>
          <w:rFonts w:ascii="Open Sans" w:hAnsi="Open Sans" w:cs="Times"/>
          <w:sz w:val="16"/>
          <w:szCs w:val="16"/>
          <w:u w:val="single"/>
        </w:rPr>
      </w:pPr>
      <w:r w:rsidRPr="00626D64">
        <w:rPr>
          <w:rFonts w:ascii="Open Sans" w:hAnsi="Open Sans" w:cs="Times"/>
          <w:sz w:val="16"/>
          <w:szCs w:val="16"/>
          <w:u w:val="single"/>
        </w:rPr>
        <w:t xml:space="preserve">Interventionsgruppe: </w:t>
      </w:r>
      <w:r w:rsidRPr="00626D64">
        <w:rPr>
          <w:rFonts w:ascii="Open Sans" w:hAnsi="Open Sans" w:cs="Times"/>
          <w:sz w:val="16"/>
          <w:szCs w:val="16"/>
        </w:rPr>
        <w:t>Ein Programm nutzte eine kurze Bewertung der Ernährungsgewohnheiten via Touch Screen</w:t>
      </w:r>
      <w:r w:rsidRPr="00626D64">
        <w:rPr>
          <w:rStyle w:val="Funotenzeichen"/>
          <w:rFonts w:ascii="Open Sans" w:hAnsi="Open Sans" w:cs="Times"/>
          <w:sz w:val="16"/>
          <w:szCs w:val="16"/>
          <w:lang w:eastAsia="de-DE"/>
        </w:rPr>
        <w:footnoteReference w:id="41"/>
      </w:r>
      <w:r w:rsidRPr="00626D64">
        <w:rPr>
          <w:rFonts w:ascii="Open Sans" w:hAnsi="Open Sans" w:cs="Times"/>
          <w:sz w:val="16"/>
          <w:szCs w:val="16"/>
        </w:rPr>
        <w:t xml:space="preserve">; ein weiteres nutzte ein 30-Minuten Assessment und gab eine Rückkopplung zum optimierten </w:t>
      </w:r>
      <w:r w:rsidR="00967537">
        <w:rPr>
          <w:rFonts w:ascii="Open Sans" w:hAnsi="Open Sans" w:cs="Times"/>
          <w:sz w:val="16"/>
          <w:szCs w:val="16"/>
        </w:rPr>
        <w:t>Verhaltensmanagement</w:t>
      </w:r>
      <w:r w:rsidRPr="00626D64">
        <w:rPr>
          <w:rStyle w:val="Funotenzeichen"/>
          <w:rFonts w:ascii="Open Sans" w:hAnsi="Open Sans" w:cs="Times"/>
          <w:sz w:val="16"/>
          <w:szCs w:val="16"/>
          <w:lang w:eastAsia="de-DE"/>
        </w:rPr>
        <w:footnoteReference w:id="42"/>
      </w:r>
      <w:r w:rsidRPr="00626D64">
        <w:rPr>
          <w:rFonts w:ascii="Open Sans" w:hAnsi="Open Sans" w:cs="Times"/>
          <w:sz w:val="16"/>
          <w:szCs w:val="16"/>
        </w:rPr>
        <w:t>, während zwei andere Programme Bewertungen zur Optimierung der Ernährung und körperlichen Aktivität ausgaben.</w:t>
      </w:r>
      <w:r w:rsidRPr="00626D64">
        <w:rPr>
          <w:rStyle w:val="Funotenzeichen"/>
          <w:rFonts w:ascii="Open Sans" w:hAnsi="Open Sans" w:cs="Times"/>
          <w:sz w:val="16"/>
          <w:szCs w:val="16"/>
          <w:lang w:eastAsia="de-DE"/>
        </w:rPr>
        <w:footnoteReference w:id="43"/>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4"/>
      </w:r>
      <w:r w:rsidRPr="00626D64">
        <w:rPr>
          <w:rFonts w:ascii="Open Sans" w:hAnsi="Open Sans" w:cs="Times"/>
          <w:sz w:val="16"/>
          <w:szCs w:val="16"/>
        </w:rPr>
        <w:t xml:space="preserve"> </w:t>
      </w:r>
    </w:p>
    <w:p w14:paraId="6A78ADA1"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rPr>
        <w:t>Zwei weitere Programme stellten computerbasierte Lernprogramme zur Verfügung.</w:t>
      </w:r>
      <w:r w:rsidRPr="00626D64">
        <w:rPr>
          <w:rStyle w:val="Funotenzeichen"/>
          <w:rFonts w:ascii="Open Sans" w:hAnsi="Open Sans" w:cs="Times"/>
          <w:sz w:val="16"/>
          <w:szCs w:val="16"/>
          <w:lang w:eastAsia="de-DE"/>
        </w:rPr>
        <w:footnoteReference w:id="45"/>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6"/>
      </w:r>
      <w:r w:rsidRPr="00626D64">
        <w:rPr>
          <w:rFonts w:ascii="Open Sans" w:hAnsi="Open Sans" w:cs="Times"/>
          <w:sz w:val="16"/>
          <w:szCs w:val="16"/>
        </w:rPr>
        <w:t xml:space="preserve"> Fünf Programme waren internetbasiert und konnten von den Teilnehmern zu Hause angewendet werden. Von diesen nutzten vier einen direkten Online-Support mit einer Lernumgebung, welcher im Wesentlichen über moderierte Foren angeboten wurde. </w:t>
      </w:r>
      <w:r w:rsidRPr="00626D64">
        <w:rPr>
          <w:rStyle w:val="Funotenzeichen"/>
          <w:rFonts w:ascii="Open Sans" w:hAnsi="Open Sans" w:cs="Times"/>
          <w:sz w:val="16"/>
          <w:szCs w:val="16"/>
          <w:lang w:eastAsia="de-DE"/>
        </w:rPr>
        <w:footnoteReference w:id="47"/>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8"/>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49"/>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50"/>
      </w:r>
      <w:r w:rsidRPr="00626D64">
        <w:rPr>
          <w:rFonts w:ascii="Open Sans" w:hAnsi="Open Sans" w:cs="Times"/>
          <w:sz w:val="16"/>
          <w:szCs w:val="16"/>
        </w:rPr>
        <w:t xml:space="preserve"> </w:t>
      </w:r>
    </w:p>
    <w:p w14:paraId="32A9DA72"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rPr>
        <w:t xml:space="preserve">Ein Programm stellte einen individualisierten Ernährungsplan den Teilnehmern zur Verfügung. </w:t>
      </w:r>
      <w:r w:rsidRPr="00626D64">
        <w:rPr>
          <w:rStyle w:val="Funotenzeichen"/>
          <w:rFonts w:ascii="Open Sans" w:hAnsi="Open Sans" w:cs="Times"/>
          <w:sz w:val="16"/>
          <w:szCs w:val="16"/>
          <w:lang w:eastAsia="de-DE"/>
        </w:rPr>
        <w:footnoteReference w:id="51"/>
      </w:r>
      <w:r w:rsidRPr="00626D64">
        <w:rPr>
          <w:rFonts w:ascii="Open Sans" w:hAnsi="Open Sans" w:cs="Times"/>
          <w:sz w:val="16"/>
          <w:szCs w:val="16"/>
        </w:rPr>
        <w:t xml:space="preserve"> Fünf Studien wurden mit mobilen Geräten durchgeführt. Eine Studie nutzte Pager </w:t>
      </w:r>
      <w:r w:rsidRPr="00626D64">
        <w:rPr>
          <w:rStyle w:val="Funotenzeichen"/>
          <w:rFonts w:ascii="Open Sans" w:hAnsi="Open Sans" w:cs="Times"/>
          <w:sz w:val="16"/>
          <w:szCs w:val="16"/>
          <w:lang w:eastAsia="de-DE"/>
        </w:rPr>
        <w:footnoteReference w:id="52"/>
      </w:r>
      <w:r w:rsidRPr="00626D64">
        <w:rPr>
          <w:rFonts w:ascii="Open Sans" w:hAnsi="Open Sans" w:cs="Times"/>
          <w:sz w:val="16"/>
          <w:szCs w:val="16"/>
        </w:rPr>
        <w:t xml:space="preserve"> während die anderen vier Programme Smartphones benutzten.</w:t>
      </w:r>
      <w:r w:rsidRPr="00626D64">
        <w:rPr>
          <w:rStyle w:val="Funotenzeichen"/>
          <w:rFonts w:ascii="Open Sans" w:hAnsi="Open Sans" w:cs="Times"/>
          <w:sz w:val="16"/>
          <w:szCs w:val="16"/>
          <w:lang w:eastAsia="de-DE"/>
        </w:rPr>
        <w:footnoteReference w:id="53"/>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54"/>
      </w:r>
      <w:r w:rsidRPr="00626D64">
        <w:rPr>
          <w:rFonts w:ascii="Open Sans" w:hAnsi="Open Sans" w:cs="Times"/>
          <w:sz w:val="16"/>
          <w:szCs w:val="16"/>
        </w:rPr>
        <w:t xml:space="preserve"> </w:t>
      </w:r>
      <w:r w:rsidRPr="00626D64">
        <w:rPr>
          <w:rStyle w:val="Funotenzeichen"/>
          <w:rFonts w:ascii="Open Sans" w:hAnsi="Open Sans" w:cs="Times"/>
          <w:sz w:val="16"/>
          <w:szCs w:val="16"/>
          <w:lang w:eastAsia="de-DE"/>
        </w:rPr>
        <w:footnoteReference w:id="55"/>
      </w:r>
      <w:r w:rsidRPr="00626D64">
        <w:rPr>
          <w:rFonts w:ascii="Open Sans" w:hAnsi="Open Sans" w:cs="Times"/>
          <w:color w:val="0000FF"/>
          <w:sz w:val="16"/>
          <w:szCs w:val="16"/>
        </w:rPr>
        <w:t xml:space="preserve"> </w:t>
      </w:r>
      <w:r w:rsidRPr="00626D64">
        <w:rPr>
          <w:rStyle w:val="Funotenzeichen"/>
          <w:rFonts w:ascii="Open Sans" w:hAnsi="Open Sans" w:cs="Times"/>
          <w:sz w:val="16"/>
          <w:szCs w:val="16"/>
          <w:lang w:eastAsia="de-DE"/>
        </w:rPr>
        <w:footnoteReference w:id="56"/>
      </w:r>
      <w:r w:rsidRPr="00626D64">
        <w:rPr>
          <w:rFonts w:ascii="Open Sans" w:hAnsi="Open Sans" w:cs="Times"/>
          <w:sz w:val="16"/>
          <w:szCs w:val="16"/>
        </w:rPr>
        <w:t xml:space="preserve"> </w:t>
      </w:r>
    </w:p>
    <w:p w14:paraId="392E22E7"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rPr>
      </w:pPr>
      <w:r w:rsidRPr="00626D64">
        <w:rPr>
          <w:rFonts w:ascii="Open Sans" w:hAnsi="Open Sans" w:cs="Times"/>
          <w:sz w:val="16"/>
          <w:szCs w:val="16"/>
        </w:rPr>
        <w:t xml:space="preserve">In der Pager-Studie wurden Erinnerungen und Motivationshilfen zur Einnahme von Medikamenten, zur Erfassung des Blutzuckers, der Fitness sowie Ernährung versendet. Gleichzeitig war über das System ein Austausch von Informationen möglich. Die Smartphone-Programme sendeten im Wesentlichen Erinnerungen zur Messung von Blutruck und Blutzucker sowie des Gewichts. Gleichzeitig konnte medizinisches Fachpersonal Ratschläge und Empfehlungen zu einer gesunden Lebensweise und körperlicher Aktivität geben. Hierbei wurden unterschiedliche Schnittstellen genutzt. </w:t>
      </w:r>
    </w:p>
    <w:p w14:paraId="39FDC971" w14:textId="77777777" w:rsidR="00DE74F6" w:rsidRPr="00626D64" w:rsidRDefault="00DE74F6" w:rsidP="00DE74F6">
      <w:pPr>
        <w:widowControl w:val="0"/>
        <w:autoSpaceDE w:val="0"/>
        <w:autoSpaceDN w:val="0"/>
        <w:adjustRightInd w:val="0"/>
        <w:spacing w:after="0"/>
        <w:jc w:val="both"/>
        <w:rPr>
          <w:rFonts w:ascii="Open Sans" w:hAnsi="Open Sans" w:cs="Times"/>
          <w:sz w:val="16"/>
          <w:szCs w:val="16"/>
          <w:u w:val="single"/>
        </w:rPr>
      </w:pPr>
      <w:r w:rsidRPr="00626D64">
        <w:rPr>
          <w:rFonts w:ascii="Open Sans" w:hAnsi="Open Sans" w:cs="Times"/>
          <w:sz w:val="16"/>
          <w:szCs w:val="16"/>
          <w:u w:val="single"/>
        </w:rPr>
        <w:t xml:space="preserve">Kontrollgruppe: </w:t>
      </w:r>
      <w:r w:rsidRPr="00626D64">
        <w:rPr>
          <w:rFonts w:ascii="Open Sans" w:hAnsi="Open Sans" w:cs="Times"/>
          <w:sz w:val="16"/>
          <w:szCs w:val="16"/>
        </w:rPr>
        <w:t>Die jeweiligen Vergleichsgruppen sind alle sehr heterogen und orientieren sich an allgemeinen Standardprogrammen der Vor- und Nachsorge für Diabetiker. Das wesentliche gemeinsame Merkmal aller Programme der Kontrollgruppe war, dass diese Programme keine interaktiven computer- oder internetbasierten Konzepte und in erster Linie papiergebundenes Informationsmaterial den Studienteilnehmern zur Verfügung stellten.</w:t>
      </w:r>
    </w:p>
    <w:p w14:paraId="5825BF81" w14:textId="77777777" w:rsidR="00DE74F6" w:rsidRPr="00626D64" w:rsidRDefault="00DE74F6" w:rsidP="00DE74F6">
      <w:pPr>
        <w:pStyle w:val="berschrift3"/>
        <w:rPr>
          <w:rFonts w:ascii="Open Sans" w:hAnsi="Open Sans"/>
          <w:sz w:val="16"/>
          <w:szCs w:val="16"/>
        </w:rPr>
      </w:pPr>
      <w:bookmarkStart w:id="88" w:name="_Toc309302744"/>
      <w:bookmarkStart w:id="89" w:name="_Toc311723052"/>
      <w:bookmarkStart w:id="90" w:name="_Toc312925886"/>
      <w:r w:rsidRPr="00626D64">
        <w:rPr>
          <w:rFonts w:ascii="Open Sans" w:hAnsi="Open Sans"/>
          <w:sz w:val="16"/>
          <w:szCs w:val="16"/>
        </w:rPr>
        <w:t>Vorlagen zur Übernahme erfolgreicher Modulkomponenten</w:t>
      </w:r>
      <w:bookmarkEnd w:id="88"/>
      <w:bookmarkEnd w:id="89"/>
      <w:bookmarkEnd w:id="90"/>
    </w:p>
    <w:p w14:paraId="3B308E55"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t>DESMOND</w:t>
      </w:r>
      <w:r w:rsidRPr="00626D64">
        <w:rPr>
          <w:rFonts w:ascii="Open Sans" w:hAnsi="Open Sans"/>
          <w:sz w:val="16"/>
          <w:szCs w:val="16"/>
        </w:rPr>
        <w:t xml:space="preserve"> („the </w:t>
      </w:r>
      <w:r w:rsidRPr="00626D64">
        <w:rPr>
          <w:rFonts w:ascii="Open Sans" w:hAnsi="Open Sans"/>
          <w:b/>
          <w:sz w:val="16"/>
          <w:szCs w:val="16"/>
        </w:rPr>
        <w:t>D</w:t>
      </w:r>
      <w:r w:rsidRPr="00626D64">
        <w:rPr>
          <w:rFonts w:ascii="Open Sans" w:hAnsi="Open Sans"/>
          <w:sz w:val="16"/>
          <w:szCs w:val="16"/>
        </w:rPr>
        <w:t xml:space="preserve">iabetes </w:t>
      </w:r>
      <w:r w:rsidRPr="00626D64">
        <w:rPr>
          <w:rFonts w:ascii="Open Sans" w:hAnsi="Open Sans"/>
          <w:b/>
          <w:sz w:val="16"/>
          <w:szCs w:val="16"/>
        </w:rPr>
        <w:t>E</w:t>
      </w:r>
      <w:r w:rsidRPr="00626D64">
        <w:rPr>
          <w:rFonts w:ascii="Open Sans" w:hAnsi="Open Sans"/>
          <w:sz w:val="16"/>
          <w:szCs w:val="16"/>
        </w:rPr>
        <w:t xml:space="preserve">ducation an </w:t>
      </w:r>
      <w:r w:rsidRPr="00626D64">
        <w:rPr>
          <w:rFonts w:ascii="Open Sans" w:hAnsi="Open Sans"/>
          <w:b/>
          <w:sz w:val="16"/>
          <w:szCs w:val="16"/>
        </w:rPr>
        <w:t>S</w:t>
      </w:r>
      <w:r w:rsidRPr="00626D64">
        <w:rPr>
          <w:rFonts w:ascii="Open Sans" w:hAnsi="Open Sans"/>
          <w:sz w:val="16"/>
          <w:szCs w:val="16"/>
        </w:rPr>
        <w:t>elf-</w:t>
      </w:r>
      <w:r w:rsidRPr="00626D64">
        <w:rPr>
          <w:rFonts w:ascii="Open Sans" w:hAnsi="Open Sans"/>
          <w:b/>
          <w:sz w:val="16"/>
          <w:szCs w:val="16"/>
        </w:rPr>
        <w:t>M</w:t>
      </w:r>
      <w:r w:rsidRPr="00626D64">
        <w:rPr>
          <w:rFonts w:ascii="Open Sans" w:hAnsi="Open Sans"/>
          <w:sz w:val="16"/>
          <w:szCs w:val="16"/>
        </w:rPr>
        <w:t xml:space="preserve">anagement for </w:t>
      </w:r>
      <w:r w:rsidRPr="00626D64">
        <w:rPr>
          <w:rFonts w:ascii="Open Sans" w:hAnsi="Open Sans"/>
          <w:b/>
          <w:sz w:val="16"/>
          <w:szCs w:val="16"/>
        </w:rPr>
        <w:t>O</w:t>
      </w:r>
      <w:r w:rsidRPr="00626D64">
        <w:rPr>
          <w:rFonts w:ascii="Open Sans" w:hAnsi="Open Sans"/>
          <w:sz w:val="16"/>
          <w:szCs w:val="16"/>
        </w:rPr>
        <w:t xml:space="preserve">ngoing and </w:t>
      </w:r>
      <w:r w:rsidRPr="00626D64">
        <w:rPr>
          <w:rFonts w:ascii="Open Sans" w:hAnsi="Open Sans"/>
          <w:b/>
          <w:sz w:val="16"/>
          <w:szCs w:val="16"/>
        </w:rPr>
        <w:t>N</w:t>
      </w:r>
      <w:r w:rsidRPr="00626D64">
        <w:rPr>
          <w:rFonts w:ascii="Open Sans" w:hAnsi="Open Sans"/>
          <w:sz w:val="16"/>
          <w:szCs w:val="16"/>
        </w:rPr>
        <w:t xml:space="preserve">ewly </w:t>
      </w:r>
      <w:r w:rsidRPr="00626D64">
        <w:rPr>
          <w:rFonts w:ascii="Open Sans" w:hAnsi="Open Sans"/>
          <w:b/>
          <w:sz w:val="16"/>
          <w:szCs w:val="16"/>
        </w:rPr>
        <w:t>D</w:t>
      </w:r>
      <w:r w:rsidRPr="00626D64">
        <w:rPr>
          <w:rFonts w:ascii="Open Sans" w:hAnsi="Open Sans"/>
          <w:sz w:val="16"/>
          <w:szCs w:val="16"/>
        </w:rPr>
        <w:t>iagnosed with typ 2 diabetes)</w:t>
      </w:r>
      <w:r w:rsidRPr="00626D64">
        <w:rPr>
          <w:rStyle w:val="Funotenzeichen"/>
          <w:rFonts w:ascii="Open Sans" w:hAnsi="Open Sans"/>
          <w:sz w:val="16"/>
          <w:szCs w:val="16"/>
        </w:rPr>
        <w:footnoteReference w:id="57"/>
      </w:r>
    </w:p>
    <w:p w14:paraId="50D11DE2"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Fragestellung:</w:t>
      </w:r>
      <w:r w:rsidRPr="00626D64">
        <w:rPr>
          <w:rFonts w:ascii="Open Sans" w:hAnsi="Open Sans" w:cs="Times"/>
          <w:sz w:val="16"/>
          <w:szCs w:val="16"/>
        </w:rPr>
        <w:t xml:space="preserve"> Auswirkungen strukturierter Lernprogramme in Gruppen auf biomedizinische, psychosoziale und Lifestyle-Änderungen bei Patienten mit neu diagnostiziertem Typ II Diabetes. </w:t>
      </w:r>
    </w:p>
    <w:p w14:paraId="01743A20"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Methode:</w:t>
      </w:r>
      <w:r w:rsidRPr="00626D64">
        <w:rPr>
          <w:rFonts w:ascii="Open Sans" w:hAnsi="Open Sans" w:cs="Times"/>
          <w:sz w:val="16"/>
          <w:szCs w:val="16"/>
        </w:rPr>
        <w:t xml:space="preserve"> Randomisierte Multicenter-Studie in England; 824 Teilnehmer; 55% Männer; Durchschnittsalter 59.5 Jahre; Interventionsgruppe: Von med. Fachpersonal geleitetes strukturiertes Lernprogramm in Gruppen; Kontrollgruppe: Grundversorgung.</w:t>
      </w:r>
    </w:p>
    <w:p w14:paraId="62E69AFD"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Ergebnisse:</w:t>
      </w:r>
      <w:r w:rsidRPr="00626D64">
        <w:rPr>
          <w:rFonts w:ascii="Open Sans" w:hAnsi="Open Sans" w:cs="Times"/>
          <w:sz w:val="16"/>
          <w:szCs w:val="16"/>
        </w:rPr>
        <w:t xml:space="preserve"> Outcome &gt; 12 Monaten: Reduktion des HbA1C um 1,49% / Gewichts um 2.98kg (Intervention) vs. HbA1C: 1.21% / Gewicht: 1.86kg (Kontrolle); Raucherentwöhnung um 3.56fache höher sowie höhere Sensibilisierung für die Erkrankung in der Interventionsgruppe; weniger Depressionen in der Interventionsgruppe.</w:t>
      </w:r>
    </w:p>
    <w:p w14:paraId="43D4D30C" w14:textId="2BF8644D"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 xml:space="preserve">Das aktuelle Programm (http://www.desmond-project.org.uk/index.php) besteht aus vier </w:t>
      </w:r>
      <w:r w:rsidR="00967537">
        <w:rPr>
          <w:rFonts w:ascii="Open Sans" w:hAnsi="Open Sans" w:cs="Times"/>
          <w:sz w:val="16"/>
          <w:szCs w:val="16"/>
        </w:rPr>
        <w:t>Verhaltensmanagement</w:t>
      </w:r>
      <w:r w:rsidRPr="00626D64">
        <w:rPr>
          <w:rFonts w:ascii="Open Sans" w:hAnsi="Open Sans" w:cs="Times"/>
          <w:sz w:val="16"/>
          <w:szCs w:val="16"/>
        </w:rPr>
        <w:t>- sowie Ausbildungsmodulen mit unterschiedlichen Zielgruppen: neu diagnostizierter Diabetes, länger bestehender Diabetes, südasiatisches Kollektiv mit entsprechend spezifischem Erziehungshintergrund sowie prädisponiertes Kollektiv mit einem erhöhten Risiko für die Entstehung eines Diabetes.</w:t>
      </w:r>
    </w:p>
    <w:p w14:paraId="56B15152" w14:textId="77777777" w:rsidR="00DE74F6"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Die Entwicklung weiterer Module ist geplant, wobei die Voraussetzungen die Einbindung neuester Erkenntnisse aus der Forschung sowie evidenzbasierte Diagnostik sowie Therapie sind.</w:t>
      </w:r>
    </w:p>
    <w:p w14:paraId="6B898815" w14:textId="77777777" w:rsidR="00DE74F6" w:rsidRPr="00626D64" w:rsidRDefault="00DE74F6" w:rsidP="00DE74F6">
      <w:pPr>
        <w:widowControl w:val="0"/>
        <w:autoSpaceDE w:val="0"/>
        <w:adjustRightInd w:val="0"/>
        <w:spacing w:after="0"/>
        <w:rPr>
          <w:rFonts w:ascii="Open Sans" w:hAnsi="Open Sans" w:cs="Times"/>
          <w:sz w:val="16"/>
          <w:szCs w:val="16"/>
        </w:rPr>
      </w:pPr>
    </w:p>
    <w:p w14:paraId="163690E8"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t>ROMEO</w:t>
      </w:r>
      <w:r w:rsidRPr="00626D64">
        <w:rPr>
          <w:rFonts w:ascii="Open Sans" w:hAnsi="Open Sans"/>
          <w:sz w:val="16"/>
          <w:szCs w:val="16"/>
        </w:rPr>
        <w:t xml:space="preserve"> („the </w:t>
      </w:r>
      <w:r w:rsidRPr="00626D64">
        <w:rPr>
          <w:rFonts w:ascii="Open Sans" w:hAnsi="Open Sans"/>
          <w:b/>
          <w:sz w:val="16"/>
          <w:szCs w:val="16"/>
        </w:rPr>
        <w:t>R</w:t>
      </w:r>
      <w:r w:rsidRPr="00626D64">
        <w:rPr>
          <w:rFonts w:ascii="Open Sans" w:hAnsi="Open Sans"/>
          <w:sz w:val="16"/>
          <w:szCs w:val="16"/>
        </w:rPr>
        <w:t xml:space="preserve">ethink </w:t>
      </w:r>
      <w:r w:rsidRPr="00626D64">
        <w:rPr>
          <w:rFonts w:ascii="Open Sans" w:hAnsi="Open Sans"/>
          <w:b/>
          <w:sz w:val="16"/>
          <w:szCs w:val="16"/>
        </w:rPr>
        <w:t>O</w:t>
      </w:r>
      <w:r w:rsidRPr="00626D64">
        <w:rPr>
          <w:rFonts w:ascii="Open Sans" w:hAnsi="Open Sans"/>
          <w:sz w:val="16"/>
          <w:szCs w:val="16"/>
        </w:rPr>
        <w:t>rganization to i</w:t>
      </w:r>
      <w:r w:rsidRPr="00626D64">
        <w:rPr>
          <w:rFonts w:ascii="Open Sans" w:hAnsi="Open Sans"/>
          <w:b/>
          <w:sz w:val="16"/>
          <w:szCs w:val="16"/>
        </w:rPr>
        <w:t>M</w:t>
      </w:r>
      <w:r w:rsidRPr="00626D64">
        <w:rPr>
          <w:rFonts w:ascii="Open Sans" w:hAnsi="Open Sans"/>
          <w:sz w:val="16"/>
          <w:szCs w:val="16"/>
        </w:rPr>
        <w:t xml:space="preserve">prove </w:t>
      </w:r>
      <w:r w:rsidRPr="00626D64">
        <w:rPr>
          <w:rFonts w:ascii="Open Sans" w:hAnsi="Open Sans"/>
          <w:b/>
          <w:sz w:val="16"/>
          <w:szCs w:val="16"/>
        </w:rPr>
        <w:t>E</w:t>
      </w:r>
      <w:r w:rsidRPr="00626D64">
        <w:rPr>
          <w:rFonts w:ascii="Open Sans" w:hAnsi="Open Sans"/>
          <w:sz w:val="16"/>
          <w:szCs w:val="16"/>
        </w:rPr>
        <w:t xml:space="preserve">ducation and </w:t>
      </w:r>
      <w:r w:rsidRPr="00626D64">
        <w:rPr>
          <w:rFonts w:ascii="Open Sans" w:hAnsi="Open Sans"/>
          <w:b/>
          <w:sz w:val="16"/>
          <w:szCs w:val="16"/>
        </w:rPr>
        <w:t>O</w:t>
      </w:r>
      <w:r w:rsidRPr="00626D64">
        <w:rPr>
          <w:rFonts w:ascii="Open Sans" w:hAnsi="Open Sans"/>
          <w:sz w:val="16"/>
          <w:szCs w:val="16"/>
        </w:rPr>
        <w:t>utcomes for people with type 2 diabetes)</w:t>
      </w:r>
      <w:r w:rsidRPr="00626D64">
        <w:rPr>
          <w:rStyle w:val="Funotenzeichen"/>
          <w:rFonts w:ascii="Open Sans" w:hAnsi="Open Sans"/>
          <w:sz w:val="16"/>
          <w:szCs w:val="16"/>
        </w:rPr>
        <w:footnoteReference w:id="58"/>
      </w:r>
    </w:p>
    <w:p w14:paraId="4661D0C0"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Fragestellung:</w:t>
      </w:r>
      <w:r w:rsidRPr="00626D64">
        <w:rPr>
          <w:rFonts w:ascii="Open Sans" w:hAnsi="Open Sans" w:cs="Times"/>
          <w:sz w:val="16"/>
          <w:szCs w:val="16"/>
        </w:rPr>
        <w:t xml:space="preserve"> Auswirkung einer Gruppenbetreuung bei Typ-II-Diabetikern vs. Einzelbetreuung</w:t>
      </w:r>
    </w:p>
    <w:p w14:paraId="31921FA1"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Methode:</w:t>
      </w:r>
      <w:r w:rsidRPr="00626D64">
        <w:rPr>
          <w:rFonts w:ascii="Open Sans" w:hAnsi="Open Sans" w:cs="Times"/>
          <w:sz w:val="16"/>
          <w:szCs w:val="16"/>
        </w:rPr>
        <w:t xml:space="preserve"> 4-Jahre, 2armig, Multicenter-Studie, 13 Kliniken in Italien, 815 NIDDMs</w:t>
      </w:r>
    </w:p>
    <w:p w14:paraId="4DD44113"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Ergebnisse:</w:t>
      </w:r>
      <w:r w:rsidRPr="00626D64">
        <w:rPr>
          <w:rFonts w:ascii="Open Sans" w:hAnsi="Open Sans" w:cs="Times"/>
          <w:sz w:val="16"/>
          <w:szCs w:val="16"/>
        </w:rPr>
        <w:t xml:space="preserve"> Outcome &gt; 4 Jahren; Höhere Reduktion von HbA1C, LDL, Cholesterin, RRsys/dias., BMI, Kreatinin, Verbesserung von HDL, QoL und Wissen bei Gruppenbetreuung. Das Programm selbst besteht aus sechs Sitzungen:</w:t>
      </w:r>
    </w:p>
    <w:p w14:paraId="62D14AB8" w14:textId="77777777" w:rsidR="00DE74F6" w:rsidRDefault="00DE74F6" w:rsidP="00DE74F6">
      <w:pPr>
        <w:widowControl w:val="0"/>
        <w:autoSpaceDE w:val="0"/>
        <w:adjustRightInd w:val="0"/>
        <w:spacing w:after="0"/>
        <w:rPr>
          <w:rFonts w:ascii="Open Sans" w:hAnsi="Open Sans" w:cs="Times"/>
          <w:sz w:val="16"/>
          <w:szCs w:val="16"/>
        </w:rPr>
      </w:pPr>
    </w:p>
    <w:p w14:paraId="72ED2494" w14:textId="77777777" w:rsidR="007D60D9" w:rsidRPr="00626D64" w:rsidRDefault="007D60D9" w:rsidP="00DE74F6">
      <w:pPr>
        <w:widowControl w:val="0"/>
        <w:autoSpaceDE w:val="0"/>
        <w:adjustRightInd w:val="0"/>
        <w:spacing w:after="0"/>
        <w:rPr>
          <w:rFonts w:ascii="Open Sans" w:hAnsi="Open Sans" w:cs="Times"/>
          <w:sz w:val="16"/>
          <w:szCs w:val="16"/>
        </w:rPr>
      </w:pPr>
    </w:p>
    <w:p w14:paraId="122C665D"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t xml:space="preserve">X-PERT </w:t>
      </w:r>
      <w:r w:rsidRPr="00626D64">
        <w:rPr>
          <w:rFonts w:ascii="Open Sans" w:hAnsi="Open Sans"/>
          <w:sz w:val="16"/>
          <w:szCs w:val="16"/>
        </w:rPr>
        <w:t>Programm</w:t>
      </w:r>
      <w:r w:rsidRPr="00626D64">
        <w:rPr>
          <w:rStyle w:val="Funotenzeichen"/>
          <w:rFonts w:ascii="Open Sans" w:hAnsi="Open Sans"/>
          <w:sz w:val="16"/>
          <w:szCs w:val="16"/>
        </w:rPr>
        <w:footnoteReference w:id="59"/>
      </w:r>
    </w:p>
    <w:p w14:paraId="4C5FB861"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 xml:space="preserve">Das X-PERT-Programm ist ein Programm, das auf den Theorien von „patient empowerment“, „Erwachsenenlernen“ und gegenseitiger Unterstützung Betroffener beruht. Ziel ist die Entwicklung und Verbesserung der Kenntnisse, Fähigkeiten und des Selbstvertrauens der Teilnehmer, um informierte Entscheidungen über den eigenen Lebensstil und den Umgang mit der Erkrankung zu erhalten. </w:t>
      </w:r>
    </w:p>
    <w:p w14:paraId="0F313CBB" w14:textId="77777777" w:rsidR="00DE74F6" w:rsidRPr="00626D64" w:rsidRDefault="00DE74F6" w:rsidP="00DE74F6">
      <w:pPr>
        <w:spacing w:after="0"/>
        <w:jc w:val="both"/>
        <w:rPr>
          <w:rFonts w:ascii="Open Sans" w:hAnsi="Open Sans"/>
          <w:sz w:val="16"/>
          <w:szCs w:val="16"/>
        </w:rPr>
      </w:pPr>
    </w:p>
    <w:p w14:paraId="6EF37D17" w14:textId="77777777" w:rsidR="00DE74F6" w:rsidRPr="00626D64" w:rsidRDefault="00DE74F6" w:rsidP="00DE74F6">
      <w:pPr>
        <w:spacing w:after="0"/>
        <w:jc w:val="both"/>
        <w:rPr>
          <w:rFonts w:ascii="Open Sans" w:hAnsi="Open Sans"/>
          <w:sz w:val="16"/>
          <w:szCs w:val="16"/>
        </w:rPr>
      </w:pPr>
      <w:r w:rsidRPr="00626D64">
        <w:rPr>
          <w:rFonts w:ascii="Open Sans" w:hAnsi="Open Sans"/>
          <w:b/>
          <w:sz w:val="16"/>
          <w:szCs w:val="16"/>
        </w:rPr>
        <w:t>DAFNE</w:t>
      </w:r>
      <w:r w:rsidRPr="00626D64">
        <w:rPr>
          <w:rFonts w:ascii="Open Sans" w:hAnsi="Open Sans"/>
          <w:sz w:val="16"/>
          <w:szCs w:val="16"/>
        </w:rPr>
        <w:t xml:space="preserve"> (</w:t>
      </w:r>
      <w:r w:rsidRPr="00626D64">
        <w:rPr>
          <w:rFonts w:ascii="Open Sans" w:hAnsi="Open Sans"/>
          <w:b/>
          <w:sz w:val="16"/>
          <w:szCs w:val="16"/>
        </w:rPr>
        <w:t>D</w:t>
      </w:r>
      <w:r w:rsidRPr="00626D64">
        <w:rPr>
          <w:rFonts w:ascii="Open Sans" w:hAnsi="Open Sans"/>
          <w:sz w:val="16"/>
          <w:szCs w:val="16"/>
        </w:rPr>
        <w:t xml:space="preserve">ose </w:t>
      </w:r>
      <w:r w:rsidRPr="00626D64">
        <w:rPr>
          <w:rFonts w:ascii="Open Sans" w:hAnsi="Open Sans"/>
          <w:b/>
          <w:sz w:val="16"/>
          <w:szCs w:val="16"/>
        </w:rPr>
        <w:t>A</w:t>
      </w:r>
      <w:r w:rsidRPr="00626D64">
        <w:rPr>
          <w:rFonts w:ascii="Open Sans" w:hAnsi="Open Sans"/>
          <w:sz w:val="16"/>
          <w:szCs w:val="16"/>
        </w:rPr>
        <w:t xml:space="preserve">djustment </w:t>
      </w:r>
      <w:r w:rsidRPr="00626D64">
        <w:rPr>
          <w:rFonts w:ascii="Open Sans" w:hAnsi="Open Sans"/>
          <w:b/>
          <w:sz w:val="16"/>
          <w:szCs w:val="16"/>
        </w:rPr>
        <w:t>F</w:t>
      </w:r>
      <w:r w:rsidRPr="00626D64">
        <w:rPr>
          <w:rFonts w:ascii="Open Sans" w:hAnsi="Open Sans"/>
          <w:sz w:val="16"/>
          <w:szCs w:val="16"/>
        </w:rPr>
        <w:t xml:space="preserve">or </w:t>
      </w:r>
      <w:r w:rsidRPr="00626D64">
        <w:rPr>
          <w:rFonts w:ascii="Open Sans" w:hAnsi="Open Sans"/>
          <w:b/>
          <w:sz w:val="16"/>
          <w:szCs w:val="16"/>
        </w:rPr>
        <w:t>N</w:t>
      </w:r>
      <w:r w:rsidRPr="00626D64">
        <w:rPr>
          <w:rFonts w:ascii="Open Sans" w:hAnsi="Open Sans"/>
          <w:sz w:val="16"/>
          <w:szCs w:val="16"/>
        </w:rPr>
        <w:t xml:space="preserve">ormal </w:t>
      </w:r>
      <w:r w:rsidRPr="00626D64">
        <w:rPr>
          <w:rFonts w:ascii="Open Sans" w:hAnsi="Open Sans"/>
          <w:b/>
          <w:sz w:val="16"/>
          <w:szCs w:val="16"/>
        </w:rPr>
        <w:t>E</w:t>
      </w:r>
      <w:r w:rsidRPr="00626D64">
        <w:rPr>
          <w:rFonts w:ascii="Open Sans" w:hAnsi="Open Sans"/>
          <w:sz w:val="16"/>
          <w:szCs w:val="16"/>
        </w:rPr>
        <w:t>ating for people with type 1 diabetes)</w:t>
      </w:r>
      <w:r w:rsidRPr="00626D64">
        <w:rPr>
          <w:rStyle w:val="Funotenzeichen"/>
          <w:rFonts w:ascii="Open Sans" w:hAnsi="Open Sans"/>
          <w:sz w:val="16"/>
          <w:szCs w:val="16"/>
        </w:rPr>
        <w:footnoteReference w:id="60"/>
      </w:r>
    </w:p>
    <w:p w14:paraId="0E12CD2D"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Fragestellung:</w:t>
      </w:r>
      <w:r w:rsidRPr="00626D64">
        <w:rPr>
          <w:rFonts w:ascii="Open Sans" w:hAnsi="Open Sans" w:cs="Times"/>
          <w:sz w:val="16"/>
          <w:szCs w:val="16"/>
        </w:rPr>
        <w:t xml:space="preserve"> Auswirkungen einer strukturierten Kursberatung zur intensivierten Insulintherapie bei weitestgehend freier Ernährungsweise auf die Blutzuckereinstellung und die Lebensqualität bei Typ I – Diabetikern. </w:t>
      </w:r>
    </w:p>
    <w:p w14:paraId="0255E788"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Methode:</w:t>
      </w:r>
      <w:r w:rsidRPr="00626D64">
        <w:rPr>
          <w:rFonts w:ascii="Open Sans" w:hAnsi="Open Sans" w:cs="Times"/>
          <w:sz w:val="16"/>
          <w:szCs w:val="16"/>
        </w:rPr>
        <w:t xml:space="preserve"> Randomisierte Aufteilung in einen sofortigen (immediate DAFNE) oder verzögerten Beginn (delayed DAFNE) des Programms nach 6 Monaten. </w:t>
      </w:r>
    </w:p>
    <w:p w14:paraId="349FF804"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u w:val="single"/>
        </w:rPr>
        <w:t>Ergebnisse:</w:t>
      </w:r>
      <w:r w:rsidRPr="00626D64">
        <w:rPr>
          <w:rFonts w:ascii="Open Sans" w:hAnsi="Open Sans" w:cs="Times"/>
          <w:sz w:val="16"/>
          <w:szCs w:val="16"/>
        </w:rPr>
        <w:t xml:space="preserve"> Das Outcome bzgl. HbA1C, schwerer Hypoglykämien sowie den Auswirkungen der Erkrankung auf die Lebensqualität war in der „immediate-Dafne“-Gruppe signifikant besser als in der „delayed-Dafne“-Gruppe.  </w:t>
      </w:r>
    </w:p>
    <w:p w14:paraId="77FA805A" w14:textId="77777777" w:rsidR="00DE74F6" w:rsidRPr="00626D64" w:rsidRDefault="00DE74F6" w:rsidP="00DE74F6">
      <w:pPr>
        <w:pStyle w:val="Listenabsatz"/>
        <w:widowControl w:val="0"/>
        <w:autoSpaceDE w:val="0"/>
        <w:adjustRightInd w:val="0"/>
        <w:spacing w:after="0"/>
        <w:rPr>
          <w:rFonts w:ascii="Open Sans" w:hAnsi="Open Sans" w:cs="Times"/>
          <w:sz w:val="16"/>
          <w:szCs w:val="16"/>
        </w:rPr>
      </w:pPr>
    </w:p>
    <w:p w14:paraId="601AF7CD" w14:textId="77777777" w:rsidR="00DE74F6" w:rsidRPr="00626D64" w:rsidRDefault="00DE74F6" w:rsidP="00DE74F6">
      <w:pPr>
        <w:widowControl w:val="0"/>
        <w:autoSpaceDE w:val="0"/>
        <w:adjustRightInd w:val="0"/>
        <w:spacing w:after="0"/>
        <w:contextualSpacing/>
        <w:rPr>
          <w:rFonts w:ascii="Open Sans" w:hAnsi="Open Sans" w:cs="Times"/>
          <w:sz w:val="16"/>
          <w:szCs w:val="16"/>
          <w:u w:val="single"/>
        </w:rPr>
      </w:pPr>
      <w:r w:rsidRPr="00626D64">
        <w:rPr>
          <w:rFonts w:ascii="Open Sans" w:hAnsi="Open Sans" w:cs="Times"/>
          <w:sz w:val="16"/>
          <w:szCs w:val="16"/>
          <w:u w:val="single"/>
        </w:rPr>
        <w:t>The expert patients programme (</w:t>
      </w:r>
      <w:r w:rsidRPr="00626D64">
        <w:rPr>
          <w:rFonts w:ascii="Open Sans" w:hAnsi="Open Sans" w:cs="Times"/>
          <w:b/>
          <w:sz w:val="16"/>
          <w:szCs w:val="16"/>
          <w:u w:val="single"/>
        </w:rPr>
        <w:t>EPP</w:t>
      </w:r>
      <w:r w:rsidRPr="00626D64">
        <w:rPr>
          <w:rFonts w:ascii="Open Sans" w:hAnsi="Open Sans" w:cs="Times"/>
          <w:sz w:val="16"/>
          <w:szCs w:val="16"/>
          <w:u w:val="single"/>
        </w:rPr>
        <w:t>)</w:t>
      </w:r>
      <w:r w:rsidRPr="00626D64">
        <w:rPr>
          <w:rStyle w:val="Funotenzeichen"/>
          <w:rFonts w:ascii="Open Sans" w:hAnsi="Open Sans" w:cs="Times"/>
          <w:sz w:val="16"/>
          <w:szCs w:val="16"/>
          <w:u w:val="single"/>
        </w:rPr>
        <w:footnoteReference w:id="61"/>
      </w:r>
    </w:p>
    <w:p w14:paraId="05A15E19" w14:textId="142D286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 xml:space="preserve">EPP ist ein </w:t>
      </w:r>
      <w:r w:rsidR="00967537">
        <w:rPr>
          <w:rFonts w:ascii="Open Sans" w:hAnsi="Open Sans" w:cs="Times"/>
          <w:sz w:val="16"/>
          <w:szCs w:val="16"/>
        </w:rPr>
        <w:t>Verhaltensmanagement</w:t>
      </w:r>
      <w:r w:rsidRPr="00626D64">
        <w:rPr>
          <w:rFonts w:ascii="Open Sans" w:hAnsi="Open Sans" w:cs="Times"/>
          <w:sz w:val="16"/>
          <w:szCs w:val="16"/>
        </w:rPr>
        <w:t>programm für Menschen mit chronischen Erkrankungen, welches die Teilnehmer in folgenden Punkten unterstützt:</w:t>
      </w:r>
    </w:p>
    <w:p w14:paraId="1AA3AAC5"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Stärkung des Selbstvertrauens</w:t>
      </w:r>
    </w:p>
    <w:p w14:paraId="13DAF833"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Verbesserung der Lebensqualität</w:t>
      </w:r>
    </w:p>
    <w:p w14:paraId="52706B95"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Hilfestellungen zum besseren Krankheitsmanagement</w:t>
      </w:r>
    </w:p>
    <w:p w14:paraId="3DDC0FAA" w14:textId="77777777" w:rsidR="00DE74F6" w:rsidRPr="00626D64" w:rsidRDefault="00DE74F6" w:rsidP="00DE74F6">
      <w:pPr>
        <w:widowControl w:val="0"/>
        <w:autoSpaceDE w:val="0"/>
        <w:adjustRightInd w:val="0"/>
        <w:spacing w:after="0"/>
        <w:contextualSpacing/>
        <w:rPr>
          <w:rFonts w:ascii="Open Sans" w:hAnsi="Open Sans" w:cs="Times"/>
          <w:sz w:val="16"/>
          <w:szCs w:val="16"/>
        </w:rPr>
      </w:pPr>
      <w:r w:rsidRPr="00626D64">
        <w:rPr>
          <w:rFonts w:ascii="Open Sans" w:hAnsi="Open Sans" w:cs="Times"/>
          <w:sz w:val="16"/>
          <w:szCs w:val="16"/>
        </w:rPr>
        <w:t>Fragestellung: Vergleich der Kosteneffektivität des EPP-Programms mit Standard-Versorgungslösungen.</w:t>
      </w:r>
    </w:p>
    <w:p w14:paraId="3E51D31C"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Methode: 2-armige kontrolliert randomisierte Studie.</w:t>
      </w:r>
    </w:p>
    <w:p w14:paraId="641CB7A8" w14:textId="77777777" w:rsidR="00DE74F6" w:rsidRPr="00626D64" w:rsidRDefault="00DE74F6" w:rsidP="00DE74F6">
      <w:pPr>
        <w:widowControl w:val="0"/>
        <w:autoSpaceDE w:val="0"/>
        <w:adjustRightInd w:val="0"/>
        <w:spacing w:after="0"/>
        <w:rPr>
          <w:rFonts w:ascii="Open Sans" w:hAnsi="Open Sans" w:cs="Times"/>
          <w:sz w:val="16"/>
          <w:szCs w:val="16"/>
        </w:rPr>
      </w:pPr>
      <w:r w:rsidRPr="00626D64">
        <w:rPr>
          <w:rFonts w:ascii="Open Sans" w:hAnsi="Open Sans" w:cs="Times"/>
          <w:sz w:val="16"/>
          <w:szCs w:val="16"/>
        </w:rPr>
        <w:t>Ergebnisse: Die EPP-Gruppe zeigte bessere Patientenoutcomes bei geringeren Kosten.</w:t>
      </w:r>
    </w:p>
    <w:p w14:paraId="3CBE83BE" w14:textId="77777777" w:rsidR="00DE74F6" w:rsidRDefault="00DE74F6" w:rsidP="00DE74F6">
      <w:pPr>
        <w:widowControl w:val="0"/>
        <w:autoSpaceDE w:val="0"/>
        <w:adjustRightInd w:val="0"/>
        <w:spacing w:after="0"/>
        <w:rPr>
          <w:rFonts w:ascii="Open Sans" w:hAnsi="Open Sans" w:cs="Times"/>
          <w:sz w:val="16"/>
          <w:szCs w:val="16"/>
        </w:rPr>
      </w:pPr>
    </w:p>
    <w:p w14:paraId="73D0F673" w14:textId="77777777" w:rsidR="00DE74F6" w:rsidRDefault="00DE74F6" w:rsidP="00DE74F6">
      <w:pPr>
        <w:widowControl w:val="0"/>
        <w:autoSpaceDE w:val="0"/>
        <w:adjustRightInd w:val="0"/>
        <w:spacing w:after="0"/>
        <w:rPr>
          <w:rFonts w:ascii="Open Sans" w:hAnsi="Open Sans" w:cs="Times"/>
          <w:sz w:val="16"/>
          <w:szCs w:val="16"/>
        </w:rPr>
      </w:pPr>
    </w:p>
    <w:p w14:paraId="328B7F3B" w14:textId="77777777" w:rsidR="00DE74F6" w:rsidRDefault="00DE74F6" w:rsidP="00DE74F6">
      <w:pPr>
        <w:widowControl w:val="0"/>
        <w:autoSpaceDE w:val="0"/>
        <w:adjustRightInd w:val="0"/>
        <w:spacing w:after="0"/>
        <w:rPr>
          <w:rFonts w:ascii="Open Sans" w:hAnsi="Open Sans" w:cs="Times"/>
          <w:sz w:val="16"/>
          <w:szCs w:val="16"/>
        </w:rPr>
      </w:pPr>
    </w:p>
    <w:p w14:paraId="2C9CD22D" w14:textId="77777777" w:rsidR="00DE74F6" w:rsidRDefault="00DE74F6" w:rsidP="00DE74F6">
      <w:pPr>
        <w:widowControl w:val="0"/>
        <w:autoSpaceDE w:val="0"/>
        <w:adjustRightInd w:val="0"/>
        <w:spacing w:after="0"/>
        <w:rPr>
          <w:rFonts w:ascii="Open Sans" w:hAnsi="Open Sans" w:cs="Times"/>
          <w:sz w:val="16"/>
          <w:szCs w:val="16"/>
        </w:rPr>
      </w:pPr>
    </w:p>
    <w:p w14:paraId="1737D6BA" w14:textId="77777777" w:rsidR="00DE74F6" w:rsidRPr="00417ADD" w:rsidRDefault="00DE74F6" w:rsidP="00DE74F6">
      <w:pPr>
        <w:widowControl w:val="0"/>
        <w:autoSpaceDE w:val="0"/>
        <w:adjustRightInd w:val="0"/>
        <w:spacing w:after="0"/>
        <w:rPr>
          <w:rFonts w:ascii="Open Sans" w:hAnsi="Open Sans" w:cs="Times"/>
          <w:sz w:val="16"/>
          <w:szCs w:val="16"/>
        </w:rPr>
      </w:pPr>
    </w:p>
    <w:p w14:paraId="543550E5" w14:textId="77777777" w:rsidR="00DE74F6" w:rsidRPr="00417A00" w:rsidRDefault="00DE74F6" w:rsidP="00DE74F6"/>
    <w:p w14:paraId="1C6D4B4B" w14:textId="77777777" w:rsidR="00DE74F6" w:rsidRDefault="00DE74F6" w:rsidP="00DE74F6">
      <w:pPr>
        <w:jc w:val="both"/>
        <w:rPr>
          <w:rFonts w:ascii="Open Sans" w:hAnsi="Open Sans"/>
          <w:sz w:val="20"/>
          <w:szCs w:val="20"/>
        </w:rPr>
      </w:pPr>
    </w:p>
    <w:p w14:paraId="27EE3784" w14:textId="77777777" w:rsidR="00DE74F6" w:rsidRPr="00AC6F94" w:rsidRDefault="00DE74F6" w:rsidP="00DE74F6">
      <w:pPr>
        <w:jc w:val="both"/>
        <w:rPr>
          <w:rFonts w:ascii="Open Sans" w:hAnsi="Open Sans"/>
          <w:sz w:val="20"/>
          <w:szCs w:val="20"/>
        </w:rPr>
      </w:pPr>
    </w:p>
    <w:p w14:paraId="22577AA9" w14:textId="77777777" w:rsidR="00DE74F6" w:rsidRPr="00A214D8" w:rsidRDefault="00DE74F6" w:rsidP="001C0B4A">
      <w:pPr>
        <w:rPr>
          <w:rFonts w:ascii="Open Sans" w:hAnsi="Open Sans" w:cs="Arial"/>
        </w:rPr>
      </w:pPr>
    </w:p>
    <w:sectPr w:rsidR="00DE74F6" w:rsidRPr="00A214D8" w:rsidSect="0088293D">
      <w:pgSz w:w="11906" w:h="16838"/>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291243" w14:textId="77777777" w:rsidR="003D7B00" w:rsidRDefault="003D7B00" w:rsidP="00247419">
      <w:pPr>
        <w:spacing w:after="0" w:line="240" w:lineRule="auto"/>
      </w:pPr>
      <w:r>
        <w:separator/>
      </w:r>
    </w:p>
  </w:endnote>
  <w:endnote w:type="continuationSeparator" w:id="0">
    <w:p w14:paraId="3FE7D3D0" w14:textId="77777777" w:rsidR="003D7B00" w:rsidRDefault="003D7B00" w:rsidP="0024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Droid Sans Fallback">
    <w:charset w:val="00"/>
    <w:family w:val="auto"/>
    <w:pitch w:val="variable"/>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FE0A1" w14:textId="77777777" w:rsidR="003D7B00" w:rsidRDefault="003D7B00" w:rsidP="008829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57DDD13" w14:textId="77777777" w:rsidR="003D7B00" w:rsidRDefault="003D7B00" w:rsidP="0088293D">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794BF1" w14:textId="77777777" w:rsidR="003D7B00" w:rsidRDefault="003D7B00" w:rsidP="008829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DB2CC1">
      <w:rPr>
        <w:rStyle w:val="Seitenzahl"/>
        <w:noProof/>
      </w:rPr>
      <w:t>15</w:t>
    </w:r>
    <w:r>
      <w:rPr>
        <w:rStyle w:val="Seitenzahl"/>
      </w:rPr>
      <w:fldChar w:fldCharType="end"/>
    </w:r>
  </w:p>
  <w:p w14:paraId="123365FC" w14:textId="77777777" w:rsidR="003D7B00" w:rsidRDefault="003D7B00" w:rsidP="0088293D">
    <w:pPr>
      <w:pStyle w:val="Fuzeile"/>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93B1B" w14:textId="77777777" w:rsidR="003D7B00" w:rsidRDefault="003D7B00" w:rsidP="008829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4</w:t>
    </w:r>
    <w:r>
      <w:rPr>
        <w:rStyle w:val="Seitenzahl"/>
      </w:rPr>
      <w:fldChar w:fldCharType="end"/>
    </w:r>
  </w:p>
  <w:p w14:paraId="1D33B7CB" w14:textId="77777777" w:rsidR="003D7B00" w:rsidRDefault="003D7B00" w:rsidP="0088293D">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245F11" w14:textId="77777777" w:rsidR="003D7B00" w:rsidRDefault="003D7B00" w:rsidP="00247419">
      <w:pPr>
        <w:spacing w:after="0" w:line="240" w:lineRule="auto"/>
      </w:pPr>
      <w:r>
        <w:separator/>
      </w:r>
    </w:p>
  </w:footnote>
  <w:footnote w:type="continuationSeparator" w:id="0">
    <w:p w14:paraId="4121F422" w14:textId="77777777" w:rsidR="003D7B00" w:rsidRDefault="003D7B00" w:rsidP="00247419">
      <w:pPr>
        <w:spacing w:after="0" w:line="240" w:lineRule="auto"/>
      </w:pPr>
      <w:r>
        <w:continuationSeparator/>
      </w:r>
    </w:p>
  </w:footnote>
  <w:footnote w:id="1">
    <w:p w14:paraId="2D53257D" w14:textId="77777777" w:rsidR="003D7B00" w:rsidRPr="008B391A" w:rsidRDefault="003D7B00" w:rsidP="00721172">
      <w:pPr>
        <w:pStyle w:val="Funotentext"/>
        <w:spacing w:line="276" w:lineRule="auto"/>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World Economic Forum 2010</w:t>
      </w:r>
    </w:p>
  </w:footnote>
  <w:footnote w:id="2">
    <w:p w14:paraId="443F4989" w14:textId="77777777" w:rsidR="003D7B00" w:rsidRPr="00E94F96" w:rsidRDefault="003D7B00"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w:t>
      </w:r>
      <w:r w:rsidRPr="00E94F96">
        <w:rPr>
          <w:rFonts w:ascii="Open Sans" w:hAnsi="Open Sans"/>
          <w:bCs/>
          <w:sz w:val="14"/>
          <w:szCs w:val="14"/>
        </w:rPr>
        <w:t>W. Rathmann, B. Haastert, A. Icks, H. Löwel, C. Meisinger, R. Holle, G. Giani</w:t>
      </w:r>
      <w:r w:rsidRPr="00E94F96">
        <w:rPr>
          <w:rFonts w:ascii="Open Sans" w:hAnsi="Open Sans"/>
          <w:sz w:val="14"/>
          <w:szCs w:val="14"/>
        </w:rPr>
        <w:t xml:space="preserve">; The </w:t>
      </w:r>
      <w:r w:rsidRPr="00E94F96">
        <w:rPr>
          <w:rFonts w:ascii="Open Sans" w:hAnsi="Open Sans"/>
          <w:bCs/>
          <w:sz w:val="14"/>
          <w:szCs w:val="14"/>
        </w:rPr>
        <w:t>KORA survey 2000</w:t>
      </w:r>
    </w:p>
  </w:footnote>
  <w:footnote w:id="3">
    <w:p w14:paraId="059504B0" w14:textId="77777777" w:rsidR="003D7B00" w:rsidRPr="00E94F96" w:rsidRDefault="003D7B00"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Nationale Versorgungsleitlinien</w:t>
      </w:r>
    </w:p>
  </w:footnote>
  <w:footnote w:id="4">
    <w:p w14:paraId="72D47F2C" w14:textId="77777777" w:rsidR="003D7B00" w:rsidRPr="00E94F96" w:rsidRDefault="003D7B00"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DCCT &amp; EDIC: The Diabetes Control and Complications Trial an Follow-Up Study</w:t>
      </w:r>
    </w:p>
  </w:footnote>
  <w:footnote w:id="5">
    <w:p w14:paraId="2FB37017" w14:textId="77777777" w:rsidR="003D7B00" w:rsidRPr="00E94F96" w:rsidRDefault="003D7B00" w:rsidP="00721172">
      <w:pPr>
        <w:pStyle w:val="Funotentext"/>
        <w:spacing w:line="276" w:lineRule="auto"/>
        <w:rPr>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w:t>
      </w:r>
      <w:r w:rsidRPr="00E94F96">
        <w:rPr>
          <w:rFonts w:ascii="Open Sans" w:hAnsi="Open Sans" w:cs="Times"/>
          <w:sz w:val="14"/>
          <w:szCs w:val="14"/>
        </w:rPr>
        <w:t>Gaede P, Lund-Andersen H, Parving H-H, Pedersen O. Effect of a multifactorial in- tervention on mortality in type 2 diabetes</w:t>
      </w:r>
    </w:p>
  </w:footnote>
  <w:footnote w:id="6">
    <w:p w14:paraId="2FE9843A" w14:textId="77777777" w:rsidR="003D7B00" w:rsidRPr="00E94F96" w:rsidRDefault="003D7B00"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w:t>
      </w:r>
      <w:r w:rsidRPr="00E94F96">
        <w:rPr>
          <w:rFonts w:ascii="Open Sans" w:hAnsi="Open Sans"/>
          <w:bCs/>
          <w:sz w:val="14"/>
          <w:szCs w:val="14"/>
        </w:rPr>
        <w:t>OECD HEALTH WORKING PAPERS No. 48, Cost-effectiveness of interventions over time ($/DALY)</w:t>
      </w:r>
    </w:p>
  </w:footnote>
  <w:footnote w:id="7">
    <w:p w14:paraId="2508AEEF" w14:textId="77777777" w:rsidR="003D7B00" w:rsidRPr="00E94F96" w:rsidRDefault="003D7B00" w:rsidP="00721172">
      <w:pPr>
        <w:pStyle w:val="Funotentext"/>
        <w:spacing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Espeland MA et al. Impact of an intensive lifestyle intervention on use and cost of medical services. Diabetes Care 2014; 37: 2548 - 2556</w:t>
      </w:r>
    </w:p>
  </w:footnote>
  <w:footnote w:id="8">
    <w:p w14:paraId="797C2C3B" w14:textId="77777777" w:rsidR="003D7B00" w:rsidRPr="00793075" w:rsidRDefault="003D7B00" w:rsidP="00721172">
      <w:pPr>
        <w:pStyle w:val="Funotentext"/>
        <w:spacing w:after="120" w:line="276" w:lineRule="auto"/>
        <w:rPr>
          <w:rFonts w:ascii="Open Sans" w:hAnsi="Open Sans"/>
          <w:sz w:val="14"/>
          <w:szCs w:val="14"/>
        </w:rPr>
      </w:pPr>
      <w:r w:rsidRPr="00E94F96">
        <w:rPr>
          <w:rStyle w:val="Funotenzeichen"/>
          <w:rFonts w:ascii="Open Sans" w:hAnsi="Open Sans"/>
          <w:sz w:val="14"/>
          <w:szCs w:val="14"/>
        </w:rPr>
        <w:footnoteRef/>
      </w:r>
      <w:r w:rsidRPr="00E94F96">
        <w:rPr>
          <w:rFonts w:ascii="Open Sans" w:hAnsi="Open Sans"/>
          <w:sz w:val="14"/>
          <w:szCs w:val="14"/>
        </w:rPr>
        <w:t xml:space="preserve"> Deutscher Gesundheitsbericht Diabetes 2015</w:t>
      </w:r>
    </w:p>
  </w:footnote>
  <w:footnote w:id="9">
    <w:p w14:paraId="34A00BC1" w14:textId="21F2227A" w:rsidR="003D7B00" w:rsidRPr="00E142CD" w:rsidRDefault="003D7B00" w:rsidP="00E142CD">
      <w:pPr>
        <w:pStyle w:val="Funotentext"/>
        <w:spacing w:line="276" w:lineRule="auto"/>
        <w:rPr>
          <w:rFonts w:ascii="Open Sans" w:hAnsi="Open Sans"/>
          <w:sz w:val="14"/>
          <w:szCs w:val="14"/>
        </w:rPr>
      </w:pPr>
      <w:r w:rsidRPr="00E142CD">
        <w:rPr>
          <w:rStyle w:val="Funotenzeichen"/>
          <w:rFonts w:ascii="Open Sans" w:hAnsi="Open Sans"/>
          <w:sz w:val="14"/>
          <w:szCs w:val="14"/>
        </w:rPr>
        <w:footnoteRef/>
      </w:r>
      <w:r w:rsidRPr="00E142CD">
        <w:rPr>
          <w:rFonts w:ascii="Open Sans" w:hAnsi="Open Sans"/>
          <w:sz w:val="14"/>
          <w:szCs w:val="14"/>
        </w:rPr>
        <w:t xml:space="preserve"> siehe Anhang: Zusammenfassung der Studienanalyse „Analytic Framework“</w:t>
      </w:r>
    </w:p>
  </w:footnote>
  <w:footnote w:id="10">
    <w:p w14:paraId="7C6FCC0E" w14:textId="59916600" w:rsidR="003D7B00" w:rsidRPr="00237974" w:rsidRDefault="003D7B00" w:rsidP="00E142CD">
      <w:pPr>
        <w:pStyle w:val="Funotentext"/>
        <w:spacing w:line="276" w:lineRule="auto"/>
        <w:jc w:val="both"/>
        <w:rPr>
          <w:rFonts w:ascii="Open Sans" w:hAnsi="Open Sans"/>
          <w:sz w:val="14"/>
          <w:szCs w:val="14"/>
        </w:rPr>
      </w:pPr>
      <w:r w:rsidRPr="00E142CD">
        <w:rPr>
          <w:rStyle w:val="Funotenzeichen"/>
          <w:rFonts w:ascii="Open Sans" w:hAnsi="Open Sans"/>
          <w:sz w:val="14"/>
          <w:szCs w:val="14"/>
        </w:rPr>
        <w:footnoteRef/>
      </w:r>
      <w:r w:rsidRPr="00E142CD">
        <w:rPr>
          <w:rFonts w:ascii="Open Sans" w:hAnsi="Open Sans"/>
          <w:sz w:val="14"/>
          <w:szCs w:val="14"/>
        </w:rPr>
        <w:t xml:space="preserve"> </w:t>
      </w:r>
      <w:r>
        <w:rPr>
          <w:rFonts w:ascii="Open Sans" w:hAnsi="Open Sans"/>
          <w:sz w:val="14"/>
          <w:szCs w:val="14"/>
        </w:rPr>
        <w:t>siehe Anhang: Modulkomponenten</w:t>
      </w:r>
    </w:p>
  </w:footnote>
  <w:footnote w:id="11">
    <w:p w14:paraId="401B84E0" w14:textId="77777777" w:rsidR="003D7B00" w:rsidRPr="00D5182D" w:rsidRDefault="003D7B00" w:rsidP="00092201">
      <w:pPr>
        <w:pStyle w:val="Funotentext"/>
        <w:rPr>
          <w:rFonts w:ascii="Open Sans" w:hAnsi="Open Sans"/>
          <w:sz w:val="14"/>
          <w:szCs w:val="14"/>
        </w:rPr>
      </w:pPr>
      <w:r w:rsidRPr="00D5182D">
        <w:rPr>
          <w:rStyle w:val="Funotenzeichen"/>
          <w:rFonts w:ascii="Open Sans" w:hAnsi="Open Sans"/>
          <w:sz w:val="14"/>
          <w:szCs w:val="14"/>
        </w:rPr>
        <w:footnoteRef/>
      </w:r>
      <w:r w:rsidRPr="00D5182D">
        <w:rPr>
          <w:rFonts w:ascii="Open Sans" w:hAnsi="Open Sans"/>
          <w:sz w:val="14"/>
          <w:szCs w:val="14"/>
        </w:rPr>
        <w:t xml:space="preserve"> Central Studie „Praxis Dr. Internet“</w:t>
      </w:r>
    </w:p>
  </w:footnote>
  <w:footnote w:id="12">
    <w:p w14:paraId="65992B79" w14:textId="77777777" w:rsidR="003D7B00" w:rsidRPr="003B7F32" w:rsidRDefault="003D7B00" w:rsidP="00A96CB0">
      <w:pPr>
        <w:pStyle w:val="Funotentext"/>
        <w:rPr>
          <w:rFonts w:ascii="Open Sans" w:hAnsi="Open Sans"/>
          <w:sz w:val="14"/>
          <w:szCs w:val="14"/>
        </w:rPr>
      </w:pPr>
      <w:r w:rsidRPr="003B7F32">
        <w:rPr>
          <w:rStyle w:val="Funotenzeichen"/>
          <w:rFonts w:ascii="Open Sans" w:hAnsi="Open Sans"/>
          <w:sz w:val="14"/>
          <w:szCs w:val="14"/>
        </w:rPr>
        <w:footnoteRef/>
      </w:r>
      <w:r w:rsidRPr="003B7F32">
        <w:rPr>
          <w:rFonts w:ascii="Open Sans" w:hAnsi="Open Sans"/>
          <w:sz w:val="14"/>
          <w:szCs w:val="14"/>
        </w:rPr>
        <w:t xml:space="preserve"> Global Risks Landscape: Likelihood with Severity by Economic Loss World Economic Forum 2010</w:t>
      </w:r>
    </w:p>
  </w:footnote>
  <w:footnote w:id="13">
    <w:p w14:paraId="4025A450" w14:textId="77777777" w:rsidR="003D7B00" w:rsidRDefault="003D7B00" w:rsidP="00A96CB0">
      <w:pPr>
        <w:pStyle w:val="Funotentext"/>
      </w:pPr>
      <w:r w:rsidRPr="003B7F32">
        <w:rPr>
          <w:rStyle w:val="Funotenzeichen"/>
          <w:rFonts w:ascii="Open Sans" w:hAnsi="Open Sans"/>
          <w:sz w:val="14"/>
          <w:szCs w:val="14"/>
        </w:rPr>
        <w:footnoteRef/>
      </w:r>
      <w:r w:rsidRPr="003B7F32">
        <w:rPr>
          <w:rFonts w:ascii="Open Sans" w:hAnsi="Open Sans"/>
          <w:sz w:val="14"/>
          <w:szCs w:val="14"/>
        </w:rPr>
        <w:t xml:space="preserve"> </w:t>
      </w:r>
      <w:r w:rsidRPr="003B7F32">
        <w:rPr>
          <w:rFonts w:ascii="Open Sans" w:hAnsi="Open Sans"/>
          <w:bCs/>
          <w:sz w:val="14"/>
          <w:szCs w:val="14"/>
        </w:rPr>
        <w:t>OECD HEALTH WORKING PAPERS No. 48, Cost-effectiveness of interventions over time ($/DALY)</w:t>
      </w:r>
    </w:p>
  </w:footnote>
  <w:footnote w:id="14">
    <w:p w14:paraId="7F1D655A" w14:textId="77777777" w:rsidR="003D7B00" w:rsidRPr="008B391A" w:rsidRDefault="003D7B00" w:rsidP="00A96CB0">
      <w:pPr>
        <w:pStyle w:val="Funotentext"/>
        <w:rPr>
          <w:rFonts w:ascii="Open Sans" w:hAnsi="Open Sans"/>
          <w:sz w:val="14"/>
          <w:szCs w:val="14"/>
        </w:rPr>
      </w:pPr>
      <w:r w:rsidRPr="008B391A">
        <w:rPr>
          <w:rStyle w:val="Funotenzeichen"/>
          <w:rFonts w:ascii="Open Sans" w:hAnsi="Open Sans"/>
          <w:sz w:val="14"/>
          <w:szCs w:val="14"/>
        </w:rPr>
        <w:footnoteRef/>
      </w:r>
      <w:r w:rsidRPr="008B391A">
        <w:rPr>
          <w:rFonts w:ascii="Open Sans" w:hAnsi="Open Sans"/>
          <w:sz w:val="14"/>
          <w:szCs w:val="14"/>
        </w:rPr>
        <w:t xml:space="preserve"> </w:t>
      </w:r>
      <w:r w:rsidRPr="008B391A">
        <w:rPr>
          <w:rFonts w:ascii="Open Sans" w:hAnsi="Open Sans" w:cs="Times"/>
          <w:sz w:val="14"/>
          <w:szCs w:val="14"/>
        </w:rPr>
        <w:t>Minet L, Moller S, Vach WR, Wagner L, Henriksen JE. Mediating the effect of self-care management intervention in type 2 diabetes</w:t>
      </w:r>
    </w:p>
  </w:footnote>
  <w:footnote w:id="15">
    <w:p w14:paraId="25C63B29" w14:textId="77777777" w:rsidR="003D7B00" w:rsidRPr="008819E3" w:rsidRDefault="003D7B00" w:rsidP="00A96CB0">
      <w:pPr>
        <w:pStyle w:val="Funotentext"/>
        <w:rPr>
          <w:rFonts w:ascii="Open Sans" w:hAnsi="Open Sans"/>
          <w:sz w:val="14"/>
          <w:szCs w:val="14"/>
        </w:rPr>
      </w:pPr>
      <w:r w:rsidRPr="008819E3">
        <w:rPr>
          <w:rStyle w:val="Funotenzeichen"/>
          <w:rFonts w:ascii="Open Sans" w:hAnsi="Open Sans"/>
          <w:sz w:val="14"/>
          <w:szCs w:val="14"/>
        </w:rPr>
        <w:footnoteRef/>
      </w:r>
      <w:r w:rsidRPr="008819E3">
        <w:rPr>
          <w:rFonts w:ascii="Open Sans" w:hAnsi="Open Sans"/>
          <w:sz w:val="14"/>
          <w:szCs w:val="14"/>
        </w:rPr>
        <w:t xml:space="preserve"> </w:t>
      </w:r>
      <w:r>
        <w:rPr>
          <w:rFonts w:ascii="Open Sans" w:hAnsi="Open Sans"/>
          <w:sz w:val="14"/>
          <w:szCs w:val="14"/>
        </w:rPr>
        <w:t>Central Studie „Praxis Dr. Internet“</w:t>
      </w:r>
    </w:p>
  </w:footnote>
  <w:footnote w:id="16">
    <w:p w14:paraId="284D48B1" w14:textId="77777777" w:rsidR="003D7B00" w:rsidRPr="00157A1B" w:rsidRDefault="003D7B00" w:rsidP="003828ED">
      <w:pPr>
        <w:widowControl w:val="0"/>
        <w:autoSpaceDE w:val="0"/>
        <w:autoSpaceDN w:val="0"/>
        <w:adjustRightInd w:val="0"/>
        <w:spacing w:after="0"/>
        <w:rPr>
          <w:rFonts w:ascii="Open Sans" w:hAnsi="Open Sans" w:cs="Times"/>
          <w:sz w:val="12"/>
          <w:szCs w:val="12"/>
          <w:lang w:eastAsia="de-DE"/>
        </w:rPr>
      </w:pPr>
      <w:r w:rsidRPr="00157A1B">
        <w:rPr>
          <w:rStyle w:val="Funotenzeichen"/>
          <w:rFonts w:ascii="Open Sans" w:hAnsi="Open Sans"/>
          <w:sz w:val="12"/>
          <w:szCs w:val="12"/>
        </w:rPr>
        <w:footnoteRef/>
      </w:r>
      <w:r w:rsidRPr="00157A1B">
        <w:rPr>
          <w:rFonts w:ascii="Open Sans" w:hAnsi="Open Sans"/>
          <w:sz w:val="12"/>
          <w:szCs w:val="12"/>
        </w:rPr>
        <w:t xml:space="preserve"> </w:t>
      </w:r>
      <w:r w:rsidRPr="00157A1B">
        <w:rPr>
          <w:rFonts w:ascii="Open Sans" w:hAnsi="Open Sans" w:cs="Times"/>
          <w:sz w:val="12"/>
          <w:szCs w:val="12"/>
          <w:lang w:eastAsia="de-DE"/>
        </w:rPr>
        <w:t>Noar SM, Zimmerman RS. Health Behavior Theory and cumulative knowledge regarding health behaviors: are we moving in the right direction?</w:t>
      </w:r>
    </w:p>
  </w:footnote>
  <w:footnote w:id="17">
    <w:p w14:paraId="37EA776E" w14:textId="77777777" w:rsidR="003D7B00" w:rsidRPr="000F0B21" w:rsidRDefault="003D7B00" w:rsidP="003828ED">
      <w:pPr>
        <w:pStyle w:val="Funotentext"/>
        <w:rPr>
          <w:rFonts w:ascii="Open Sans" w:hAnsi="Open Sans"/>
          <w:sz w:val="12"/>
          <w:szCs w:val="12"/>
        </w:rPr>
      </w:pPr>
      <w:r w:rsidRPr="000F0B21">
        <w:rPr>
          <w:rStyle w:val="Funotenzeichen"/>
          <w:rFonts w:ascii="Open Sans" w:hAnsi="Open Sans"/>
          <w:sz w:val="12"/>
          <w:szCs w:val="12"/>
        </w:rPr>
        <w:footnoteRef/>
      </w:r>
      <w:r w:rsidRPr="000F0B21">
        <w:rPr>
          <w:rFonts w:ascii="Open Sans" w:hAnsi="Open Sans"/>
          <w:sz w:val="12"/>
          <w:szCs w:val="12"/>
        </w:rPr>
        <w:t xml:space="preserve"> </w:t>
      </w:r>
      <w:hyperlink r:id="rId1" w:history="1">
        <w:r w:rsidRPr="000F0B21">
          <w:rPr>
            <w:rStyle w:val="Link"/>
            <w:rFonts w:ascii="Open Sans" w:hAnsi="Open Sans"/>
            <w:sz w:val="12"/>
            <w:szCs w:val="12"/>
          </w:rPr>
          <w:t>http://www.scrumguides.org/</w:t>
        </w:r>
      </w:hyperlink>
      <w:r>
        <w:rPr>
          <w:rFonts w:ascii="Open Sans" w:hAnsi="Open Sans"/>
          <w:sz w:val="12"/>
          <w:szCs w:val="12"/>
        </w:rPr>
        <w:t xml:space="preserve"> (abgerufen am 03.07</w:t>
      </w:r>
      <w:r w:rsidRPr="000F0B21">
        <w:rPr>
          <w:rFonts w:ascii="Open Sans" w:hAnsi="Open Sans"/>
          <w:sz w:val="12"/>
          <w:szCs w:val="12"/>
        </w:rPr>
        <w:t>.2015)</w:t>
      </w:r>
    </w:p>
  </w:footnote>
  <w:footnote w:id="18">
    <w:p w14:paraId="6C0DA01A" w14:textId="77777777" w:rsidR="003D7B00" w:rsidRPr="002E60BC" w:rsidRDefault="003D7B00" w:rsidP="00382C44">
      <w:pPr>
        <w:pStyle w:val="Funotentext"/>
        <w:rPr>
          <w:rFonts w:ascii="Open Sans" w:hAnsi="Open Sans"/>
          <w:sz w:val="14"/>
          <w:szCs w:val="14"/>
        </w:rPr>
      </w:pPr>
      <w:r w:rsidRPr="002E60BC">
        <w:rPr>
          <w:rStyle w:val="Funotenzeichen"/>
          <w:rFonts w:ascii="Open Sans" w:hAnsi="Open Sans"/>
          <w:sz w:val="14"/>
          <w:szCs w:val="14"/>
        </w:rPr>
        <w:footnoteRef/>
      </w:r>
      <w:r w:rsidRPr="002E60BC">
        <w:rPr>
          <w:rFonts w:ascii="Open Sans" w:hAnsi="Open Sans"/>
          <w:sz w:val="14"/>
          <w:szCs w:val="14"/>
        </w:rPr>
        <w:t xml:space="preserve"> World Economic Forum 2010</w:t>
      </w:r>
    </w:p>
  </w:footnote>
  <w:footnote w:id="19">
    <w:p w14:paraId="61C3EC9F" w14:textId="77777777" w:rsidR="003D7B00" w:rsidRPr="002E60BC" w:rsidRDefault="003D7B00" w:rsidP="00382C44">
      <w:pPr>
        <w:pStyle w:val="berschrift3"/>
        <w:spacing w:before="0" w:line="240" w:lineRule="auto"/>
        <w:rPr>
          <w:rFonts w:ascii="Open Sans" w:hAnsi="Open Sans"/>
          <w:b w:val="0"/>
          <w:sz w:val="14"/>
          <w:szCs w:val="14"/>
        </w:rPr>
      </w:pPr>
      <w:r w:rsidRPr="002E60BC">
        <w:rPr>
          <w:rStyle w:val="Funotenzeichen"/>
          <w:rFonts w:ascii="Open Sans" w:hAnsi="Open Sans"/>
          <w:b w:val="0"/>
          <w:sz w:val="14"/>
          <w:szCs w:val="14"/>
        </w:rPr>
        <w:footnoteRef/>
      </w:r>
      <w:r w:rsidRPr="002E60BC">
        <w:rPr>
          <w:rFonts w:ascii="Open Sans" w:hAnsi="Open Sans"/>
          <w:b w:val="0"/>
          <w:sz w:val="14"/>
          <w:szCs w:val="14"/>
        </w:rPr>
        <w:t xml:space="preserve"> YouGov-Studie „Quantified Health“</w:t>
      </w:r>
    </w:p>
    <w:p w14:paraId="34596E3F" w14:textId="77777777" w:rsidR="003D7B00" w:rsidRDefault="003D7B00" w:rsidP="00382C44">
      <w:pPr>
        <w:pStyle w:val="Funotentext"/>
      </w:pPr>
    </w:p>
  </w:footnote>
  <w:footnote w:id="20">
    <w:p w14:paraId="58ECCEED" w14:textId="77777777" w:rsidR="003D7B00" w:rsidRPr="00E904E1" w:rsidRDefault="003D7B00" w:rsidP="00382C44">
      <w:pPr>
        <w:pStyle w:val="Funotentext"/>
        <w:rPr>
          <w:rFonts w:ascii="Open Sans" w:hAnsi="Open Sans"/>
          <w:sz w:val="14"/>
          <w:szCs w:val="14"/>
        </w:rPr>
      </w:pPr>
      <w:r w:rsidRPr="00E904E1">
        <w:rPr>
          <w:rStyle w:val="Funotenzeichen"/>
          <w:rFonts w:ascii="Open Sans" w:hAnsi="Open Sans"/>
          <w:sz w:val="14"/>
          <w:szCs w:val="14"/>
        </w:rPr>
        <w:footnoteRef/>
      </w:r>
      <w:r>
        <w:rPr>
          <w:rFonts w:ascii="Open Sans" w:hAnsi="Open Sans"/>
          <w:sz w:val="14"/>
          <w:szCs w:val="14"/>
        </w:rPr>
        <w:t xml:space="preserve"> </w:t>
      </w:r>
      <w:r w:rsidRPr="00E904E1">
        <w:rPr>
          <w:rFonts w:ascii="Open Sans" w:hAnsi="Open Sans"/>
          <w:bCs/>
          <w:sz w:val="14"/>
          <w:szCs w:val="14"/>
        </w:rPr>
        <w:t>Entwicklung von Bruttowertschöpfung und Erwerbstätigkeit bis 2030</w:t>
      </w:r>
    </w:p>
  </w:footnote>
  <w:footnote w:id="21">
    <w:p w14:paraId="0FCB31EB" w14:textId="77777777" w:rsidR="003D7B00" w:rsidRPr="00A160C6" w:rsidRDefault="003D7B00" w:rsidP="00382C44">
      <w:pPr>
        <w:pStyle w:val="Funotentext"/>
        <w:rPr>
          <w:rFonts w:ascii="Open Sans" w:hAnsi="Open Sans"/>
          <w:sz w:val="14"/>
          <w:szCs w:val="14"/>
        </w:rPr>
      </w:pPr>
      <w:r w:rsidRPr="00A160C6">
        <w:rPr>
          <w:rStyle w:val="Funotenzeichen"/>
          <w:rFonts w:ascii="Open Sans" w:hAnsi="Open Sans"/>
          <w:sz w:val="14"/>
          <w:szCs w:val="14"/>
        </w:rPr>
        <w:footnoteRef/>
      </w:r>
      <w:r w:rsidRPr="00A160C6">
        <w:rPr>
          <w:rFonts w:ascii="Open Sans" w:hAnsi="Open Sans"/>
          <w:sz w:val="14"/>
          <w:szCs w:val="14"/>
        </w:rPr>
        <w:t xml:space="preserve"> Statistisches Bundesamt / IT-Nutzung (11.11.2013)</w:t>
      </w:r>
    </w:p>
  </w:footnote>
  <w:footnote w:id="22">
    <w:p w14:paraId="0146B35B" w14:textId="77777777" w:rsidR="003D7B00" w:rsidRPr="006B69DC" w:rsidRDefault="003D7B00" w:rsidP="00382C44">
      <w:pPr>
        <w:widowControl w:val="0"/>
        <w:tabs>
          <w:tab w:val="left" w:pos="220"/>
          <w:tab w:val="left" w:pos="720"/>
        </w:tabs>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Pr>
          <w:rFonts w:ascii="Open Sans" w:hAnsi="Open Sans"/>
          <w:sz w:val="14"/>
          <w:szCs w:val="14"/>
        </w:rPr>
        <w:t xml:space="preserve">  </w:t>
      </w:r>
      <w:r w:rsidRPr="006B69DC">
        <w:rPr>
          <w:rFonts w:ascii="Open Sans" w:hAnsi="Open Sans" w:cs="Times"/>
          <w:sz w:val="14"/>
          <w:szCs w:val="14"/>
          <w:lang w:eastAsia="de-DE"/>
        </w:rPr>
        <w:t>vgl. http://www.zdf.de/ZDF/zdfportal/blob/22898310/2/data.jpg (11.11.2013).  </w:t>
      </w:r>
    </w:p>
  </w:footnote>
  <w:footnote w:id="23">
    <w:p w14:paraId="105B5944" w14:textId="77777777" w:rsidR="003D7B00" w:rsidRPr="006B69DC" w:rsidRDefault="003D7B00" w:rsidP="00382C44">
      <w:pPr>
        <w:pStyle w:val="Funotentext"/>
        <w:rPr>
          <w:rFonts w:ascii="Open Sans" w:hAnsi="Open Sans"/>
          <w:sz w:val="14"/>
          <w:szCs w:val="14"/>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cs="Times"/>
          <w:sz w:val="14"/>
          <w:szCs w:val="14"/>
        </w:rPr>
        <w:t>vgl. http://www.zdf.de/ZDF/zdfportal/blob/22898310/2/data.jpg (11.11.2013).  </w:t>
      </w:r>
    </w:p>
  </w:footnote>
  <w:footnote w:id="24">
    <w:p w14:paraId="1B7C49D1" w14:textId="77777777" w:rsidR="003D7B00" w:rsidRPr="006B69DC" w:rsidRDefault="003D7B00" w:rsidP="00382C44">
      <w:pPr>
        <w:widowControl w:val="0"/>
        <w:tabs>
          <w:tab w:val="left" w:pos="220"/>
          <w:tab w:val="left" w:pos="720"/>
        </w:tabs>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sz w:val="14"/>
          <w:szCs w:val="14"/>
        </w:rPr>
        <w:softHyphen/>
      </w:r>
      <w:r w:rsidRPr="006B69DC">
        <w:rPr>
          <w:rFonts w:ascii="Open Sans" w:hAnsi="Open Sans" w:cs="Times"/>
          <w:sz w:val="14"/>
          <w:szCs w:val="14"/>
          <w:lang w:eastAsia="de-DE"/>
        </w:rPr>
        <w:t xml:space="preserve">vgl. Gesundheitsstudie 2012, MSL Germany </w:t>
      </w:r>
      <w:hyperlink r:id="rId2" w:history="1">
        <w:r w:rsidRPr="006B69DC">
          <w:rPr>
            <w:rStyle w:val="Link"/>
            <w:rFonts w:ascii="Open Sans" w:hAnsi="Open Sans" w:cs="Times"/>
            <w:sz w:val="14"/>
            <w:szCs w:val="14"/>
            <w:lang w:eastAsia="de-DE"/>
          </w:rPr>
          <w:t>http://www.virtuelles-wartezimmer.de/category/msl-gesundheitsstudie</w:t>
        </w:r>
      </w:hyperlink>
      <w:r w:rsidRPr="006B69DC">
        <w:rPr>
          <w:rFonts w:ascii="Open Sans" w:hAnsi="Open Sans" w:cs="Times"/>
          <w:sz w:val="14"/>
          <w:szCs w:val="14"/>
          <w:lang w:eastAsia="de-DE"/>
        </w:rPr>
        <w:t xml:space="preserve">   </w:t>
      </w:r>
    </w:p>
  </w:footnote>
  <w:footnote w:id="25">
    <w:p w14:paraId="0A289A2D" w14:textId="77777777" w:rsidR="003D7B00" w:rsidRPr="006B69DC" w:rsidRDefault="003D7B00" w:rsidP="00382C44">
      <w:pPr>
        <w:widowControl w:val="0"/>
        <w:autoSpaceDE w:val="0"/>
        <w:autoSpaceDN w:val="0"/>
        <w:adjustRightInd w:val="0"/>
        <w:spacing w:after="0"/>
        <w:rPr>
          <w:rFonts w:ascii="Open Sans" w:hAnsi="Open Sans" w:cs="Times"/>
          <w:sz w:val="14"/>
          <w:szCs w:val="14"/>
          <w:lang w:eastAsia="de-DE"/>
        </w:rPr>
      </w:pPr>
      <w:r w:rsidRPr="006B69DC">
        <w:rPr>
          <w:rStyle w:val="Funotenzeichen"/>
          <w:rFonts w:ascii="Open Sans" w:hAnsi="Open Sans"/>
          <w:sz w:val="14"/>
          <w:szCs w:val="14"/>
        </w:rPr>
        <w:footnoteRef/>
      </w:r>
      <w:r w:rsidRPr="006B69DC">
        <w:rPr>
          <w:rFonts w:ascii="Open Sans" w:hAnsi="Open Sans"/>
          <w:sz w:val="14"/>
          <w:szCs w:val="14"/>
        </w:rPr>
        <w:t xml:space="preserve"> </w:t>
      </w:r>
      <w:r w:rsidRPr="006B69DC">
        <w:rPr>
          <w:rFonts w:ascii="Open Sans" w:hAnsi="Open Sans" w:cs="Times"/>
          <w:sz w:val="14"/>
          <w:szCs w:val="14"/>
          <w:lang w:eastAsia="de-DE"/>
        </w:rPr>
        <w:t xml:space="preserve">vgl. Deloitte-Studie: Perspektive eHealth, 2014. </w:t>
      </w:r>
    </w:p>
  </w:footnote>
  <w:footnote w:id="26">
    <w:p w14:paraId="2D0A0614" w14:textId="77777777" w:rsidR="003D7B00" w:rsidRPr="00730485" w:rsidRDefault="003D7B00" w:rsidP="00636B86">
      <w:pPr>
        <w:pStyle w:val="Funotentext"/>
        <w:rPr>
          <w:rFonts w:ascii="Open Sans" w:hAnsi="Open Sans"/>
          <w:sz w:val="14"/>
          <w:szCs w:val="14"/>
        </w:rPr>
      </w:pPr>
      <w:r w:rsidRPr="00730485">
        <w:rPr>
          <w:rStyle w:val="Funotenzeichen"/>
          <w:rFonts w:ascii="Open Sans" w:hAnsi="Open Sans"/>
          <w:sz w:val="14"/>
          <w:szCs w:val="14"/>
        </w:rPr>
        <w:footnoteRef/>
      </w:r>
      <w:r w:rsidRPr="00730485">
        <w:rPr>
          <w:rFonts w:ascii="Open Sans" w:hAnsi="Open Sans"/>
          <w:sz w:val="14"/>
          <w:szCs w:val="14"/>
        </w:rPr>
        <w:t xml:space="preserve"> I. Köster, L. v. Ferber, H. Hauner; Die Kosten des Diabetes mellitus – Ergebnisse der KoDiM - Studie</w:t>
      </w:r>
    </w:p>
  </w:footnote>
  <w:footnote w:id="27">
    <w:p w14:paraId="7497F9EA" w14:textId="77777777" w:rsidR="003D7B00" w:rsidRPr="00730485" w:rsidRDefault="003D7B00" w:rsidP="00636B86">
      <w:pPr>
        <w:pStyle w:val="Funotentext"/>
        <w:ind w:left="0" w:firstLine="0"/>
        <w:rPr>
          <w:rFonts w:ascii="Open Sans" w:hAnsi="Open Sans"/>
          <w:sz w:val="14"/>
          <w:szCs w:val="14"/>
        </w:rPr>
      </w:pPr>
      <w:r w:rsidRPr="00730485">
        <w:rPr>
          <w:rStyle w:val="Funotenzeichen"/>
          <w:rFonts w:ascii="Open Sans" w:hAnsi="Open Sans"/>
          <w:sz w:val="14"/>
          <w:szCs w:val="14"/>
        </w:rPr>
        <w:footnoteRef/>
      </w:r>
      <w:r w:rsidRPr="00730485">
        <w:rPr>
          <w:rFonts w:ascii="Open Sans" w:hAnsi="Open Sans"/>
          <w:sz w:val="14"/>
          <w:szCs w:val="14"/>
        </w:rPr>
        <w:t xml:space="preserve"> siehe 14</w:t>
      </w:r>
    </w:p>
  </w:footnote>
  <w:footnote w:id="28">
    <w:p w14:paraId="055B7F3F" w14:textId="77777777" w:rsidR="003D7B00" w:rsidRDefault="003D7B00" w:rsidP="00636B86">
      <w:pPr>
        <w:pStyle w:val="Funotentext"/>
      </w:pPr>
      <w:r w:rsidRPr="00730485">
        <w:rPr>
          <w:rStyle w:val="Funotenzeichen"/>
          <w:rFonts w:ascii="Open Sans" w:hAnsi="Open Sans"/>
          <w:sz w:val="14"/>
          <w:szCs w:val="14"/>
        </w:rPr>
        <w:footnoteRef/>
      </w:r>
      <w:r w:rsidRPr="00730485">
        <w:rPr>
          <w:rFonts w:ascii="Open Sans" w:hAnsi="Open Sans"/>
          <w:sz w:val="14"/>
          <w:szCs w:val="14"/>
        </w:rPr>
        <w:t xml:space="preserve"> siehe 14</w:t>
      </w:r>
    </w:p>
  </w:footnote>
  <w:footnote w:id="29">
    <w:p w14:paraId="44D9A881" w14:textId="77777777" w:rsidR="003D7B00" w:rsidRDefault="003D7B00" w:rsidP="00DE74F6">
      <w:pPr>
        <w:pStyle w:val="Funotentext"/>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30">
    <w:p w14:paraId="490BB589" w14:textId="77777777" w:rsidR="003D7B00" w:rsidRDefault="003D7B00" w:rsidP="00DE74F6">
      <w:pPr>
        <w:pStyle w:val="Funotentext"/>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31">
    <w:p w14:paraId="614034BD" w14:textId="77777777" w:rsidR="003D7B00" w:rsidRDefault="003D7B00" w:rsidP="00DE74F6">
      <w:pPr>
        <w:pStyle w:val="Funotentext"/>
      </w:pPr>
      <w:r w:rsidRPr="000F0B21">
        <w:rPr>
          <w:rStyle w:val="Funotenzeichen"/>
          <w:rFonts w:ascii="Open Sans" w:hAnsi="Open Sans"/>
          <w:sz w:val="12"/>
          <w:szCs w:val="12"/>
        </w:rPr>
        <w:footnoteRef/>
      </w:r>
      <w:r w:rsidRPr="000F0B21">
        <w:rPr>
          <w:rFonts w:ascii="Open Sans" w:hAnsi="Open Sans"/>
          <w:sz w:val="12"/>
          <w:szCs w:val="12"/>
        </w:rPr>
        <w:t xml:space="preserve"> https://med.stanford.edu/myheartcounts.html</w:t>
      </w:r>
    </w:p>
  </w:footnote>
  <w:footnote w:id="32">
    <w:p w14:paraId="77342D0B" w14:textId="77777777" w:rsidR="003D7B00" w:rsidRPr="00472C81" w:rsidRDefault="003D7B00" w:rsidP="007B5598">
      <w:pPr>
        <w:pStyle w:val="Funotentext"/>
        <w:spacing w:line="276" w:lineRule="auto"/>
        <w:rPr>
          <w:rFonts w:ascii="Open Sans" w:hAnsi="Open Sans"/>
          <w:sz w:val="12"/>
          <w:szCs w:val="12"/>
        </w:rPr>
      </w:pPr>
      <w:r w:rsidRPr="00472C81">
        <w:rPr>
          <w:rStyle w:val="Funotenzeichen"/>
          <w:rFonts w:ascii="Open Sans" w:hAnsi="Open Sans"/>
          <w:sz w:val="12"/>
          <w:szCs w:val="12"/>
        </w:rPr>
        <w:footnoteRef/>
      </w:r>
      <w:r w:rsidRPr="00472C81">
        <w:rPr>
          <w:rFonts w:ascii="Open Sans" w:hAnsi="Open Sans"/>
          <w:sz w:val="12"/>
          <w:szCs w:val="12"/>
        </w:rPr>
        <w:t xml:space="preserve"> Espeland MA et al. Impact of an intensive lifestyle intervention on use and cost of medical services. Diabetes Care 2014; 37: 2548 - 2556</w:t>
      </w:r>
    </w:p>
  </w:footnote>
  <w:footnote w:id="33">
    <w:p w14:paraId="27B0FEE7" w14:textId="77777777" w:rsidR="003D7B00" w:rsidRPr="008A66C3" w:rsidRDefault="003D7B00" w:rsidP="007B5598">
      <w:pPr>
        <w:pStyle w:val="Funotentext"/>
        <w:spacing w:line="276" w:lineRule="auto"/>
        <w:rPr>
          <w:rFonts w:ascii="Open Sans" w:hAnsi="Open Sans" w:cs="Time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 xml:space="preserve">Lo R, Lo B, Wells E, Chard M, Hathaway J. The development and evaluation of a computer-aided diabetes education program </w:t>
      </w:r>
    </w:p>
    <w:p w14:paraId="4C2F99CA" w14:textId="77777777" w:rsidR="003D7B00" w:rsidRPr="008A66C3" w:rsidRDefault="003D7B00" w:rsidP="007B5598">
      <w:pPr>
        <w:pStyle w:val="Funotentext"/>
        <w:spacing w:line="276" w:lineRule="auto"/>
        <w:rPr>
          <w:rFonts w:ascii="Open Sans" w:hAnsi="Open Sans"/>
          <w:sz w:val="12"/>
          <w:szCs w:val="12"/>
        </w:rPr>
      </w:pPr>
      <w:r w:rsidRPr="008A66C3">
        <w:rPr>
          <w:rFonts w:ascii="Open Sans" w:hAnsi="Open Sans" w:cs="Times"/>
          <w:sz w:val="12"/>
          <w:szCs w:val="12"/>
        </w:rPr>
        <w:t>&amp; Lorig K, Ritter PL, Laurent DD, Plant K, Green M, Jernigan VB, et al.Online diabetes self-management program: a randomized study.</w:t>
      </w:r>
    </w:p>
  </w:footnote>
  <w:footnote w:id="34">
    <w:p w14:paraId="592BCB39" w14:textId="77777777" w:rsidR="003D7B00" w:rsidRPr="008A66C3" w:rsidRDefault="003D7B00" w:rsidP="007B5598">
      <w:pPr>
        <w:pStyle w:val="Funotentext"/>
        <w:spacing w:line="276" w:lineRule="auto"/>
        <w:rPr>
          <w:rFonts w:ascii="Open Sans" w:hAnsi="Open Sans" w:cs="Time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 xml:space="preserve">Christian JG et al. Clinic-based support to help overweight patients with type 2 diabetes increase physical activity and lose weight </w:t>
      </w:r>
    </w:p>
    <w:p w14:paraId="002038AE" w14:textId="77777777" w:rsidR="003D7B00" w:rsidRPr="008A66C3" w:rsidRDefault="003D7B00" w:rsidP="007B5598">
      <w:pPr>
        <w:pStyle w:val="Funotentext"/>
        <w:spacing w:line="276" w:lineRule="auto"/>
        <w:rPr>
          <w:rFonts w:ascii="Open Sans" w:hAnsi="Open Sans" w:cs="Times"/>
          <w:sz w:val="12"/>
          <w:szCs w:val="12"/>
        </w:rPr>
      </w:pPr>
      <w:r w:rsidRPr="008A66C3">
        <w:rPr>
          <w:rFonts w:ascii="Open Sans" w:hAnsi="Open Sans" w:cs="Times"/>
          <w:sz w:val="12"/>
          <w:szCs w:val="12"/>
        </w:rPr>
        <w:t xml:space="preserve">&amp; Glasgow RE et al. Randomized effectiveness trial of a computer-assisted intervention to improve diabetes care </w:t>
      </w:r>
    </w:p>
    <w:p w14:paraId="6F2B1F0F" w14:textId="77777777" w:rsidR="003D7B00" w:rsidRPr="008A66C3" w:rsidRDefault="003D7B00" w:rsidP="007B5598">
      <w:pPr>
        <w:pStyle w:val="Funotentext"/>
        <w:spacing w:line="276" w:lineRule="auto"/>
        <w:rPr>
          <w:rFonts w:ascii="Open Sans" w:hAnsi="Open Sans"/>
          <w:sz w:val="12"/>
          <w:szCs w:val="12"/>
        </w:rPr>
      </w:pPr>
      <w:r w:rsidRPr="008A66C3">
        <w:rPr>
          <w:rFonts w:ascii="Open Sans" w:hAnsi="Open Sans" w:cs="Times"/>
          <w:sz w:val="12"/>
          <w:szCs w:val="12"/>
        </w:rPr>
        <w:t>&amp; Quinn CC et al. Cluster-randomized trial of a mobile phone personalized behavioral intervention for blood glucose control.</w:t>
      </w:r>
    </w:p>
  </w:footnote>
  <w:footnote w:id="35">
    <w:p w14:paraId="645376F6" w14:textId="77777777" w:rsidR="003D7B00" w:rsidRPr="008A66C3" w:rsidRDefault="003D7B00"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Davies MJ et al. Effectiveness of the Diabetes Education and Self Management for Ongoing and Newly Diagnosed programme</w:t>
      </w:r>
    </w:p>
  </w:footnote>
  <w:footnote w:id="36">
    <w:p w14:paraId="7107B4F9" w14:textId="77777777" w:rsidR="003D7B00" w:rsidRPr="008A66C3" w:rsidRDefault="003D7B00"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Trento M, Gamba S, Gentile L, Grassi G, Miselli V, Morone G, et al. Rethink organization to improve education and outcomes</w:t>
      </w:r>
    </w:p>
  </w:footnote>
  <w:footnote w:id="37">
    <w:p w14:paraId="4FB6AD17" w14:textId="77777777" w:rsidR="003D7B00" w:rsidRPr="008A66C3" w:rsidRDefault="003D7B00"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Deakin TA, Cade JE, Williams R, Greenwood DC. Structured patient education: the diabetes X-PERT programme makes a difference.</w:t>
      </w:r>
    </w:p>
  </w:footnote>
  <w:footnote w:id="38">
    <w:p w14:paraId="2E1B3648" w14:textId="77777777" w:rsidR="003D7B00" w:rsidRPr="008A66C3" w:rsidRDefault="003D7B00" w:rsidP="007B5598">
      <w:pPr>
        <w:pStyle w:val="Funotentext"/>
        <w:spacing w:line="276" w:lineRule="auto"/>
        <w:rPr>
          <w:rFonts w:ascii="Open Sans" w:hAnsi="Open San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DAFNE Study Group. Training in flexible, intensive insulin management to enable dietary freedom in people with type 1 diabetes</w:t>
      </w:r>
    </w:p>
  </w:footnote>
  <w:footnote w:id="39">
    <w:p w14:paraId="64FE2359"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 xml:space="preserve">Glasgow RE et al. The D-Net diabetes self-management program: long- term implementation, outcomes and generalization results </w:t>
      </w:r>
    </w:p>
    <w:p w14:paraId="049EFA35"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Glasgow RE et al.Outcomes of minimal and moderate support versions of an internet-based diabetes self- management support program </w:t>
      </w:r>
    </w:p>
    <w:p w14:paraId="61F173CE"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Lorig K, Ritter PL, Laurent DD, Plant K, Green M, Jernigan VB, et al.Online diabetes self-management program: a randomized study </w:t>
      </w:r>
    </w:p>
    <w:p w14:paraId="06F49AA7"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Quinn CC et al. Cluster-randomized trial of a mobile phone personalized behavioral intervention for blood glucose control </w:t>
      </w:r>
    </w:p>
    <w:p w14:paraId="70DDB2F6"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Quinn CC et al. Cluster-randomized trial of a mobile phone personalized behavioral intervention for blood glucose control </w:t>
      </w:r>
    </w:p>
    <w:p w14:paraId="04276D59"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 xml:space="preserve">&amp; Smith L, Weinert C. Telecommunication support for rural women with diabetes </w:t>
      </w:r>
    </w:p>
    <w:p w14:paraId="779AAB0C" w14:textId="77777777" w:rsidR="003D7B00" w:rsidRPr="008A66C3"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Fonts w:ascii="Open Sans" w:hAnsi="Open Sans" w:cs="Times"/>
          <w:sz w:val="12"/>
          <w:szCs w:val="12"/>
          <w:lang w:eastAsia="de-DE"/>
        </w:rPr>
        <w:t>&amp; Zhou Y, Wei GU. Computer-assisted nutrition therapy for patients with type 2 diabetes.</w:t>
      </w:r>
    </w:p>
  </w:footnote>
  <w:footnote w:id="40">
    <w:p w14:paraId="03A0E2A6" w14:textId="77777777" w:rsidR="003D7B00" w:rsidRPr="008A66C3" w:rsidRDefault="003D7B00" w:rsidP="007B5598">
      <w:pPr>
        <w:pStyle w:val="Funotentext"/>
        <w:spacing w:line="276" w:lineRule="auto"/>
        <w:rPr>
          <w:rFonts w:ascii="Open Sans" w:hAnsi="Open Sans" w:cs="Times"/>
          <w:sz w:val="12"/>
          <w:szCs w:val="12"/>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rPr>
        <w:t>Leu MG, Norris TE, Hummel J, Isaac M, Brogan MW. A randomized, controlled trial of an automated wireless messaging system for diabetes</w:t>
      </w:r>
    </w:p>
    <w:p w14:paraId="4E23B460" w14:textId="77777777" w:rsidR="003D7B00" w:rsidRPr="008A66C3" w:rsidRDefault="003D7B00" w:rsidP="007B5598">
      <w:pPr>
        <w:pStyle w:val="Funotentext"/>
        <w:spacing w:line="276" w:lineRule="auto"/>
        <w:rPr>
          <w:rFonts w:ascii="Open Sans" w:hAnsi="Open Sans" w:cs="Times"/>
          <w:sz w:val="12"/>
          <w:szCs w:val="12"/>
        </w:rPr>
      </w:pPr>
      <w:r w:rsidRPr="008A66C3">
        <w:rPr>
          <w:rFonts w:ascii="Open Sans" w:hAnsi="Open Sans" w:cs="Times"/>
          <w:sz w:val="12"/>
          <w:szCs w:val="12"/>
        </w:rPr>
        <w:t>&amp; Lim S et al.Improved glycemic control without hypoglycemia in elderly diabetic patients using the Ubiquitous Healthcare Service</w:t>
      </w:r>
    </w:p>
    <w:p w14:paraId="4ACB97F2" w14:textId="77777777" w:rsidR="003D7B00" w:rsidRPr="008A66C3" w:rsidRDefault="003D7B00" w:rsidP="007B5598">
      <w:pPr>
        <w:pStyle w:val="Funotentext"/>
        <w:spacing w:line="276" w:lineRule="auto"/>
        <w:rPr>
          <w:rFonts w:ascii="Open Sans" w:hAnsi="Open Sans"/>
          <w:sz w:val="12"/>
          <w:szCs w:val="12"/>
        </w:rPr>
      </w:pPr>
      <w:r w:rsidRPr="008A66C3">
        <w:rPr>
          <w:rFonts w:ascii="Open Sans" w:hAnsi="Open Sans" w:cs="Times"/>
          <w:sz w:val="12"/>
          <w:szCs w:val="12"/>
        </w:rPr>
        <w:t>&amp; Zhou Y, Wei GU. Computer-assisted nutrition therapy for patients with type 2 diabetes.</w:t>
      </w:r>
    </w:p>
  </w:footnote>
  <w:footnote w:id="41">
    <w:p w14:paraId="7F910D48"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8A66C3">
        <w:rPr>
          <w:rStyle w:val="Funotenzeichen"/>
          <w:rFonts w:ascii="Open Sans" w:hAnsi="Open Sans"/>
          <w:sz w:val="12"/>
          <w:szCs w:val="12"/>
        </w:rPr>
        <w:footnoteRef/>
      </w:r>
      <w:r w:rsidRPr="008A66C3">
        <w:rPr>
          <w:rFonts w:ascii="Open Sans" w:hAnsi="Open Sans"/>
          <w:sz w:val="12"/>
          <w:szCs w:val="12"/>
        </w:rPr>
        <w:t xml:space="preserve"> </w:t>
      </w:r>
      <w:r w:rsidRPr="008A66C3">
        <w:rPr>
          <w:rFonts w:ascii="Open Sans" w:hAnsi="Open Sans" w:cs="Times"/>
          <w:sz w:val="12"/>
          <w:szCs w:val="12"/>
          <w:lang w:eastAsia="de-DE"/>
        </w:rPr>
        <w:t>Glasgow RE. Long-term effects and costs of brief behavioural dietary intervention for patients with diabetes delivered from the medical office.</w:t>
      </w:r>
      <w:r w:rsidRPr="00BA399F">
        <w:rPr>
          <w:rFonts w:ascii="Open Sans" w:hAnsi="Open Sans" w:cs="Times"/>
          <w:sz w:val="12"/>
          <w:szCs w:val="12"/>
          <w:lang w:eastAsia="de-DE"/>
        </w:rPr>
        <w:t xml:space="preserve"> </w:t>
      </w:r>
    </w:p>
  </w:footnote>
  <w:footnote w:id="42">
    <w:p w14:paraId="7AB77259"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 Randomized effectiveness trial of a computer-assisted intervention to improve diabetes care. </w:t>
      </w:r>
    </w:p>
  </w:footnote>
  <w:footnote w:id="43">
    <w:p w14:paraId="6AAAAF73"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Christian JG et al. Clinic-based support to help overweight patients with type 2 diabetes increase physical activity and lose weight. </w:t>
      </w:r>
    </w:p>
  </w:footnote>
  <w:footnote w:id="44">
    <w:p w14:paraId="3119B701"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al.Effects of a brief computer-assisted diabetes self-management intervention on dietary, biological and quality-of-life outcomes. </w:t>
      </w:r>
    </w:p>
  </w:footnote>
  <w:footnote w:id="45">
    <w:p w14:paraId="428E6E3D"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Lo R, Lo B, Wells E, Chard M, Hathaway J. The development and evaluation of a computer-aided diabetes education program. </w:t>
      </w:r>
    </w:p>
  </w:footnote>
  <w:footnote w:id="46">
    <w:p w14:paraId="6D2801EF"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Wise PH, Dowlatshahi DC, Farrant S, Fromson S, Meadows KA. Effect of computer-based learning on diabetes knowledge and control. </w:t>
      </w:r>
    </w:p>
  </w:footnote>
  <w:footnote w:id="47">
    <w:p w14:paraId="32DF1D9E"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 The D-Net diabetes self-management program: long- term implementation, outcomes and generalization results. </w:t>
      </w:r>
    </w:p>
  </w:footnote>
  <w:footnote w:id="48">
    <w:p w14:paraId="3480108A" w14:textId="77777777" w:rsidR="003D7B00" w:rsidRPr="00E10A37" w:rsidRDefault="003D7B00" w:rsidP="007B5598">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Glasgow RE et al.Outcomes of minimal and moderate support versions of an internet-based diabetes self- management support program. </w:t>
      </w:r>
    </w:p>
  </w:footnote>
  <w:footnote w:id="49">
    <w:p w14:paraId="30074551" w14:textId="77777777" w:rsidR="003D7B00" w:rsidRPr="00E10A37"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 xml:space="preserve">Lorig K, Ritter PL, Laurent DD, Plant K, Green M, Jernigan VB, et al.Online diabetes self-management program: a randomized study. </w:t>
      </w:r>
    </w:p>
  </w:footnote>
  <w:footnote w:id="50">
    <w:p w14:paraId="21FAFD55"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E10A37">
        <w:rPr>
          <w:rStyle w:val="Funotenzeichen"/>
          <w:rFonts w:ascii="Open Sans" w:hAnsi="Open Sans"/>
          <w:sz w:val="12"/>
          <w:szCs w:val="12"/>
        </w:rPr>
        <w:footnoteRef/>
      </w:r>
      <w:r w:rsidRPr="00E10A37">
        <w:rPr>
          <w:rFonts w:ascii="Open Sans" w:hAnsi="Open Sans"/>
          <w:sz w:val="12"/>
          <w:szCs w:val="12"/>
        </w:rPr>
        <w:t xml:space="preserve"> </w:t>
      </w:r>
      <w:r w:rsidRPr="00E10A37">
        <w:rPr>
          <w:rFonts w:ascii="Open Sans" w:hAnsi="Open Sans" w:cs="Times"/>
          <w:sz w:val="12"/>
          <w:szCs w:val="12"/>
          <w:lang w:eastAsia="de-DE"/>
        </w:rPr>
        <w:t>Smith L, Weinert C. Telecommunication support for rural women with diabetes.</w:t>
      </w:r>
      <w:r w:rsidRPr="00422530">
        <w:rPr>
          <w:rFonts w:ascii="Open Sans" w:hAnsi="Open Sans" w:cs="Times"/>
          <w:sz w:val="12"/>
          <w:szCs w:val="12"/>
          <w:lang w:eastAsia="de-DE"/>
        </w:rPr>
        <w:t xml:space="preserve"> </w:t>
      </w:r>
    </w:p>
  </w:footnote>
  <w:footnote w:id="51">
    <w:p w14:paraId="34D5759B"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Zhou Y, Wei GU. Computer-assisted nutrition therapy for patients with type 2 diabetes. </w:t>
      </w:r>
    </w:p>
  </w:footnote>
  <w:footnote w:id="52">
    <w:p w14:paraId="7C0D78F9"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Leu MG, Norris TE, Hummel J, Isaac M, Brogan MW. A randomized, controlled trial of an automated wireless messaging system for diabetes. </w:t>
      </w:r>
    </w:p>
  </w:footnote>
  <w:footnote w:id="53">
    <w:p w14:paraId="2BE6D51B"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Lim S et al.Improved glycemic control without hypoglycemia in elderly diabetic patients using the Ubiquitous Healthcare Service. </w:t>
      </w:r>
    </w:p>
  </w:footnote>
  <w:footnote w:id="54">
    <w:p w14:paraId="518A2EF8"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Quinn CC et al. Mobile diabetes management randomized controlled trial: change in clinical and behavioral outcomes and patient and physician satisfaction. </w:t>
      </w:r>
    </w:p>
  </w:footnote>
  <w:footnote w:id="55">
    <w:p w14:paraId="3D38C8D8" w14:textId="77777777" w:rsidR="003D7B00" w:rsidRPr="00422530"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 xml:space="preserve">Quinn CC et al. Cluster-randomized trial of a mobile phone personalized behavioral intervention for blood glucose control. </w:t>
      </w:r>
    </w:p>
  </w:footnote>
  <w:footnote w:id="56">
    <w:p w14:paraId="467DDDC3" w14:textId="77777777" w:rsidR="003D7B00" w:rsidRPr="003159F4" w:rsidRDefault="003D7B00" w:rsidP="007D60D9">
      <w:pPr>
        <w:widowControl w:val="0"/>
        <w:autoSpaceDE w:val="0"/>
        <w:autoSpaceDN w:val="0"/>
        <w:adjustRightInd w:val="0"/>
        <w:spacing w:after="0" w:line="276" w:lineRule="auto"/>
        <w:rPr>
          <w:rFonts w:ascii="Open Sans" w:hAnsi="Open Sans" w:cs="Times"/>
          <w:sz w:val="12"/>
          <w:szCs w:val="12"/>
          <w:lang w:eastAsia="de-DE"/>
        </w:rPr>
      </w:pPr>
      <w:r w:rsidRPr="00422530">
        <w:rPr>
          <w:rStyle w:val="Funotenzeichen"/>
          <w:rFonts w:ascii="Open Sans" w:hAnsi="Open Sans"/>
          <w:sz w:val="12"/>
          <w:szCs w:val="12"/>
        </w:rPr>
        <w:footnoteRef/>
      </w:r>
      <w:r w:rsidRPr="00422530">
        <w:rPr>
          <w:rFonts w:ascii="Open Sans" w:hAnsi="Open Sans"/>
          <w:sz w:val="12"/>
          <w:szCs w:val="12"/>
        </w:rPr>
        <w:t xml:space="preserve"> </w:t>
      </w:r>
      <w:r w:rsidRPr="00422530">
        <w:rPr>
          <w:rFonts w:ascii="Open Sans" w:hAnsi="Open Sans" w:cs="Times"/>
          <w:sz w:val="12"/>
          <w:szCs w:val="12"/>
          <w:lang w:eastAsia="de-DE"/>
        </w:rPr>
        <w:t>Yoo HJ et al.A ubiquitous chronic disease care system using cellular phones and the internet.</w:t>
      </w:r>
      <w:r w:rsidRPr="003159F4">
        <w:rPr>
          <w:rFonts w:ascii="Open Sans" w:hAnsi="Open Sans" w:cs="Times"/>
          <w:sz w:val="12"/>
          <w:szCs w:val="12"/>
          <w:lang w:eastAsia="de-DE"/>
        </w:rPr>
        <w:t xml:space="preserve"> </w:t>
      </w:r>
    </w:p>
  </w:footnote>
  <w:footnote w:id="57">
    <w:p w14:paraId="65B14CC4" w14:textId="77777777" w:rsidR="003D7B00" w:rsidRPr="008F5D66" w:rsidRDefault="003D7B00" w:rsidP="007D60D9">
      <w:pPr>
        <w:widowControl w:val="0"/>
        <w:autoSpaceDE w:val="0"/>
        <w:autoSpaceDN w:val="0"/>
        <w:adjustRightInd w:val="0"/>
        <w:spacing w:after="0" w:line="276" w:lineRule="auto"/>
        <w:rPr>
          <w:rFonts w:ascii="Open Sans" w:hAnsi="Open Sans" w:cs="Time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 xml:space="preserve">Davies MJ et al. Effectiveness of the Diabetes Education and Self Management for Ongoing and Newly Diagnosed programme </w:t>
      </w:r>
    </w:p>
  </w:footnote>
  <w:footnote w:id="58">
    <w:p w14:paraId="5DDAED9E" w14:textId="77777777" w:rsidR="003D7B00" w:rsidRPr="008F5D66" w:rsidRDefault="003D7B00" w:rsidP="007D60D9">
      <w:pPr>
        <w:pStyle w:val="Funotentext"/>
        <w:spacing w:line="276" w:lineRule="auto"/>
        <w:rPr>
          <w:rFonts w:ascii="Open Sans" w:hAnsi="Open San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Trento M, Gamba S, Gentile L, Grassi G, Miselli V, Morone G, et al. Rethink organization to improve education and outcomes</w:t>
      </w:r>
    </w:p>
  </w:footnote>
  <w:footnote w:id="59">
    <w:p w14:paraId="32DAAE40" w14:textId="77777777" w:rsidR="003D7B00" w:rsidRPr="008F5D66" w:rsidRDefault="003D7B00" w:rsidP="007B5598">
      <w:pPr>
        <w:widowControl w:val="0"/>
        <w:autoSpaceDE w:val="0"/>
        <w:autoSpaceDN w:val="0"/>
        <w:adjustRightInd w:val="0"/>
        <w:spacing w:after="0" w:line="276" w:lineRule="auto"/>
        <w:rPr>
          <w:rFonts w:ascii="Open Sans" w:hAnsi="Open Sans" w:cs="Time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 xml:space="preserve">Deakin TA, Cade JE, Williams R, Greenwood DC. Structured patient education: the diabetes X-PERT programme makes a difference. </w:t>
      </w:r>
    </w:p>
  </w:footnote>
  <w:footnote w:id="60">
    <w:p w14:paraId="0A5B9DA7" w14:textId="77777777" w:rsidR="003D7B00" w:rsidRPr="008F5D66" w:rsidRDefault="003D7B00" w:rsidP="007B5598">
      <w:pPr>
        <w:pStyle w:val="Funotentext"/>
        <w:spacing w:line="276" w:lineRule="auto"/>
        <w:rPr>
          <w:rFonts w:ascii="Open Sans" w:hAnsi="Open Sans"/>
          <w:sz w:val="12"/>
          <w:szCs w:val="12"/>
        </w:rPr>
      </w:pPr>
      <w:r w:rsidRPr="008F5D66">
        <w:rPr>
          <w:rStyle w:val="Funotenzeichen"/>
          <w:rFonts w:ascii="Open Sans" w:hAnsi="Open Sans"/>
          <w:sz w:val="12"/>
          <w:szCs w:val="12"/>
        </w:rPr>
        <w:footnoteRef/>
      </w:r>
      <w:r w:rsidRPr="008F5D66">
        <w:rPr>
          <w:rFonts w:ascii="Open Sans" w:hAnsi="Open Sans"/>
          <w:sz w:val="12"/>
          <w:szCs w:val="12"/>
        </w:rPr>
        <w:t xml:space="preserve"> </w:t>
      </w:r>
      <w:r w:rsidRPr="008F5D66">
        <w:rPr>
          <w:rFonts w:ascii="Open Sans" w:hAnsi="Open Sans" w:cs="Times"/>
          <w:sz w:val="12"/>
          <w:szCs w:val="12"/>
        </w:rPr>
        <w:t>DAFNE Study Group. Training in flexible, intensive insulin management to enable dietary freedom in people with type 1 diabetes</w:t>
      </w:r>
    </w:p>
  </w:footnote>
  <w:footnote w:id="61">
    <w:p w14:paraId="77BBBF52" w14:textId="77777777" w:rsidR="003D7B00" w:rsidRPr="00C8586C" w:rsidRDefault="003D7B00" w:rsidP="007B5598">
      <w:pPr>
        <w:spacing w:after="0" w:line="276" w:lineRule="auto"/>
        <w:rPr>
          <w:rFonts w:ascii="Open Sans" w:eastAsia="Times New Roman" w:hAnsi="Open Sans"/>
          <w:sz w:val="12"/>
          <w:szCs w:val="12"/>
          <w:lang w:eastAsia="de-DE"/>
        </w:rPr>
      </w:pPr>
      <w:r w:rsidRPr="00472C81">
        <w:rPr>
          <w:rStyle w:val="Funotenzeichen"/>
          <w:rFonts w:ascii="Open Sans" w:hAnsi="Open Sans"/>
          <w:sz w:val="12"/>
          <w:szCs w:val="12"/>
        </w:rPr>
        <w:footnoteRef/>
      </w:r>
      <w:r w:rsidRPr="00472C81">
        <w:rPr>
          <w:rFonts w:ascii="Open Sans" w:hAnsi="Open Sans"/>
          <w:sz w:val="12"/>
          <w:szCs w:val="12"/>
        </w:rPr>
        <w:t xml:space="preserve"> G Richardson et al. Cost effectiveness of the Expert Patients Programme for patients with chronic conditions. </w:t>
      </w:r>
      <w:r w:rsidRPr="00472C81">
        <w:rPr>
          <w:rFonts w:ascii="Open Sans" w:eastAsia="Times New Roman" w:hAnsi="Open Sans"/>
          <w:i/>
          <w:iCs/>
          <w:sz w:val="12"/>
          <w:szCs w:val="12"/>
          <w:lang w:eastAsia="de-DE"/>
        </w:rPr>
        <w:t xml:space="preserve">J Epidemiol Community Health </w:t>
      </w:r>
      <w:r>
        <w:rPr>
          <w:rFonts w:ascii="Open Sans" w:eastAsia="Times New Roman" w:hAnsi="Open Sans"/>
          <w:i/>
          <w:iCs/>
          <w:sz w:val="12"/>
          <w:szCs w:val="12"/>
          <w:lang w:eastAsia="de-DE"/>
        </w:rPr>
        <w:t>2008</w:t>
      </w:r>
      <w:r w:rsidRPr="00472C81">
        <w:rPr>
          <w:rFonts w:ascii="Open Sans" w:eastAsia="Times New Roman" w:hAnsi="Open Sans"/>
          <w:i/>
          <w:iCs/>
          <w:sz w:val="12"/>
          <w:szCs w:val="12"/>
          <w:lang w:eastAsia="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424BA"/>
    <w:multiLevelType w:val="hybridMultilevel"/>
    <w:tmpl w:val="0518D3B0"/>
    <w:lvl w:ilvl="0" w:tplc="9852EBC8">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C16691C"/>
    <w:multiLevelType w:val="hybridMultilevel"/>
    <w:tmpl w:val="6BA2BBA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D78677B"/>
    <w:multiLevelType w:val="hybridMultilevel"/>
    <w:tmpl w:val="5D829F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B80244F"/>
    <w:multiLevelType w:val="hybridMultilevel"/>
    <w:tmpl w:val="AFDC0A36"/>
    <w:lvl w:ilvl="0" w:tplc="5B6A5476">
      <w:start w:val="2"/>
      <w:numFmt w:val="bullet"/>
      <w:lvlText w:val="-"/>
      <w:lvlJc w:val="left"/>
      <w:pPr>
        <w:ind w:left="720" w:hanging="360"/>
      </w:pPr>
      <w:rPr>
        <w:rFonts w:ascii="Open Sans" w:eastAsiaTheme="minorHAnsi" w:hAnsi="Open Sans"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68A3442"/>
    <w:multiLevelType w:val="hybridMultilevel"/>
    <w:tmpl w:val="F216E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DC47851"/>
    <w:multiLevelType w:val="hybridMultilevel"/>
    <w:tmpl w:val="27C624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DF739A6"/>
    <w:multiLevelType w:val="hybridMultilevel"/>
    <w:tmpl w:val="805A6E40"/>
    <w:lvl w:ilvl="0" w:tplc="5A48D07A">
      <w:start w:val="2"/>
      <w:numFmt w:val="bullet"/>
      <w:lvlText w:val="-"/>
      <w:lvlJc w:val="left"/>
      <w:pPr>
        <w:ind w:left="720" w:hanging="360"/>
      </w:pPr>
      <w:rPr>
        <w:rFonts w:ascii="Open Sans" w:eastAsia="Calibri" w:hAnsi="Open Sans" w:cs="Times New Roman"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38A148A"/>
    <w:multiLevelType w:val="hybridMultilevel"/>
    <w:tmpl w:val="9DC294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49D5A81"/>
    <w:multiLevelType w:val="hybridMultilevel"/>
    <w:tmpl w:val="AE7C6C3E"/>
    <w:lvl w:ilvl="0" w:tplc="A8204392">
      <w:numFmt w:val="bullet"/>
      <w:lvlText w:val="-"/>
      <w:lvlJc w:val="left"/>
      <w:pPr>
        <w:ind w:left="720" w:hanging="360"/>
      </w:pPr>
      <w:rPr>
        <w:rFonts w:ascii="Open Sans" w:eastAsiaTheme="minorHAnsi" w:hAnsi="Open Sans"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35F7A9D"/>
    <w:multiLevelType w:val="hybridMultilevel"/>
    <w:tmpl w:val="626C4FA4"/>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A8C5DE5"/>
    <w:multiLevelType w:val="hybridMultilevel"/>
    <w:tmpl w:val="DA34AFFA"/>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774566AF"/>
    <w:multiLevelType w:val="hybridMultilevel"/>
    <w:tmpl w:val="9DFC5C3C"/>
    <w:lvl w:ilvl="0" w:tplc="5172F258">
      <w:start w:val="2"/>
      <w:numFmt w:val="bullet"/>
      <w:lvlText w:val="-"/>
      <w:lvlJc w:val="left"/>
      <w:pPr>
        <w:ind w:left="720" w:hanging="360"/>
      </w:pPr>
      <w:rPr>
        <w:rFonts w:ascii="Open Sans" w:eastAsia="Calibri" w:hAnsi="Open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5"/>
  </w:num>
  <w:num w:numId="4">
    <w:abstractNumId w:val="6"/>
  </w:num>
  <w:num w:numId="5">
    <w:abstractNumId w:val="11"/>
  </w:num>
  <w:num w:numId="6">
    <w:abstractNumId w:val="9"/>
  </w:num>
  <w:num w:numId="7">
    <w:abstractNumId w:val="2"/>
  </w:num>
  <w:num w:numId="8">
    <w:abstractNumId w:val="0"/>
  </w:num>
  <w:num w:numId="9">
    <w:abstractNumId w:val="1"/>
  </w:num>
  <w:num w:numId="10">
    <w:abstractNumId w:val="8"/>
  </w:num>
  <w:num w:numId="11">
    <w:abstractNumId w:val="7"/>
  </w:num>
  <w:num w:numId="1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7"/>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691"/>
    <w:rsid w:val="00007D31"/>
    <w:rsid w:val="000160D4"/>
    <w:rsid w:val="00023094"/>
    <w:rsid w:val="00031944"/>
    <w:rsid w:val="00046818"/>
    <w:rsid w:val="000519B6"/>
    <w:rsid w:val="000626E6"/>
    <w:rsid w:val="000773D8"/>
    <w:rsid w:val="00092201"/>
    <w:rsid w:val="000B3917"/>
    <w:rsid w:val="000C216D"/>
    <w:rsid w:val="000C32DB"/>
    <w:rsid w:val="000D4464"/>
    <w:rsid w:val="000D513E"/>
    <w:rsid w:val="000D6EFD"/>
    <w:rsid w:val="000F343B"/>
    <w:rsid w:val="000F72E0"/>
    <w:rsid w:val="001013B5"/>
    <w:rsid w:val="00107425"/>
    <w:rsid w:val="0011338A"/>
    <w:rsid w:val="0011462E"/>
    <w:rsid w:val="00123245"/>
    <w:rsid w:val="00125792"/>
    <w:rsid w:val="001349EE"/>
    <w:rsid w:val="00153FE9"/>
    <w:rsid w:val="001715D9"/>
    <w:rsid w:val="00182877"/>
    <w:rsid w:val="00191545"/>
    <w:rsid w:val="00195B45"/>
    <w:rsid w:val="001B2B52"/>
    <w:rsid w:val="001C0B4A"/>
    <w:rsid w:val="001C14AF"/>
    <w:rsid w:val="001C4C16"/>
    <w:rsid w:val="001C73B4"/>
    <w:rsid w:val="001D6294"/>
    <w:rsid w:val="001E0560"/>
    <w:rsid w:val="001E3832"/>
    <w:rsid w:val="0021352A"/>
    <w:rsid w:val="00237974"/>
    <w:rsid w:val="00247382"/>
    <w:rsid w:val="00247419"/>
    <w:rsid w:val="00255C7A"/>
    <w:rsid w:val="00272F73"/>
    <w:rsid w:val="00282767"/>
    <w:rsid w:val="00297378"/>
    <w:rsid w:val="002B56B9"/>
    <w:rsid w:val="002C251C"/>
    <w:rsid w:val="002C5A43"/>
    <w:rsid w:val="002E1F9B"/>
    <w:rsid w:val="002F4541"/>
    <w:rsid w:val="00313EFD"/>
    <w:rsid w:val="00316C79"/>
    <w:rsid w:val="0032143F"/>
    <w:rsid w:val="003264F0"/>
    <w:rsid w:val="00330967"/>
    <w:rsid w:val="00350EF6"/>
    <w:rsid w:val="003517B4"/>
    <w:rsid w:val="00351A17"/>
    <w:rsid w:val="003626C7"/>
    <w:rsid w:val="003819A0"/>
    <w:rsid w:val="003828ED"/>
    <w:rsid w:val="00382C44"/>
    <w:rsid w:val="003903DE"/>
    <w:rsid w:val="003A126E"/>
    <w:rsid w:val="003C0521"/>
    <w:rsid w:val="003C1C60"/>
    <w:rsid w:val="003D170A"/>
    <w:rsid w:val="003D1EE1"/>
    <w:rsid w:val="003D6C42"/>
    <w:rsid w:val="003D7B00"/>
    <w:rsid w:val="004045D3"/>
    <w:rsid w:val="004129A5"/>
    <w:rsid w:val="0043152C"/>
    <w:rsid w:val="00443C5F"/>
    <w:rsid w:val="00445552"/>
    <w:rsid w:val="0044644A"/>
    <w:rsid w:val="0045248D"/>
    <w:rsid w:val="00452C0F"/>
    <w:rsid w:val="004800BC"/>
    <w:rsid w:val="0048634D"/>
    <w:rsid w:val="00491DEE"/>
    <w:rsid w:val="004948C1"/>
    <w:rsid w:val="00494CFE"/>
    <w:rsid w:val="00496E51"/>
    <w:rsid w:val="004B64BB"/>
    <w:rsid w:val="004C0007"/>
    <w:rsid w:val="004C781F"/>
    <w:rsid w:val="004D0E13"/>
    <w:rsid w:val="004E10EE"/>
    <w:rsid w:val="004F124A"/>
    <w:rsid w:val="00501BBE"/>
    <w:rsid w:val="0050529D"/>
    <w:rsid w:val="00505CD4"/>
    <w:rsid w:val="0050604A"/>
    <w:rsid w:val="00511C8A"/>
    <w:rsid w:val="00517DC2"/>
    <w:rsid w:val="00532BA8"/>
    <w:rsid w:val="00542F3F"/>
    <w:rsid w:val="00563EA4"/>
    <w:rsid w:val="00567F39"/>
    <w:rsid w:val="00574F38"/>
    <w:rsid w:val="005B5BDB"/>
    <w:rsid w:val="005C380E"/>
    <w:rsid w:val="005D567B"/>
    <w:rsid w:val="005E6245"/>
    <w:rsid w:val="005E7868"/>
    <w:rsid w:val="005F7028"/>
    <w:rsid w:val="00606604"/>
    <w:rsid w:val="006242CC"/>
    <w:rsid w:val="00626D64"/>
    <w:rsid w:val="00630C06"/>
    <w:rsid w:val="006315F6"/>
    <w:rsid w:val="00636B86"/>
    <w:rsid w:val="006376AD"/>
    <w:rsid w:val="006460CA"/>
    <w:rsid w:val="006500EF"/>
    <w:rsid w:val="00650818"/>
    <w:rsid w:val="006809F9"/>
    <w:rsid w:val="00692A41"/>
    <w:rsid w:val="006B1577"/>
    <w:rsid w:val="006B18DE"/>
    <w:rsid w:val="006B2BA8"/>
    <w:rsid w:val="006C57E3"/>
    <w:rsid w:val="006C5AA8"/>
    <w:rsid w:val="006D023E"/>
    <w:rsid w:val="006D3930"/>
    <w:rsid w:val="006E478C"/>
    <w:rsid w:val="006E5757"/>
    <w:rsid w:val="006F4530"/>
    <w:rsid w:val="007063A7"/>
    <w:rsid w:val="00717471"/>
    <w:rsid w:val="007177CA"/>
    <w:rsid w:val="00721172"/>
    <w:rsid w:val="00730485"/>
    <w:rsid w:val="00770506"/>
    <w:rsid w:val="00786908"/>
    <w:rsid w:val="007B5598"/>
    <w:rsid w:val="007C1CBC"/>
    <w:rsid w:val="007C5655"/>
    <w:rsid w:val="007D377E"/>
    <w:rsid w:val="007D5955"/>
    <w:rsid w:val="007D60D9"/>
    <w:rsid w:val="007E5DA7"/>
    <w:rsid w:val="007F3376"/>
    <w:rsid w:val="007F5495"/>
    <w:rsid w:val="00800C45"/>
    <w:rsid w:val="0080257D"/>
    <w:rsid w:val="0085606D"/>
    <w:rsid w:val="008643A7"/>
    <w:rsid w:val="008724DA"/>
    <w:rsid w:val="00876615"/>
    <w:rsid w:val="0088293D"/>
    <w:rsid w:val="00882D1E"/>
    <w:rsid w:val="00896898"/>
    <w:rsid w:val="008B1557"/>
    <w:rsid w:val="008B4080"/>
    <w:rsid w:val="008B5FDE"/>
    <w:rsid w:val="008C2F14"/>
    <w:rsid w:val="008C7D97"/>
    <w:rsid w:val="008E07D6"/>
    <w:rsid w:val="008E39B1"/>
    <w:rsid w:val="008E723A"/>
    <w:rsid w:val="008E7353"/>
    <w:rsid w:val="008F2B73"/>
    <w:rsid w:val="008F59D5"/>
    <w:rsid w:val="008F7F60"/>
    <w:rsid w:val="0090296F"/>
    <w:rsid w:val="009241FB"/>
    <w:rsid w:val="00930EB0"/>
    <w:rsid w:val="00931444"/>
    <w:rsid w:val="00951BF9"/>
    <w:rsid w:val="009547F0"/>
    <w:rsid w:val="00954D38"/>
    <w:rsid w:val="00962A5B"/>
    <w:rsid w:val="00967537"/>
    <w:rsid w:val="009679A0"/>
    <w:rsid w:val="00980179"/>
    <w:rsid w:val="00983626"/>
    <w:rsid w:val="00986237"/>
    <w:rsid w:val="00992C80"/>
    <w:rsid w:val="0099586C"/>
    <w:rsid w:val="009A35D5"/>
    <w:rsid w:val="009A5C70"/>
    <w:rsid w:val="009B26C9"/>
    <w:rsid w:val="009B5081"/>
    <w:rsid w:val="009D4316"/>
    <w:rsid w:val="009E4038"/>
    <w:rsid w:val="009E42D2"/>
    <w:rsid w:val="009F2D2C"/>
    <w:rsid w:val="00A0153A"/>
    <w:rsid w:val="00A02FB6"/>
    <w:rsid w:val="00A079B3"/>
    <w:rsid w:val="00A1548F"/>
    <w:rsid w:val="00A159BC"/>
    <w:rsid w:val="00A214D8"/>
    <w:rsid w:val="00A2638B"/>
    <w:rsid w:val="00A33FEE"/>
    <w:rsid w:val="00A53A5C"/>
    <w:rsid w:val="00A53C94"/>
    <w:rsid w:val="00A54D13"/>
    <w:rsid w:val="00A77F75"/>
    <w:rsid w:val="00A871FC"/>
    <w:rsid w:val="00A9162F"/>
    <w:rsid w:val="00A95BD2"/>
    <w:rsid w:val="00A96636"/>
    <w:rsid w:val="00A96CB0"/>
    <w:rsid w:val="00AB63D0"/>
    <w:rsid w:val="00AD002F"/>
    <w:rsid w:val="00AD13EF"/>
    <w:rsid w:val="00AE3172"/>
    <w:rsid w:val="00AE5B79"/>
    <w:rsid w:val="00AE63F4"/>
    <w:rsid w:val="00B03B8F"/>
    <w:rsid w:val="00B05E99"/>
    <w:rsid w:val="00B07831"/>
    <w:rsid w:val="00B1123D"/>
    <w:rsid w:val="00B2552A"/>
    <w:rsid w:val="00B336DF"/>
    <w:rsid w:val="00B442A3"/>
    <w:rsid w:val="00B460BA"/>
    <w:rsid w:val="00B47F50"/>
    <w:rsid w:val="00B6169A"/>
    <w:rsid w:val="00B774D2"/>
    <w:rsid w:val="00B8022F"/>
    <w:rsid w:val="00B8488E"/>
    <w:rsid w:val="00B940F6"/>
    <w:rsid w:val="00BB4B8C"/>
    <w:rsid w:val="00BB776B"/>
    <w:rsid w:val="00BD5257"/>
    <w:rsid w:val="00BE3FD1"/>
    <w:rsid w:val="00BF1768"/>
    <w:rsid w:val="00BF2855"/>
    <w:rsid w:val="00C14AC6"/>
    <w:rsid w:val="00C17ED2"/>
    <w:rsid w:val="00C21605"/>
    <w:rsid w:val="00C40058"/>
    <w:rsid w:val="00C44D3E"/>
    <w:rsid w:val="00C56C03"/>
    <w:rsid w:val="00C76E6E"/>
    <w:rsid w:val="00C770D5"/>
    <w:rsid w:val="00C973E5"/>
    <w:rsid w:val="00CA2228"/>
    <w:rsid w:val="00CB3434"/>
    <w:rsid w:val="00CB4A95"/>
    <w:rsid w:val="00CD295E"/>
    <w:rsid w:val="00CD2C52"/>
    <w:rsid w:val="00CD736A"/>
    <w:rsid w:val="00CF1838"/>
    <w:rsid w:val="00D066C7"/>
    <w:rsid w:val="00D21860"/>
    <w:rsid w:val="00D31013"/>
    <w:rsid w:val="00D355F7"/>
    <w:rsid w:val="00D448A3"/>
    <w:rsid w:val="00D44C76"/>
    <w:rsid w:val="00D54E2D"/>
    <w:rsid w:val="00D559A7"/>
    <w:rsid w:val="00D60FD0"/>
    <w:rsid w:val="00D61A2B"/>
    <w:rsid w:val="00D7461C"/>
    <w:rsid w:val="00D778F7"/>
    <w:rsid w:val="00D90932"/>
    <w:rsid w:val="00DA0B9C"/>
    <w:rsid w:val="00DB2345"/>
    <w:rsid w:val="00DB2CC1"/>
    <w:rsid w:val="00DB53B5"/>
    <w:rsid w:val="00DE0104"/>
    <w:rsid w:val="00DE6BF0"/>
    <w:rsid w:val="00DE74F6"/>
    <w:rsid w:val="00DF20FD"/>
    <w:rsid w:val="00E03E6B"/>
    <w:rsid w:val="00E07E36"/>
    <w:rsid w:val="00E11D64"/>
    <w:rsid w:val="00E142CD"/>
    <w:rsid w:val="00E1511A"/>
    <w:rsid w:val="00E15CB1"/>
    <w:rsid w:val="00E23789"/>
    <w:rsid w:val="00E30E6F"/>
    <w:rsid w:val="00E34D00"/>
    <w:rsid w:val="00E35478"/>
    <w:rsid w:val="00E43D1D"/>
    <w:rsid w:val="00E448E7"/>
    <w:rsid w:val="00E45BAB"/>
    <w:rsid w:val="00E54093"/>
    <w:rsid w:val="00E62250"/>
    <w:rsid w:val="00E7286A"/>
    <w:rsid w:val="00E73776"/>
    <w:rsid w:val="00E821B8"/>
    <w:rsid w:val="00E90E5B"/>
    <w:rsid w:val="00EA0691"/>
    <w:rsid w:val="00EA69A3"/>
    <w:rsid w:val="00EC095B"/>
    <w:rsid w:val="00EC2A4F"/>
    <w:rsid w:val="00ED5373"/>
    <w:rsid w:val="00EE38AA"/>
    <w:rsid w:val="00EE456D"/>
    <w:rsid w:val="00EF72D5"/>
    <w:rsid w:val="00F006F7"/>
    <w:rsid w:val="00F06698"/>
    <w:rsid w:val="00F07626"/>
    <w:rsid w:val="00F1059B"/>
    <w:rsid w:val="00F264A8"/>
    <w:rsid w:val="00F27A60"/>
    <w:rsid w:val="00F41752"/>
    <w:rsid w:val="00F55ABF"/>
    <w:rsid w:val="00F55FD6"/>
    <w:rsid w:val="00F566DF"/>
    <w:rsid w:val="00F61742"/>
    <w:rsid w:val="00F6706A"/>
    <w:rsid w:val="00F7527D"/>
    <w:rsid w:val="00F77C3B"/>
    <w:rsid w:val="00F80C87"/>
    <w:rsid w:val="00F842A1"/>
    <w:rsid w:val="00F868D8"/>
    <w:rsid w:val="00FA173B"/>
    <w:rsid w:val="00FA1CA3"/>
    <w:rsid w:val="00FB012E"/>
    <w:rsid w:val="00FB100A"/>
    <w:rsid w:val="00FD4F03"/>
    <w:rsid w:val="00FE1DCC"/>
    <w:rsid w:val="00FF0E40"/>
    <w:rsid w:val="00FF2BAF"/>
    <w:rsid w:val="00FF36E9"/>
    <w:rsid w:val="00FF398A"/>
    <w:rsid w:val="00FF698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A43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aliases w:val="NUK Standard"/>
    <w:qFormat/>
    <w:rsid w:val="00CD736A"/>
    <w:pPr>
      <w:spacing w:line="360" w:lineRule="auto"/>
    </w:pPr>
    <w:rPr>
      <w:rFonts w:ascii="Arial" w:hAnsi="Arial"/>
    </w:rPr>
  </w:style>
  <w:style w:type="paragraph" w:styleId="berschrift1">
    <w:name w:val="heading 1"/>
    <w:basedOn w:val="Standard"/>
    <w:next w:val="Standard"/>
    <w:link w:val="berschrift1Zeichen"/>
    <w:uiPriority w:val="9"/>
    <w:qFormat/>
    <w:rsid w:val="002474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247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4741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qFormat/>
    <w:rsid w:val="00247419"/>
    <w:pPr>
      <w:keepNext/>
      <w:spacing w:after="0" w:line="240" w:lineRule="auto"/>
      <w:outlineLvl w:val="3"/>
    </w:pPr>
    <w:rPr>
      <w:rFonts w:eastAsia="Times New Roman" w:cs="Times New Roman"/>
      <w:b/>
      <w:smallCaps/>
      <w:color w:val="000000"/>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247419"/>
    <w:rPr>
      <w:rFonts w:asciiTheme="majorHAnsi" w:eastAsiaTheme="majorEastAsia" w:hAnsiTheme="majorHAnsi" w:cstheme="majorBidi"/>
      <w:b/>
      <w:bCs/>
      <w:color w:val="365F91" w:themeColor="accent1" w:themeShade="BF"/>
      <w:sz w:val="28"/>
      <w:szCs w:val="28"/>
    </w:rPr>
  </w:style>
  <w:style w:type="character" w:customStyle="1" w:styleId="berschrift2Zeichen">
    <w:name w:val="Überschrift 2 Zeichen"/>
    <w:basedOn w:val="Absatzstandardschriftart"/>
    <w:link w:val="berschrift2"/>
    <w:uiPriority w:val="9"/>
    <w:rsid w:val="0024741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47419"/>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247419"/>
    <w:rPr>
      <w:rFonts w:ascii="Arial" w:eastAsia="Times New Roman" w:hAnsi="Arial" w:cs="Times New Roman"/>
      <w:b/>
      <w:smallCaps/>
      <w:color w:val="000000"/>
      <w:szCs w:val="24"/>
      <w:lang w:eastAsia="de-DE"/>
    </w:rPr>
  </w:style>
  <w:style w:type="paragraph" w:styleId="Titel">
    <w:name w:val="Title"/>
    <w:basedOn w:val="Standard"/>
    <w:link w:val="TitelZeichen"/>
    <w:qFormat/>
    <w:rsid w:val="0085606D"/>
    <w:pPr>
      <w:spacing w:after="0"/>
      <w:jc w:val="center"/>
    </w:pPr>
    <w:rPr>
      <w:rFonts w:eastAsia="Times New Roman" w:cs="Times New Roman"/>
      <w:b/>
      <w:sz w:val="40"/>
      <w:szCs w:val="20"/>
      <w:lang w:eastAsia="de-DE"/>
    </w:rPr>
  </w:style>
  <w:style w:type="character" w:customStyle="1" w:styleId="TitelZeichen">
    <w:name w:val="Titel Zeichen"/>
    <w:basedOn w:val="Absatzstandardschriftart"/>
    <w:link w:val="Titel"/>
    <w:rsid w:val="0085606D"/>
    <w:rPr>
      <w:rFonts w:ascii="Arial" w:eastAsia="Times New Roman" w:hAnsi="Arial" w:cs="Times New Roman"/>
      <w:b/>
      <w:sz w:val="40"/>
      <w:szCs w:val="20"/>
      <w:lang w:eastAsia="de-DE"/>
    </w:rPr>
  </w:style>
  <w:style w:type="paragraph" w:styleId="Inhaltsverzeichnisberschrift">
    <w:name w:val="TOC Heading"/>
    <w:basedOn w:val="berschrift1"/>
    <w:next w:val="Standard"/>
    <w:uiPriority w:val="39"/>
    <w:unhideWhenUsed/>
    <w:qFormat/>
    <w:rsid w:val="00247419"/>
    <w:pPr>
      <w:spacing w:line="276" w:lineRule="auto"/>
      <w:outlineLvl w:val="9"/>
    </w:pPr>
    <w:rPr>
      <w:lang w:eastAsia="de-DE"/>
    </w:rPr>
  </w:style>
  <w:style w:type="paragraph" w:styleId="Sprechblasentext">
    <w:name w:val="Balloon Text"/>
    <w:basedOn w:val="Standard"/>
    <w:link w:val="SprechblasentextZeichen"/>
    <w:uiPriority w:val="99"/>
    <w:semiHidden/>
    <w:unhideWhenUsed/>
    <w:rsid w:val="00247419"/>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247419"/>
    <w:rPr>
      <w:rFonts w:ascii="Tahoma" w:hAnsi="Tahoma" w:cs="Tahoma"/>
      <w:sz w:val="16"/>
      <w:szCs w:val="16"/>
    </w:rPr>
  </w:style>
  <w:style w:type="paragraph" w:styleId="Verzeichnis1">
    <w:name w:val="toc 1"/>
    <w:basedOn w:val="Standard"/>
    <w:next w:val="Standard"/>
    <w:autoRedefine/>
    <w:uiPriority w:val="39"/>
    <w:unhideWhenUsed/>
    <w:qFormat/>
    <w:rsid w:val="008F59D5"/>
    <w:pPr>
      <w:tabs>
        <w:tab w:val="left" w:pos="366"/>
        <w:tab w:val="right" w:leader="dot" w:pos="9062"/>
      </w:tabs>
      <w:spacing w:after="0" w:line="480" w:lineRule="auto"/>
    </w:pPr>
  </w:style>
  <w:style w:type="character" w:styleId="Link">
    <w:name w:val="Hyperlink"/>
    <w:basedOn w:val="Absatzstandardschriftart"/>
    <w:uiPriority w:val="99"/>
    <w:unhideWhenUsed/>
    <w:rsid w:val="00247419"/>
    <w:rPr>
      <w:color w:val="0000FF" w:themeColor="hyperlink"/>
      <w:u w:val="single"/>
    </w:rPr>
  </w:style>
  <w:style w:type="paragraph" w:styleId="Verzeichnis3">
    <w:name w:val="toc 3"/>
    <w:basedOn w:val="Standard"/>
    <w:next w:val="Standard"/>
    <w:autoRedefine/>
    <w:uiPriority w:val="39"/>
    <w:unhideWhenUsed/>
    <w:qFormat/>
    <w:rsid w:val="0088293D"/>
    <w:pPr>
      <w:tabs>
        <w:tab w:val="right" w:leader="dot" w:pos="9062"/>
      </w:tabs>
      <w:spacing w:after="0" w:line="480" w:lineRule="auto"/>
      <w:ind w:left="440"/>
    </w:pPr>
  </w:style>
  <w:style w:type="paragraph" w:customStyle="1" w:styleId="Text">
    <w:name w:val="Text"/>
    <w:basedOn w:val="Standard"/>
    <w:link w:val="TextZchn"/>
    <w:rsid w:val="00247419"/>
    <w:pPr>
      <w:spacing w:after="360"/>
      <w:jc w:val="both"/>
    </w:pPr>
    <w:rPr>
      <w:rFonts w:eastAsia="Times New Roman" w:cs="Times New Roman"/>
      <w:sz w:val="24"/>
      <w:szCs w:val="20"/>
      <w:lang w:eastAsia="de-DE"/>
    </w:rPr>
  </w:style>
  <w:style w:type="character" w:customStyle="1" w:styleId="TextZchn">
    <w:name w:val="Text Zchn"/>
    <w:basedOn w:val="Absatzstandardschriftart"/>
    <w:link w:val="Text"/>
    <w:rsid w:val="00247419"/>
    <w:rPr>
      <w:rFonts w:ascii="Arial" w:eastAsia="Times New Roman" w:hAnsi="Arial" w:cs="Times New Roman"/>
      <w:sz w:val="24"/>
      <w:szCs w:val="20"/>
      <w:lang w:eastAsia="de-DE"/>
    </w:rPr>
  </w:style>
  <w:style w:type="character" w:styleId="Funotenzeichen">
    <w:name w:val="footnote reference"/>
    <w:basedOn w:val="Absatzstandardschriftart"/>
    <w:uiPriority w:val="99"/>
    <w:rsid w:val="00247419"/>
    <w:rPr>
      <w:vertAlign w:val="superscript"/>
    </w:rPr>
  </w:style>
  <w:style w:type="paragraph" w:styleId="Funotentext">
    <w:name w:val="footnote text"/>
    <w:basedOn w:val="Standard"/>
    <w:link w:val="FunotentextZeichen"/>
    <w:uiPriority w:val="99"/>
    <w:rsid w:val="00247419"/>
    <w:pPr>
      <w:tabs>
        <w:tab w:val="left" w:pos="227"/>
      </w:tabs>
      <w:spacing w:after="0" w:line="240" w:lineRule="auto"/>
      <w:ind w:left="227" w:hanging="227"/>
    </w:pPr>
    <w:rPr>
      <w:rFonts w:eastAsia="Times New Roman" w:cs="Times New Roman"/>
      <w:sz w:val="20"/>
      <w:szCs w:val="20"/>
      <w:lang w:eastAsia="de-DE"/>
    </w:rPr>
  </w:style>
  <w:style w:type="character" w:customStyle="1" w:styleId="FunotentextZeichen">
    <w:name w:val="Fußnotentext Zeichen"/>
    <w:basedOn w:val="Absatzstandardschriftart"/>
    <w:link w:val="Funotentext"/>
    <w:uiPriority w:val="99"/>
    <w:rsid w:val="00247419"/>
    <w:rPr>
      <w:rFonts w:ascii="Arial" w:eastAsia="Times New Roman" w:hAnsi="Arial" w:cs="Times New Roman"/>
      <w:sz w:val="20"/>
      <w:szCs w:val="20"/>
      <w:lang w:eastAsia="de-DE"/>
    </w:rPr>
  </w:style>
  <w:style w:type="paragraph" w:styleId="Verzeichnis2">
    <w:name w:val="toc 2"/>
    <w:basedOn w:val="Standard"/>
    <w:next w:val="Standard"/>
    <w:autoRedefine/>
    <w:uiPriority w:val="39"/>
    <w:unhideWhenUsed/>
    <w:qFormat/>
    <w:rsid w:val="002E1F9B"/>
    <w:pPr>
      <w:spacing w:after="100"/>
      <w:ind w:left="220"/>
    </w:pPr>
  </w:style>
  <w:style w:type="paragraph" w:customStyle="1" w:styleId="NUK2">
    <w:name w:val="NUK2"/>
    <w:basedOn w:val="Standard"/>
    <w:link w:val="NUK2Zchn"/>
    <w:qFormat/>
    <w:rsid w:val="00191545"/>
    <w:pPr>
      <w:snapToGrid w:val="0"/>
      <w:spacing w:before="60" w:after="60" w:line="240" w:lineRule="auto"/>
    </w:pPr>
    <w:rPr>
      <w:rFonts w:cs="Arial"/>
      <w:color w:val="000000"/>
    </w:rPr>
  </w:style>
  <w:style w:type="character" w:customStyle="1" w:styleId="NUK2Zchn">
    <w:name w:val="NUK2 Zchn"/>
    <w:basedOn w:val="Absatzstandardschriftart"/>
    <w:link w:val="NUK2"/>
    <w:rsid w:val="00191545"/>
    <w:rPr>
      <w:rFonts w:ascii="Arial" w:hAnsi="Arial" w:cs="Arial"/>
      <w:color w:val="000000"/>
    </w:rPr>
  </w:style>
  <w:style w:type="paragraph" w:customStyle="1" w:styleId="NUK1">
    <w:name w:val="NUK1"/>
    <w:basedOn w:val="Standard"/>
    <w:link w:val="NUK1Zchn"/>
    <w:qFormat/>
    <w:rsid w:val="00191545"/>
    <w:pPr>
      <w:snapToGrid w:val="0"/>
      <w:spacing w:before="60" w:after="60" w:line="240" w:lineRule="auto"/>
    </w:pPr>
    <w:rPr>
      <w:rFonts w:cs="Arial"/>
      <w:b/>
      <w:bCs/>
      <w:sz w:val="24"/>
      <w:szCs w:val="24"/>
    </w:rPr>
  </w:style>
  <w:style w:type="character" w:customStyle="1" w:styleId="NUK1Zchn">
    <w:name w:val="NUK1 Zchn"/>
    <w:basedOn w:val="Absatzstandardschriftart"/>
    <w:link w:val="NUK1"/>
    <w:rsid w:val="00191545"/>
    <w:rPr>
      <w:rFonts w:ascii="Arial" w:hAnsi="Arial" w:cs="Arial"/>
      <w:b/>
      <w:bCs/>
      <w:sz w:val="24"/>
      <w:szCs w:val="24"/>
    </w:rPr>
  </w:style>
  <w:style w:type="paragraph" w:styleId="Listenabsatz">
    <w:name w:val="List Paragraph"/>
    <w:basedOn w:val="Standard"/>
    <w:qFormat/>
    <w:rsid w:val="001C0B4A"/>
    <w:pPr>
      <w:ind w:left="720"/>
      <w:contextualSpacing/>
    </w:pPr>
  </w:style>
  <w:style w:type="paragraph" w:customStyle="1" w:styleId="Default">
    <w:name w:val="Default"/>
    <w:rsid w:val="004C0007"/>
    <w:pPr>
      <w:suppressAutoHyphens/>
      <w:autoSpaceDN w:val="0"/>
      <w:spacing w:after="0" w:line="240" w:lineRule="auto"/>
      <w:textAlignment w:val="baseline"/>
    </w:pPr>
    <w:rPr>
      <w:rFonts w:ascii="Arial" w:eastAsia="MS Mincho" w:hAnsi="Arial" w:cs="Arial"/>
      <w:color w:val="000000"/>
      <w:kern w:val="3"/>
      <w:sz w:val="24"/>
      <w:szCs w:val="24"/>
      <w:lang w:eastAsia="zh-CN"/>
    </w:rPr>
  </w:style>
  <w:style w:type="character" w:styleId="Betont">
    <w:name w:val="Strong"/>
    <w:basedOn w:val="Absatzstandardschriftart"/>
    <w:uiPriority w:val="22"/>
    <w:qFormat/>
    <w:rsid w:val="004C0007"/>
    <w:rPr>
      <w:b/>
      <w:bCs/>
    </w:rPr>
  </w:style>
  <w:style w:type="paragraph" w:styleId="Kopfzeile">
    <w:name w:val="header"/>
    <w:basedOn w:val="Standard"/>
    <w:link w:val="Kopf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KopfzeileZeichen">
    <w:name w:val="Kopfzeile Zeichen"/>
    <w:basedOn w:val="Absatzstandardschriftart"/>
    <w:link w:val="Kopfzeile"/>
    <w:uiPriority w:val="99"/>
    <w:rsid w:val="00DE74F6"/>
    <w:rPr>
      <w:rFonts w:ascii="Calibri" w:eastAsia="Calibri" w:hAnsi="Calibri" w:cs="Times New Roman"/>
      <w:lang w:val="x-none"/>
    </w:rPr>
  </w:style>
  <w:style w:type="paragraph" w:styleId="Fuzeile">
    <w:name w:val="footer"/>
    <w:basedOn w:val="Standard"/>
    <w:link w:val="Fu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FuzeileZeichen">
    <w:name w:val="Fußzeile Zeichen"/>
    <w:basedOn w:val="Absatzstandardschriftart"/>
    <w:link w:val="Fuzeile"/>
    <w:uiPriority w:val="99"/>
    <w:rsid w:val="00DE74F6"/>
    <w:rPr>
      <w:rFonts w:ascii="Calibri" w:eastAsia="Calibri" w:hAnsi="Calibri" w:cs="Times New Roman"/>
      <w:lang w:val="x-none"/>
    </w:rPr>
  </w:style>
  <w:style w:type="paragraph" w:styleId="KeinLeerraum">
    <w:name w:val="No Spacing"/>
    <w:link w:val="KeinLeerraumZeichen"/>
    <w:uiPriority w:val="1"/>
    <w:qFormat/>
    <w:rsid w:val="00DE74F6"/>
    <w:pPr>
      <w:spacing w:after="0" w:line="240" w:lineRule="auto"/>
    </w:pPr>
    <w:rPr>
      <w:rFonts w:ascii="Calibri" w:eastAsia="Times New Roman" w:hAnsi="Calibri" w:cs="Times New Roman"/>
      <w:lang w:eastAsia="de-DE"/>
    </w:rPr>
  </w:style>
  <w:style w:type="character" w:customStyle="1" w:styleId="KeinLeerraumZeichen">
    <w:name w:val="Kein Leerraum Zeichen"/>
    <w:link w:val="KeinLeerraum"/>
    <w:uiPriority w:val="1"/>
    <w:rsid w:val="00DE74F6"/>
    <w:rPr>
      <w:rFonts w:ascii="Calibri" w:eastAsia="Times New Roman" w:hAnsi="Calibri" w:cs="Times New Roman"/>
      <w:lang w:eastAsia="de-DE"/>
    </w:rPr>
  </w:style>
  <w:style w:type="paragraph" w:customStyle="1" w:styleId="3CBD5A742C28424DA5172AD252E32316">
    <w:name w:val="3CBD5A742C28424DA5172AD252E32316"/>
    <w:rsid w:val="00DE74F6"/>
    <w:rPr>
      <w:rFonts w:ascii="Calibri" w:eastAsia="Times New Roman" w:hAnsi="Calibri" w:cs="Times New Roman"/>
      <w:lang w:eastAsia="de-DE"/>
    </w:rPr>
  </w:style>
  <w:style w:type="character" w:styleId="IntensiverVerweis">
    <w:name w:val="Intense Reference"/>
    <w:uiPriority w:val="32"/>
    <w:qFormat/>
    <w:rsid w:val="00DE74F6"/>
    <w:rPr>
      <w:b/>
      <w:bCs/>
      <w:smallCaps/>
      <w:color w:val="C0504D"/>
      <w:spacing w:val="5"/>
      <w:u w:val="single"/>
    </w:rPr>
  </w:style>
  <w:style w:type="paragraph" w:customStyle="1" w:styleId="Standa1">
    <w:name w:val="Standa1"/>
    <w:rsid w:val="00DE74F6"/>
    <w:pPr>
      <w:suppressAutoHyphens/>
      <w:autoSpaceDN w:val="0"/>
      <w:spacing w:after="0" w:line="240" w:lineRule="auto"/>
      <w:textAlignment w:val="baseline"/>
    </w:pPr>
    <w:rPr>
      <w:rFonts w:ascii="Arial" w:eastAsia="Times New Roman" w:hAnsi="Arial" w:cs="Arial"/>
      <w:kern w:val="3"/>
      <w:sz w:val="24"/>
      <w:szCs w:val="24"/>
      <w:lang w:eastAsia="zh-CN"/>
    </w:rPr>
  </w:style>
  <w:style w:type="paragraph" w:styleId="StandardWeb">
    <w:name w:val="Normal (Web)"/>
    <w:basedOn w:val="Standard"/>
    <w:uiPriority w:val="99"/>
    <w:unhideWhenUsed/>
    <w:rsid w:val="00DE74F6"/>
    <w:pPr>
      <w:spacing w:before="100" w:beforeAutospacing="1" w:after="100" w:afterAutospacing="1" w:line="240" w:lineRule="auto"/>
    </w:pPr>
    <w:rPr>
      <w:rFonts w:ascii="Times" w:eastAsia="Calibri" w:hAnsi="Times" w:cs="Times New Roman"/>
      <w:sz w:val="20"/>
      <w:szCs w:val="20"/>
      <w:lang w:eastAsia="de-DE"/>
    </w:rPr>
  </w:style>
  <w:style w:type="table" w:styleId="Tabellenraster">
    <w:name w:val="Table Grid"/>
    <w:basedOn w:val="NormaleTabelle"/>
    <w:uiPriority w:val="59"/>
    <w:rsid w:val="00FF2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eitenzahl">
    <w:name w:val="page number"/>
    <w:basedOn w:val="Absatzstandardschriftart"/>
    <w:uiPriority w:val="99"/>
    <w:semiHidden/>
    <w:unhideWhenUsed/>
    <w:rsid w:val="0088293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aliases w:val="NUK Standard"/>
    <w:qFormat/>
    <w:rsid w:val="00CD736A"/>
    <w:pPr>
      <w:spacing w:line="360" w:lineRule="auto"/>
    </w:pPr>
    <w:rPr>
      <w:rFonts w:ascii="Arial" w:hAnsi="Arial"/>
    </w:rPr>
  </w:style>
  <w:style w:type="paragraph" w:styleId="berschrift1">
    <w:name w:val="heading 1"/>
    <w:basedOn w:val="Standard"/>
    <w:next w:val="Standard"/>
    <w:link w:val="berschrift1Zeichen"/>
    <w:uiPriority w:val="9"/>
    <w:qFormat/>
    <w:rsid w:val="002474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2474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247419"/>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qFormat/>
    <w:rsid w:val="00247419"/>
    <w:pPr>
      <w:keepNext/>
      <w:spacing w:after="0" w:line="240" w:lineRule="auto"/>
      <w:outlineLvl w:val="3"/>
    </w:pPr>
    <w:rPr>
      <w:rFonts w:eastAsia="Times New Roman" w:cs="Times New Roman"/>
      <w:b/>
      <w:smallCaps/>
      <w:color w:val="000000"/>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247419"/>
    <w:rPr>
      <w:rFonts w:asciiTheme="majorHAnsi" w:eastAsiaTheme="majorEastAsia" w:hAnsiTheme="majorHAnsi" w:cstheme="majorBidi"/>
      <w:b/>
      <w:bCs/>
      <w:color w:val="365F91" w:themeColor="accent1" w:themeShade="BF"/>
      <w:sz w:val="28"/>
      <w:szCs w:val="28"/>
    </w:rPr>
  </w:style>
  <w:style w:type="character" w:customStyle="1" w:styleId="berschrift2Zeichen">
    <w:name w:val="Überschrift 2 Zeichen"/>
    <w:basedOn w:val="Absatzstandardschriftart"/>
    <w:link w:val="berschrift2"/>
    <w:uiPriority w:val="9"/>
    <w:rsid w:val="00247419"/>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247419"/>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247419"/>
    <w:rPr>
      <w:rFonts w:ascii="Arial" w:eastAsia="Times New Roman" w:hAnsi="Arial" w:cs="Times New Roman"/>
      <w:b/>
      <w:smallCaps/>
      <w:color w:val="000000"/>
      <w:szCs w:val="24"/>
      <w:lang w:eastAsia="de-DE"/>
    </w:rPr>
  </w:style>
  <w:style w:type="paragraph" w:styleId="Titel">
    <w:name w:val="Title"/>
    <w:basedOn w:val="Standard"/>
    <w:link w:val="TitelZeichen"/>
    <w:qFormat/>
    <w:rsid w:val="0085606D"/>
    <w:pPr>
      <w:spacing w:after="0"/>
      <w:jc w:val="center"/>
    </w:pPr>
    <w:rPr>
      <w:rFonts w:eastAsia="Times New Roman" w:cs="Times New Roman"/>
      <w:b/>
      <w:sz w:val="40"/>
      <w:szCs w:val="20"/>
      <w:lang w:eastAsia="de-DE"/>
    </w:rPr>
  </w:style>
  <w:style w:type="character" w:customStyle="1" w:styleId="TitelZeichen">
    <w:name w:val="Titel Zeichen"/>
    <w:basedOn w:val="Absatzstandardschriftart"/>
    <w:link w:val="Titel"/>
    <w:rsid w:val="0085606D"/>
    <w:rPr>
      <w:rFonts w:ascii="Arial" w:eastAsia="Times New Roman" w:hAnsi="Arial" w:cs="Times New Roman"/>
      <w:b/>
      <w:sz w:val="40"/>
      <w:szCs w:val="20"/>
      <w:lang w:eastAsia="de-DE"/>
    </w:rPr>
  </w:style>
  <w:style w:type="paragraph" w:styleId="Inhaltsverzeichnisberschrift">
    <w:name w:val="TOC Heading"/>
    <w:basedOn w:val="berschrift1"/>
    <w:next w:val="Standard"/>
    <w:uiPriority w:val="39"/>
    <w:unhideWhenUsed/>
    <w:qFormat/>
    <w:rsid w:val="00247419"/>
    <w:pPr>
      <w:spacing w:line="276" w:lineRule="auto"/>
      <w:outlineLvl w:val="9"/>
    </w:pPr>
    <w:rPr>
      <w:lang w:eastAsia="de-DE"/>
    </w:rPr>
  </w:style>
  <w:style w:type="paragraph" w:styleId="Sprechblasentext">
    <w:name w:val="Balloon Text"/>
    <w:basedOn w:val="Standard"/>
    <w:link w:val="SprechblasentextZeichen"/>
    <w:uiPriority w:val="99"/>
    <w:semiHidden/>
    <w:unhideWhenUsed/>
    <w:rsid w:val="00247419"/>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247419"/>
    <w:rPr>
      <w:rFonts w:ascii="Tahoma" w:hAnsi="Tahoma" w:cs="Tahoma"/>
      <w:sz w:val="16"/>
      <w:szCs w:val="16"/>
    </w:rPr>
  </w:style>
  <w:style w:type="paragraph" w:styleId="Verzeichnis1">
    <w:name w:val="toc 1"/>
    <w:basedOn w:val="Standard"/>
    <w:next w:val="Standard"/>
    <w:autoRedefine/>
    <w:uiPriority w:val="39"/>
    <w:unhideWhenUsed/>
    <w:qFormat/>
    <w:rsid w:val="008F59D5"/>
    <w:pPr>
      <w:tabs>
        <w:tab w:val="left" w:pos="366"/>
        <w:tab w:val="right" w:leader="dot" w:pos="9062"/>
      </w:tabs>
      <w:spacing w:after="0" w:line="480" w:lineRule="auto"/>
    </w:pPr>
  </w:style>
  <w:style w:type="character" w:styleId="Link">
    <w:name w:val="Hyperlink"/>
    <w:basedOn w:val="Absatzstandardschriftart"/>
    <w:uiPriority w:val="99"/>
    <w:unhideWhenUsed/>
    <w:rsid w:val="00247419"/>
    <w:rPr>
      <w:color w:val="0000FF" w:themeColor="hyperlink"/>
      <w:u w:val="single"/>
    </w:rPr>
  </w:style>
  <w:style w:type="paragraph" w:styleId="Verzeichnis3">
    <w:name w:val="toc 3"/>
    <w:basedOn w:val="Standard"/>
    <w:next w:val="Standard"/>
    <w:autoRedefine/>
    <w:uiPriority w:val="39"/>
    <w:unhideWhenUsed/>
    <w:qFormat/>
    <w:rsid w:val="0088293D"/>
    <w:pPr>
      <w:tabs>
        <w:tab w:val="right" w:leader="dot" w:pos="9062"/>
      </w:tabs>
      <w:spacing w:after="0" w:line="480" w:lineRule="auto"/>
      <w:ind w:left="440"/>
    </w:pPr>
  </w:style>
  <w:style w:type="paragraph" w:customStyle="1" w:styleId="Text">
    <w:name w:val="Text"/>
    <w:basedOn w:val="Standard"/>
    <w:link w:val="TextZchn"/>
    <w:rsid w:val="00247419"/>
    <w:pPr>
      <w:spacing w:after="360"/>
      <w:jc w:val="both"/>
    </w:pPr>
    <w:rPr>
      <w:rFonts w:eastAsia="Times New Roman" w:cs="Times New Roman"/>
      <w:sz w:val="24"/>
      <w:szCs w:val="20"/>
      <w:lang w:eastAsia="de-DE"/>
    </w:rPr>
  </w:style>
  <w:style w:type="character" w:customStyle="1" w:styleId="TextZchn">
    <w:name w:val="Text Zchn"/>
    <w:basedOn w:val="Absatzstandardschriftart"/>
    <w:link w:val="Text"/>
    <w:rsid w:val="00247419"/>
    <w:rPr>
      <w:rFonts w:ascii="Arial" w:eastAsia="Times New Roman" w:hAnsi="Arial" w:cs="Times New Roman"/>
      <w:sz w:val="24"/>
      <w:szCs w:val="20"/>
      <w:lang w:eastAsia="de-DE"/>
    </w:rPr>
  </w:style>
  <w:style w:type="character" w:styleId="Funotenzeichen">
    <w:name w:val="footnote reference"/>
    <w:basedOn w:val="Absatzstandardschriftart"/>
    <w:uiPriority w:val="99"/>
    <w:rsid w:val="00247419"/>
    <w:rPr>
      <w:vertAlign w:val="superscript"/>
    </w:rPr>
  </w:style>
  <w:style w:type="paragraph" w:styleId="Funotentext">
    <w:name w:val="footnote text"/>
    <w:basedOn w:val="Standard"/>
    <w:link w:val="FunotentextZeichen"/>
    <w:uiPriority w:val="99"/>
    <w:rsid w:val="00247419"/>
    <w:pPr>
      <w:tabs>
        <w:tab w:val="left" w:pos="227"/>
      </w:tabs>
      <w:spacing w:after="0" w:line="240" w:lineRule="auto"/>
      <w:ind w:left="227" w:hanging="227"/>
    </w:pPr>
    <w:rPr>
      <w:rFonts w:eastAsia="Times New Roman" w:cs="Times New Roman"/>
      <w:sz w:val="20"/>
      <w:szCs w:val="20"/>
      <w:lang w:eastAsia="de-DE"/>
    </w:rPr>
  </w:style>
  <w:style w:type="character" w:customStyle="1" w:styleId="FunotentextZeichen">
    <w:name w:val="Fußnotentext Zeichen"/>
    <w:basedOn w:val="Absatzstandardschriftart"/>
    <w:link w:val="Funotentext"/>
    <w:uiPriority w:val="99"/>
    <w:rsid w:val="00247419"/>
    <w:rPr>
      <w:rFonts w:ascii="Arial" w:eastAsia="Times New Roman" w:hAnsi="Arial" w:cs="Times New Roman"/>
      <w:sz w:val="20"/>
      <w:szCs w:val="20"/>
      <w:lang w:eastAsia="de-DE"/>
    </w:rPr>
  </w:style>
  <w:style w:type="paragraph" w:styleId="Verzeichnis2">
    <w:name w:val="toc 2"/>
    <w:basedOn w:val="Standard"/>
    <w:next w:val="Standard"/>
    <w:autoRedefine/>
    <w:uiPriority w:val="39"/>
    <w:unhideWhenUsed/>
    <w:qFormat/>
    <w:rsid w:val="002E1F9B"/>
    <w:pPr>
      <w:spacing w:after="100"/>
      <w:ind w:left="220"/>
    </w:pPr>
  </w:style>
  <w:style w:type="paragraph" w:customStyle="1" w:styleId="NUK2">
    <w:name w:val="NUK2"/>
    <w:basedOn w:val="Standard"/>
    <w:link w:val="NUK2Zchn"/>
    <w:qFormat/>
    <w:rsid w:val="00191545"/>
    <w:pPr>
      <w:snapToGrid w:val="0"/>
      <w:spacing w:before="60" w:after="60" w:line="240" w:lineRule="auto"/>
    </w:pPr>
    <w:rPr>
      <w:rFonts w:cs="Arial"/>
      <w:color w:val="000000"/>
    </w:rPr>
  </w:style>
  <w:style w:type="character" w:customStyle="1" w:styleId="NUK2Zchn">
    <w:name w:val="NUK2 Zchn"/>
    <w:basedOn w:val="Absatzstandardschriftart"/>
    <w:link w:val="NUK2"/>
    <w:rsid w:val="00191545"/>
    <w:rPr>
      <w:rFonts w:ascii="Arial" w:hAnsi="Arial" w:cs="Arial"/>
      <w:color w:val="000000"/>
    </w:rPr>
  </w:style>
  <w:style w:type="paragraph" w:customStyle="1" w:styleId="NUK1">
    <w:name w:val="NUK1"/>
    <w:basedOn w:val="Standard"/>
    <w:link w:val="NUK1Zchn"/>
    <w:qFormat/>
    <w:rsid w:val="00191545"/>
    <w:pPr>
      <w:snapToGrid w:val="0"/>
      <w:spacing w:before="60" w:after="60" w:line="240" w:lineRule="auto"/>
    </w:pPr>
    <w:rPr>
      <w:rFonts w:cs="Arial"/>
      <w:b/>
      <w:bCs/>
      <w:sz w:val="24"/>
      <w:szCs w:val="24"/>
    </w:rPr>
  </w:style>
  <w:style w:type="character" w:customStyle="1" w:styleId="NUK1Zchn">
    <w:name w:val="NUK1 Zchn"/>
    <w:basedOn w:val="Absatzstandardschriftart"/>
    <w:link w:val="NUK1"/>
    <w:rsid w:val="00191545"/>
    <w:rPr>
      <w:rFonts w:ascii="Arial" w:hAnsi="Arial" w:cs="Arial"/>
      <w:b/>
      <w:bCs/>
      <w:sz w:val="24"/>
      <w:szCs w:val="24"/>
    </w:rPr>
  </w:style>
  <w:style w:type="paragraph" w:styleId="Listenabsatz">
    <w:name w:val="List Paragraph"/>
    <w:basedOn w:val="Standard"/>
    <w:qFormat/>
    <w:rsid w:val="001C0B4A"/>
    <w:pPr>
      <w:ind w:left="720"/>
      <w:contextualSpacing/>
    </w:pPr>
  </w:style>
  <w:style w:type="paragraph" w:customStyle="1" w:styleId="Default">
    <w:name w:val="Default"/>
    <w:rsid w:val="004C0007"/>
    <w:pPr>
      <w:suppressAutoHyphens/>
      <w:autoSpaceDN w:val="0"/>
      <w:spacing w:after="0" w:line="240" w:lineRule="auto"/>
      <w:textAlignment w:val="baseline"/>
    </w:pPr>
    <w:rPr>
      <w:rFonts w:ascii="Arial" w:eastAsia="MS Mincho" w:hAnsi="Arial" w:cs="Arial"/>
      <w:color w:val="000000"/>
      <w:kern w:val="3"/>
      <w:sz w:val="24"/>
      <w:szCs w:val="24"/>
      <w:lang w:eastAsia="zh-CN"/>
    </w:rPr>
  </w:style>
  <w:style w:type="character" w:styleId="Betont">
    <w:name w:val="Strong"/>
    <w:basedOn w:val="Absatzstandardschriftart"/>
    <w:uiPriority w:val="22"/>
    <w:qFormat/>
    <w:rsid w:val="004C0007"/>
    <w:rPr>
      <w:b/>
      <w:bCs/>
    </w:rPr>
  </w:style>
  <w:style w:type="paragraph" w:styleId="Kopfzeile">
    <w:name w:val="header"/>
    <w:basedOn w:val="Standard"/>
    <w:link w:val="Kopf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KopfzeileZeichen">
    <w:name w:val="Kopfzeile Zeichen"/>
    <w:basedOn w:val="Absatzstandardschriftart"/>
    <w:link w:val="Kopfzeile"/>
    <w:uiPriority w:val="99"/>
    <w:rsid w:val="00DE74F6"/>
    <w:rPr>
      <w:rFonts w:ascii="Calibri" w:eastAsia="Calibri" w:hAnsi="Calibri" w:cs="Times New Roman"/>
      <w:lang w:val="x-none"/>
    </w:rPr>
  </w:style>
  <w:style w:type="paragraph" w:styleId="Fuzeile">
    <w:name w:val="footer"/>
    <w:basedOn w:val="Standard"/>
    <w:link w:val="FuzeileZeichen"/>
    <w:uiPriority w:val="99"/>
    <w:unhideWhenUsed/>
    <w:rsid w:val="00DE74F6"/>
    <w:pPr>
      <w:tabs>
        <w:tab w:val="center" w:pos="4536"/>
        <w:tab w:val="right" w:pos="9072"/>
      </w:tabs>
      <w:spacing w:line="276" w:lineRule="auto"/>
    </w:pPr>
    <w:rPr>
      <w:rFonts w:ascii="Calibri" w:eastAsia="Calibri" w:hAnsi="Calibri" w:cs="Times New Roman"/>
      <w:lang w:val="x-none"/>
    </w:rPr>
  </w:style>
  <w:style w:type="character" w:customStyle="1" w:styleId="FuzeileZeichen">
    <w:name w:val="Fußzeile Zeichen"/>
    <w:basedOn w:val="Absatzstandardschriftart"/>
    <w:link w:val="Fuzeile"/>
    <w:uiPriority w:val="99"/>
    <w:rsid w:val="00DE74F6"/>
    <w:rPr>
      <w:rFonts w:ascii="Calibri" w:eastAsia="Calibri" w:hAnsi="Calibri" w:cs="Times New Roman"/>
      <w:lang w:val="x-none"/>
    </w:rPr>
  </w:style>
  <w:style w:type="paragraph" w:styleId="KeinLeerraum">
    <w:name w:val="No Spacing"/>
    <w:link w:val="KeinLeerraumZeichen"/>
    <w:uiPriority w:val="1"/>
    <w:qFormat/>
    <w:rsid w:val="00DE74F6"/>
    <w:pPr>
      <w:spacing w:after="0" w:line="240" w:lineRule="auto"/>
    </w:pPr>
    <w:rPr>
      <w:rFonts w:ascii="Calibri" w:eastAsia="Times New Roman" w:hAnsi="Calibri" w:cs="Times New Roman"/>
      <w:lang w:eastAsia="de-DE"/>
    </w:rPr>
  </w:style>
  <w:style w:type="character" w:customStyle="1" w:styleId="KeinLeerraumZeichen">
    <w:name w:val="Kein Leerraum Zeichen"/>
    <w:link w:val="KeinLeerraum"/>
    <w:uiPriority w:val="1"/>
    <w:rsid w:val="00DE74F6"/>
    <w:rPr>
      <w:rFonts w:ascii="Calibri" w:eastAsia="Times New Roman" w:hAnsi="Calibri" w:cs="Times New Roman"/>
      <w:lang w:eastAsia="de-DE"/>
    </w:rPr>
  </w:style>
  <w:style w:type="paragraph" w:customStyle="1" w:styleId="3CBD5A742C28424DA5172AD252E32316">
    <w:name w:val="3CBD5A742C28424DA5172AD252E32316"/>
    <w:rsid w:val="00DE74F6"/>
    <w:rPr>
      <w:rFonts w:ascii="Calibri" w:eastAsia="Times New Roman" w:hAnsi="Calibri" w:cs="Times New Roman"/>
      <w:lang w:eastAsia="de-DE"/>
    </w:rPr>
  </w:style>
  <w:style w:type="character" w:styleId="IntensiverVerweis">
    <w:name w:val="Intense Reference"/>
    <w:uiPriority w:val="32"/>
    <w:qFormat/>
    <w:rsid w:val="00DE74F6"/>
    <w:rPr>
      <w:b/>
      <w:bCs/>
      <w:smallCaps/>
      <w:color w:val="C0504D"/>
      <w:spacing w:val="5"/>
      <w:u w:val="single"/>
    </w:rPr>
  </w:style>
  <w:style w:type="paragraph" w:customStyle="1" w:styleId="Standa1">
    <w:name w:val="Standa1"/>
    <w:rsid w:val="00DE74F6"/>
    <w:pPr>
      <w:suppressAutoHyphens/>
      <w:autoSpaceDN w:val="0"/>
      <w:spacing w:after="0" w:line="240" w:lineRule="auto"/>
      <w:textAlignment w:val="baseline"/>
    </w:pPr>
    <w:rPr>
      <w:rFonts w:ascii="Arial" w:eastAsia="Times New Roman" w:hAnsi="Arial" w:cs="Arial"/>
      <w:kern w:val="3"/>
      <w:sz w:val="24"/>
      <w:szCs w:val="24"/>
      <w:lang w:eastAsia="zh-CN"/>
    </w:rPr>
  </w:style>
  <w:style w:type="paragraph" w:styleId="StandardWeb">
    <w:name w:val="Normal (Web)"/>
    <w:basedOn w:val="Standard"/>
    <w:uiPriority w:val="99"/>
    <w:unhideWhenUsed/>
    <w:rsid w:val="00DE74F6"/>
    <w:pPr>
      <w:spacing w:before="100" w:beforeAutospacing="1" w:after="100" w:afterAutospacing="1" w:line="240" w:lineRule="auto"/>
    </w:pPr>
    <w:rPr>
      <w:rFonts w:ascii="Times" w:eastAsia="Calibri" w:hAnsi="Times" w:cs="Times New Roman"/>
      <w:sz w:val="20"/>
      <w:szCs w:val="20"/>
      <w:lang w:eastAsia="de-DE"/>
    </w:rPr>
  </w:style>
  <w:style w:type="table" w:styleId="Tabellenraster">
    <w:name w:val="Table Grid"/>
    <w:basedOn w:val="NormaleTabelle"/>
    <w:uiPriority w:val="59"/>
    <w:rsid w:val="00FF2B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eitenzahl">
    <w:name w:val="page number"/>
    <w:basedOn w:val="Absatzstandardschriftart"/>
    <w:uiPriority w:val="99"/>
    <w:semiHidden/>
    <w:unhideWhenUsed/>
    <w:rsid w:val="00882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99143">
      <w:bodyDiv w:val="1"/>
      <w:marLeft w:val="0"/>
      <w:marRight w:val="0"/>
      <w:marTop w:val="0"/>
      <w:marBottom w:val="0"/>
      <w:divBdr>
        <w:top w:val="none" w:sz="0" w:space="0" w:color="auto"/>
        <w:left w:val="none" w:sz="0" w:space="0" w:color="auto"/>
        <w:bottom w:val="none" w:sz="0" w:space="0" w:color="auto"/>
        <w:right w:val="none" w:sz="0" w:space="0" w:color="auto"/>
      </w:divBdr>
    </w:div>
    <w:div w:id="267398121">
      <w:bodyDiv w:val="1"/>
      <w:marLeft w:val="0"/>
      <w:marRight w:val="0"/>
      <w:marTop w:val="0"/>
      <w:marBottom w:val="0"/>
      <w:divBdr>
        <w:top w:val="none" w:sz="0" w:space="0" w:color="auto"/>
        <w:left w:val="none" w:sz="0" w:space="0" w:color="auto"/>
        <w:bottom w:val="none" w:sz="0" w:space="0" w:color="auto"/>
        <w:right w:val="none" w:sz="0" w:space="0" w:color="auto"/>
      </w:divBdr>
    </w:div>
    <w:div w:id="415519127">
      <w:bodyDiv w:val="1"/>
      <w:marLeft w:val="0"/>
      <w:marRight w:val="0"/>
      <w:marTop w:val="0"/>
      <w:marBottom w:val="0"/>
      <w:divBdr>
        <w:top w:val="none" w:sz="0" w:space="0" w:color="auto"/>
        <w:left w:val="none" w:sz="0" w:space="0" w:color="auto"/>
        <w:bottom w:val="none" w:sz="0" w:space="0" w:color="auto"/>
        <w:right w:val="none" w:sz="0" w:space="0" w:color="auto"/>
      </w:divBdr>
    </w:div>
    <w:div w:id="967011370">
      <w:bodyDiv w:val="1"/>
      <w:marLeft w:val="0"/>
      <w:marRight w:val="0"/>
      <w:marTop w:val="0"/>
      <w:marBottom w:val="0"/>
      <w:divBdr>
        <w:top w:val="none" w:sz="0" w:space="0" w:color="auto"/>
        <w:left w:val="none" w:sz="0" w:space="0" w:color="auto"/>
        <w:bottom w:val="none" w:sz="0" w:space="0" w:color="auto"/>
        <w:right w:val="none" w:sz="0" w:space="0" w:color="auto"/>
      </w:divBdr>
    </w:div>
    <w:div w:id="985858353">
      <w:bodyDiv w:val="1"/>
      <w:marLeft w:val="0"/>
      <w:marRight w:val="0"/>
      <w:marTop w:val="0"/>
      <w:marBottom w:val="0"/>
      <w:divBdr>
        <w:top w:val="none" w:sz="0" w:space="0" w:color="auto"/>
        <w:left w:val="none" w:sz="0" w:space="0" w:color="auto"/>
        <w:bottom w:val="none" w:sz="0" w:space="0" w:color="auto"/>
        <w:right w:val="none" w:sz="0" w:space="0" w:color="auto"/>
      </w:divBdr>
    </w:div>
    <w:div w:id="995303909">
      <w:bodyDiv w:val="1"/>
      <w:marLeft w:val="0"/>
      <w:marRight w:val="0"/>
      <w:marTop w:val="0"/>
      <w:marBottom w:val="0"/>
      <w:divBdr>
        <w:top w:val="none" w:sz="0" w:space="0" w:color="auto"/>
        <w:left w:val="none" w:sz="0" w:space="0" w:color="auto"/>
        <w:bottom w:val="none" w:sz="0" w:space="0" w:color="auto"/>
        <w:right w:val="none" w:sz="0" w:space="0" w:color="auto"/>
      </w:divBdr>
    </w:div>
    <w:div w:id="1075586502">
      <w:bodyDiv w:val="1"/>
      <w:marLeft w:val="0"/>
      <w:marRight w:val="0"/>
      <w:marTop w:val="0"/>
      <w:marBottom w:val="0"/>
      <w:divBdr>
        <w:top w:val="none" w:sz="0" w:space="0" w:color="auto"/>
        <w:left w:val="none" w:sz="0" w:space="0" w:color="auto"/>
        <w:bottom w:val="none" w:sz="0" w:space="0" w:color="auto"/>
        <w:right w:val="none" w:sz="0" w:space="0" w:color="auto"/>
      </w:divBdr>
    </w:div>
    <w:div w:id="1090584612">
      <w:bodyDiv w:val="1"/>
      <w:marLeft w:val="0"/>
      <w:marRight w:val="0"/>
      <w:marTop w:val="0"/>
      <w:marBottom w:val="0"/>
      <w:divBdr>
        <w:top w:val="none" w:sz="0" w:space="0" w:color="auto"/>
        <w:left w:val="none" w:sz="0" w:space="0" w:color="auto"/>
        <w:bottom w:val="none" w:sz="0" w:space="0" w:color="auto"/>
        <w:right w:val="none" w:sz="0" w:space="0" w:color="auto"/>
      </w:divBdr>
    </w:div>
    <w:div w:id="1148088291">
      <w:bodyDiv w:val="1"/>
      <w:marLeft w:val="0"/>
      <w:marRight w:val="0"/>
      <w:marTop w:val="0"/>
      <w:marBottom w:val="0"/>
      <w:divBdr>
        <w:top w:val="none" w:sz="0" w:space="0" w:color="auto"/>
        <w:left w:val="none" w:sz="0" w:space="0" w:color="auto"/>
        <w:bottom w:val="none" w:sz="0" w:space="0" w:color="auto"/>
        <w:right w:val="none" w:sz="0" w:space="0" w:color="auto"/>
      </w:divBdr>
    </w:div>
    <w:div w:id="1426534964">
      <w:bodyDiv w:val="1"/>
      <w:marLeft w:val="0"/>
      <w:marRight w:val="0"/>
      <w:marTop w:val="0"/>
      <w:marBottom w:val="0"/>
      <w:divBdr>
        <w:top w:val="none" w:sz="0" w:space="0" w:color="auto"/>
        <w:left w:val="none" w:sz="0" w:space="0" w:color="auto"/>
        <w:bottom w:val="none" w:sz="0" w:space="0" w:color="auto"/>
        <w:right w:val="none" w:sz="0" w:space="0" w:color="auto"/>
      </w:divBdr>
    </w:div>
    <w:div w:id="1482308150">
      <w:bodyDiv w:val="1"/>
      <w:marLeft w:val="0"/>
      <w:marRight w:val="0"/>
      <w:marTop w:val="0"/>
      <w:marBottom w:val="0"/>
      <w:divBdr>
        <w:top w:val="none" w:sz="0" w:space="0" w:color="auto"/>
        <w:left w:val="none" w:sz="0" w:space="0" w:color="auto"/>
        <w:bottom w:val="none" w:sz="0" w:space="0" w:color="auto"/>
        <w:right w:val="none" w:sz="0" w:space="0" w:color="auto"/>
      </w:divBdr>
    </w:div>
    <w:div w:id="1548030058">
      <w:bodyDiv w:val="1"/>
      <w:marLeft w:val="0"/>
      <w:marRight w:val="0"/>
      <w:marTop w:val="0"/>
      <w:marBottom w:val="0"/>
      <w:divBdr>
        <w:top w:val="none" w:sz="0" w:space="0" w:color="auto"/>
        <w:left w:val="none" w:sz="0" w:space="0" w:color="auto"/>
        <w:bottom w:val="none" w:sz="0" w:space="0" w:color="auto"/>
        <w:right w:val="none" w:sz="0" w:space="0" w:color="auto"/>
      </w:divBdr>
    </w:div>
    <w:div w:id="1605570150">
      <w:bodyDiv w:val="1"/>
      <w:marLeft w:val="0"/>
      <w:marRight w:val="0"/>
      <w:marTop w:val="0"/>
      <w:marBottom w:val="0"/>
      <w:divBdr>
        <w:top w:val="none" w:sz="0" w:space="0" w:color="auto"/>
        <w:left w:val="none" w:sz="0" w:space="0" w:color="auto"/>
        <w:bottom w:val="none" w:sz="0" w:space="0" w:color="auto"/>
        <w:right w:val="none" w:sz="0" w:space="0" w:color="auto"/>
      </w:divBdr>
    </w:div>
    <w:div w:id="2055884657">
      <w:bodyDiv w:val="1"/>
      <w:marLeft w:val="0"/>
      <w:marRight w:val="0"/>
      <w:marTop w:val="0"/>
      <w:marBottom w:val="0"/>
      <w:divBdr>
        <w:top w:val="none" w:sz="0" w:space="0" w:color="auto"/>
        <w:left w:val="none" w:sz="0" w:space="0" w:color="auto"/>
        <w:bottom w:val="none" w:sz="0" w:space="0" w:color="auto"/>
        <w:right w:val="none" w:sz="0" w:space="0" w:color="auto"/>
      </w:divBdr>
    </w:div>
    <w:div w:id="2146577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community.selbsthilfe-diabetes.de/" TargetMode="External"/><Relationship Id="rId18" Type="http://schemas.openxmlformats.org/officeDocument/2006/relationships/image" Target="media/image6.jp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scrumguides.org/" TargetMode="External"/><Relationship Id="rId2" Type="http://schemas.openxmlformats.org/officeDocument/2006/relationships/hyperlink" Target="http://www.virtuelles-wartezimmer.de/category/msl-gesundheitsstudi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3D2DD-9373-F94A-B35B-CD2DEDEE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10521</Words>
  <Characters>66287</Characters>
  <Application>Microsoft Macintosh Word</Application>
  <DocSecurity>0</DocSecurity>
  <Lines>552</Lines>
  <Paragraphs>153</Paragraphs>
  <ScaleCrop>false</ScaleCrop>
  <HeadingPairs>
    <vt:vector size="2" baseType="variant">
      <vt:variant>
        <vt:lpstr>Titel</vt:lpstr>
      </vt:variant>
      <vt:variant>
        <vt:i4>1</vt:i4>
      </vt:variant>
    </vt:vector>
  </HeadingPairs>
  <TitlesOfParts>
    <vt:vector size="1" baseType="lpstr">
      <vt:lpstr/>
    </vt:vector>
  </TitlesOfParts>
  <Manager/>
  <Company>Sanexio GmbH &amp; Co.KG</Company>
  <LinksUpToDate>false</LinksUpToDate>
  <CharactersWithSpaces>76655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 Stracke, MBA</dc:creator>
  <cp:keywords/>
  <dc:description/>
  <cp:lastModifiedBy>Dr. Siegbert Stracke</cp:lastModifiedBy>
  <cp:revision>43</cp:revision>
  <cp:lastPrinted>2012-03-12T15:45:00Z</cp:lastPrinted>
  <dcterms:created xsi:type="dcterms:W3CDTF">2015-12-28T11:08:00Z</dcterms:created>
  <dcterms:modified xsi:type="dcterms:W3CDTF">2016-12-13T09:18:00Z</dcterms:modified>
  <cp:category/>
</cp:coreProperties>
</file>