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462C" w14:textId="0B1DB532" w:rsidR="00D01719" w:rsidRPr="005238FB" w:rsidRDefault="00DE005E" w:rsidP="00DE005E">
      <w:pPr>
        <w:jc w:val="center"/>
        <w:rPr>
          <w:rFonts w:ascii="方正楷体_GBK" w:eastAsia="方正楷体_GBK" w:hAnsi="方正楷体_GBK"/>
          <w:b/>
          <w:bCs/>
          <w:sz w:val="32"/>
          <w:szCs w:val="32"/>
        </w:rPr>
      </w:pPr>
      <w:r w:rsidRPr="005238FB">
        <w:rPr>
          <w:rFonts w:ascii="方正楷体_GBK" w:eastAsia="方正楷体_GBK" w:hAnsi="方正楷体_GBK" w:hint="eastAsia"/>
          <w:b/>
          <w:bCs/>
          <w:sz w:val="32"/>
          <w:szCs w:val="32"/>
        </w:rPr>
        <w:t>外在、内在、最内在的定义</w:t>
      </w:r>
    </w:p>
    <w:p w14:paraId="00C2F192" w14:textId="124232C4" w:rsidR="00A02353" w:rsidRPr="009F361A" w:rsidRDefault="00A02353" w:rsidP="009F361A">
      <w:pPr>
        <w:spacing w:after="0" w:line="360" w:lineRule="auto"/>
        <w:rPr>
          <w:rFonts w:ascii="方正书宋_GBK" w:eastAsia="方正书宋_GBK" w:hAnsi="方正书宋_GBK"/>
          <w:b/>
          <w:bCs/>
          <w:sz w:val="28"/>
          <w:szCs w:val="28"/>
        </w:rPr>
      </w:pPr>
      <w:r w:rsidRPr="009F361A">
        <w:rPr>
          <w:rFonts w:ascii="方正书宋_GBK" w:eastAsia="方正书宋_GBK" w:hAnsi="方正书宋_GBK" w:hint="eastAsia"/>
          <w:b/>
          <w:bCs/>
          <w:sz w:val="28"/>
          <w:szCs w:val="28"/>
        </w:rPr>
        <w:t>壹、</w:t>
      </w:r>
      <w:r w:rsidR="00FC6084">
        <w:rPr>
          <w:rFonts w:ascii="方正书宋_GBK" w:eastAsia="方正书宋_GBK" w:hAnsi="方正书宋_GBK" w:hint="eastAsia"/>
          <w:b/>
          <w:bCs/>
          <w:sz w:val="28"/>
          <w:szCs w:val="28"/>
        </w:rPr>
        <w:t>强化内在与最内在的区分</w:t>
      </w:r>
    </w:p>
    <w:p w14:paraId="4AF34C92" w14:textId="5B164787" w:rsidR="00A02353" w:rsidRDefault="00A02353" w:rsidP="00A02353">
      <w:pPr>
        <w:spacing w:after="0" w:line="360" w:lineRule="exact"/>
        <w:rPr>
          <w:rFonts w:ascii="方正书宋_GBK" w:eastAsia="方正书宋_GBK" w:hAnsi="方正书宋_GBK"/>
          <w:b/>
          <w:bCs/>
          <w:sz w:val="24"/>
          <w:highlight w:val="yellow"/>
        </w:rPr>
      </w:pPr>
      <w:r w:rsidRPr="00A02353">
        <w:rPr>
          <w:rFonts w:ascii="方正书宋_GBK" w:eastAsia="方正书宋_GBK" w:hAnsi="方正书宋_GBK" w:hint="eastAsia"/>
          <w:b/>
          <w:bCs/>
          <w:sz w:val="24"/>
        </w:rPr>
        <w:t>我们读圣经，有一般的读法，有生命读经的读法，也有结晶读经的读法，是越来越深入的读圣经，能够对应外在、内在、</w:t>
      </w:r>
      <w:proofErr w:type="gramStart"/>
      <w:r w:rsidRPr="00A02353">
        <w:rPr>
          <w:rFonts w:ascii="方正书宋_GBK" w:eastAsia="方正书宋_GBK" w:hAnsi="方正书宋_GBK" w:hint="eastAsia"/>
          <w:b/>
          <w:bCs/>
          <w:sz w:val="24"/>
        </w:rPr>
        <w:t>最</w:t>
      </w:r>
      <w:proofErr w:type="gramEnd"/>
      <w:r w:rsidRPr="00A02353">
        <w:rPr>
          <w:rFonts w:ascii="方正书宋_GBK" w:eastAsia="方正书宋_GBK" w:hAnsi="方正书宋_GBK" w:hint="eastAsia"/>
          <w:b/>
          <w:bCs/>
          <w:sz w:val="24"/>
        </w:rPr>
        <w:t>内在三个层次</w:t>
      </w:r>
      <w:r>
        <w:rPr>
          <w:rFonts w:ascii="方正书宋_GBK" w:eastAsia="方正书宋_GBK" w:hAnsi="方正书宋_GBK" w:hint="eastAsia"/>
          <w:b/>
          <w:bCs/>
          <w:sz w:val="24"/>
        </w:rPr>
        <w:t>：</w:t>
      </w:r>
    </w:p>
    <w:p w14:paraId="2CB7C48B" w14:textId="66AD981B" w:rsidR="00A02353" w:rsidRPr="00A02353" w:rsidRDefault="00A02353" w:rsidP="00A02353">
      <w:pPr>
        <w:spacing w:after="0" w:line="360" w:lineRule="exact"/>
        <w:rPr>
          <w:rFonts w:ascii="方正书宋_GBK" w:eastAsia="方正书宋_GBK" w:hAnsi="方正书宋_GBK"/>
          <w:b/>
          <w:bCs/>
          <w:sz w:val="24"/>
        </w:rPr>
      </w:pPr>
      <w:r>
        <w:rPr>
          <w:rFonts w:ascii="方正书宋_GBK" w:eastAsia="方正书宋_GBK" w:hAnsi="方正书宋_GBK" w:hint="eastAsia"/>
          <w:b/>
          <w:bCs/>
          <w:sz w:val="24"/>
          <w:highlight w:val="yellow"/>
        </w:rPr>
        <w:t>一、</w:t>
      </w:r>
      <w:r w:rsidRPr="00A02353">
        <w:rPr>
          <w:rFonts w:ascii="方正书宋_GBK" w:eastAsia="方正书宋_GBK" w:hAnsi="方正书宋_GBK" w:hint="eastAsia"/>
          <w:b/>
          <w:bCs/>
          <w:sz w:val="24"/>
          <w:highlight w:val="yellow"/>
        </w:rPr>
        <w:t>生命读经与结晶读经的区别：</w:t>
      </w:r>
    </w:p>
    <w:p w14:paraId="20FBDDB1" w14:textId="21EAD98E" w:rsidR="00A02353" w:rsidRDefault="00A02353" w:rsidP="00A02353">
      <w:pPr>
        <w:spacing w:after="0" w:line="360" w:lineRule="exact"/>
        <w:rPr>
          <w:rFonts w:ascii="方正书宋_GBK" w:eastAsia="方正书宋_GBK" w:hAnsi="方正书宋_GBK"/>
          <w:b/>
          <w:bCs/>
          <w:sz w:val="24"/>
        </w:rPr>
      </w:pPr>
      <w:r>
        <w:rPr>
          <w:rFonts w:ascii="方正书宋_GBK" w:eastAsia="方正书宋_GBK" w:hAnsi="方正书宋_GBK" w:hint="eastAsia"/>
          <w:b/>
          <w:bCs/>
          <w:sz w:val="24"/>
          <w:highlight w:val="yellow"/>
        </w:rPr>
        <w:t>1、</w:t>
      </w:r>
      <w:r w:rsidRPr="00A02353">
        <w:rPr>
          <w:rFonts w:ascii="方正书宋_GBK" w:eastAsia="方正书宋_GBK" w:hAnsi="方正书宋_GBK" w:hint="eastAsia"/>
          <w:b/>
          <w:bCs/>
          <w:sz w:val="24"/>
          <w:highlight w:val="yellow"/>
        </w:rPr>
        <w:t>生命读经：</w:t>
      </w:r>
    </w:p>
    <w:p w14:paraId="797496EE" w14:textId="77777777" w:rsidR="00A02353" w:rsidRPr="00A02353" w:rsidRDefault="00A02353" w:rsidP="00A02353">
      <w:pPr>
        <w:pStyle w:val="a9"/>
        <w:numPr>
          <w:ilvl w:val="0"/>
          <w:numId w:val="17"/>
        </w:numPr>
        <w:spacing w:after="0" w:line="360" w:lineRule="exact"/>
        <w:rPr>
          <w:rFonts w:ascii="方正书宋_GBK" w:eastAsia="方正书宋_GBK" w:hAnsi="方正书宋_GBK"/>
          <w:sz w:val="24"/>
        </w:rPr>
      </w:pPr>
      <w:r w:rsidRPr="00A02353">
        <w:rPr>
          <w:rFonts w:ascii="方正书宋_GBK" w:eastAsia="方正书宋_GBK" w:hAnsi="方正书宋_GBK" w:hint="eastAsia"/>
          <w:sz w:val="24"/>
        </w:rPr>
        <w:t>圣经是一本独特的著作，虽不专一在特定的题目上，却有其中心主旨，且是多面综合的。</w:t>
      </w:r>
      <w:r w:rsidRPr="003E331D">
        <w:rPr>
          <w:rFonts w:ascii="方正书宋_GBK" w:eastAsia="方正书宋_GBK" w:hAnsi="方正书宋_GBK" w:hint="eastAsia"/>
          <w:color w:val="FF0000"/>
          <w:sz w:val="24"/>
        </w:rPr>
        <w:t>历代读经的人最大的难处，就在于不容易看见其中心的光，也没有看见其综合的光，以致对圣经的领会，都是零零碎碎、枝</w:t>
      </w:r>
      <w:proofErr w:type="gramStart"/>
      <w:r w:rsidRPr="003E331D">
        <w:rPr>
          <w:rFonts w:ascii="方正书宋_GBK" w:eastAsia="方正书宋_GBK" w:hAnsi="方正书宋_GBK" w:hint="eastAsia"/>
          <w:color w:val="FF0000"/>
          <w:sz w:val="24"/>
        </w:rPr>
        <w:t>枝节</w:t>
      </w:r>
      <w:proofErr w:type="gramEnd"/>
      <w:r w:rsidRPr="003E331D">
        <w:rPr>
          <w:rFonts w:ascii="方正书宋_GBK" w:eastAsia="方正书宋_GBK" w:hAnsi="方正书宋_GBK" w:hint="eastAsia"/>
          <w:color w:val="FF0000"/>
          <w:sz w:val="24"/>
        </w:rPr>
        <w:t>节，这里一点、那里一点，而无法有整体的领会。</w:t>
      </w:r>
      <w:r w:rsidRPr="00A02353">
        <w:rPr>
          <w:rFonts w:ascii="方正书宋_GBK" w:eastAsia="方正书宋_GBK" w:hAnsi="方正书宋_GBK" w:hint="eastAsia"/>
          <w:sz w:val="24"/>
        </w:rPr>
        <w:t>若要对圣经有整体的领会，就必须看见，圣经只有一个中心；而这个中心是包含了各面的，且是综合的。（李常受文集一九八四年第五册，真理、生命、召会、福音—</w:t>
      </w:r>
      <w:proofErr w:type="gramStart"/>
      <w:r w:rsidRPr="00A02353">
        <w:rPr>
          <w:rFonts w:ascii="方正书宋_GBK" w:eastAsia="方正书宋_GBK" w:hAnsi="方正书宋_GBK" w:hint="eastAsia"/>
          <w:sz w:val="24"/>
        </w:rPr>
        <w:t>主恢复</w:t>
      </w:r>
      <w:proofErr w:type="gramEnd"/>
      <w:r w:rsidRPr="00A02353">
        <w:rPr>
          <w:rFonts w:ascii="方正书宋_GBK" w:eastAsia="方正书宋_GBK" w:hAnsi="方正书宋_GBK" w:hint="eastAsia"/>
          <w:sz w:val="24"/>
        </w:rPr>
        <w:t>中的四大支柱，第一章，第三段）</w:t>
      </w:r>
    </w:p>
    <w:p w14:paraId="08CF1B2E" w14:textId="77777777" w:rsidR="00A02353" w:rsidRDefault="00A02353" w:rsidP="00A02353">
      <w:pPr>
        <w:pStyle w:val="a9"/>
        <w:numPr>
          <w:ilvl w:val="0"/>
          <w:numId w:val="17"/>
        </w:numPr>
        <w:spacing w:after="0" w:line="360" w:lineRule="exact"/>
        <w:rPr>
          <w:rFonts w:ascii="方正书宋_GBK" w:eastAsia="方正书宋_GBK" w:hAnsi="方正书宋_GBK"/>
          <w:sz w:val="24"/>
        </w:rPr>
      </w:pPr>
      <w:r w:rsidRPr="003E331D">
        <w:rPr>
          <w:rFonts w:ascii="方正书宋_GBK" w:eastAsia="方正书宋_GBK" w:hAnsi="方正书宋_GBK" w:hint="eastAsia"/>
          <w:color w:val="FF0000"/>
          <w:sz w:val="24"/>
        </w:rPr>
        <w:t>在此原则下，生命读经乃有其中心，且有其各面的解释与陈明，所以是综合性的。因此，我们追求生命读经时，往往能从其中得着生命的滋养，也能对真理有所认识。</w:t>
      </w:r>
      <w:r w:rsidRPr="00A02353">
        <w:rPr>
          <w:rFonts w:ascii="方正书宋_GBK" w:eastAsia="方正书宋_GBK" w:hAnsi="方正书宋_GBK" w:hint="eastAsia"/>
          <w:sz w:val="24"/>
        </w:rPr>
        <w:t>然而，因其为综合性的，并不是专题的，以致人不容易看见那个中心。故此，我们追求生命读经时，务要点出其中心，并将重点向人陈明。（李常受文集一九八四年第五册，真理、生命、召会、福音—</w:t>
      </w:r>
      <w:proofErr w:type="gramStart"/>
      <w:r w:rsidRPr="00A02353">
        <w:rPr>
          <w:rFonts w:ascii="方正书宋_GBK" w:eastAsia="方正书宋_GBK" w:hAnsi="方正书宋_GBK" w:hint="eastAsia"/>
          <w:sz w:val="24"/>
        </w:rPr>
        <w:t>主恢复</w:t>
      </w:r>
      <w:proofErr w:type="gramEnd"/>
      <w:r w:rsidRPr="00A02353">
        <w:rPr>
          <w:rFonts w:ascii="方正书宋_GBK" w:eastAsia="方正书宋_GBK" w:hAnsi="方正书宋_GBK" w:hint="eastAsia"/>
          <w:sz w:val="24"/>
        </w:rPr>
        <w:t>中的四大支柱，第一章，第四段）</w:t>
      </w:r>
    </w:p>
    <w:p w14:paraId="54DBE4B2" w14:textId="48D082D6" w:rsidR="003E331D" w:rsidRPr="003E331D" w:rsidRDefault="003E331D" w:rsidP="003E331D">
      <w:pPr>
        <w:pStyle w:val="a9"/>
        <w:numPr>
          <w:ilvl w:val="0"/>
          <w:numId w:val="17"/>
        </w:numPr>
        <w:spacing w:after="0" w:line="360" w:lineRule="exact"/>
        <w:rPr>
          <w:rFonts w:ascii="方正书宋_GBK" w:eastAsia="方正书宋_GBK" w:hAnsi="方正书宋_GBK"/>
          <w:sz w:val="24"/>
        </w:rPr>
      </w:pPr>
      <w:r w:rsidRPr="00A02353">
        <w:rPr>
          <w:rFonts w:ascii="方正书宋_GBK" w:eastAsia="方正书宋_GBK" w:hAnsi="方正书宋_GBK" w:hint="eastAsia"/>
          <w:sz w:val="24"/>
        </w:rPr>
        <w:t>我写</w:t>
      </w:r>
      <w:r w:rsidRPr="00A02353">
        <w:rPr>
          <w:rFonts w:ascii="方正书宋_GBK" w:eastAsia="方正书宋_GBK" w:hAnsi="方正书宋_GBK" w:hint="eastAsia"/>
          <w:color w:val="FF0000"/>
          <w:sz w:val="24"/>
        </w:rPr>
        <w:t>生命读经有个专一的目标，就是要以生命的角度</w:t>
      </w:r>
      <w:r w:rsidRPr="00A02353">
        <w:rPr>
          <w:rFonts w:ascii="方正书宋_GBK" w:eastAsia="方正书宋_GBK" w:hAnsi="方正书宋_GBK" w:hint="eastAsia"/>
          <w:sz w:val="24"/>
        </w:rPr>
        <w:t>，把圣经中的奥秘和真理释放出来。（李常受文集一九八四年第五册，普及</w:t>
      </w:r>
      <w:proofErr w:type="gramStart"/>
      <w:r w:rsidRPr="00A02353">
        <w:rPr>
          <w:rFonts w:ascii="方正书宋_GBK" w:eastAsia="方正书宋_GBK" w:hAnsi="方正书宋_GBK" w:hint="eastAsia"/>
          <w:sz w:val="24"/>
        </w:rPr>
        <w:t>主恢复</w:t>
      </w:r>
      <w:proofErr w:type="gramEnd"/>
      <w:r w:rsidRPr="00A02353">
        <w:rPr>
          <w:rFonts w:ascii="方正书宋_GBK" w:eastAsia="方正书宋_GBK" w:hAnsi="方正书宋_GBK" w:hint="eastAsia"/>
          <w:sz w:val="24"/>
        </w:rPr>
        <w:t>的指引，第一章，第三十六段）</w:t>
      </w:r>
    </w:p>
    <w:p w14:paraId="72B9DC4F" w14:textId="4571EDCB" w:rsidR="00A02353" w:rsidRPr="00A02353" w:rsidRDefault="00A02353" w:rsidP="00A02353">
      <w:pPr>
        <w:pStyle w:val="a9"/>
        <w:numPr>
          <w:ilvl w:val="0"/>
          <w:numId w:val="17"/>
        </w:numPr>
        <w:spacing w:after="0" w:line="360" w:lineRule="exact"/>
        <w:rPr>
          <w:rFonts w:ascii="方正书宋_GBK" w:eastAsia="方正书宋_GBK" w:hAnsi="方正书宋_GBK"/>
          <w:color w:val="FF0000"/>
          <w:sz w:val="24"/>
        </w:rPr>
      </w:pPr>
      <w:r w:rsidRPr="00A02353">
        <w:rPr>
          <w:rFonts w:ascii="方正书宋_GBK" w:eastAsia="方正书宋_GBK" w:hAnsi="方正书宋_GBK"/>
          <w:b/>
          <w:bCs/>
          <w:sz w:val="24"/>
        </w:rPr>
        <w:t>借生命读经进入圣经的真理</w:t>
      </w:r>
      <w:r w:rsidRPr="00A02353">
        <w:rPr>
          <w:rFonts w:ascii="方正书宋_GBK" w:eastAsia="方正书宋_GBK" w:hAnsi="方正书宋_GBK" w:hint="eastAsia"/>
          <w:b/>
          <w:bCs/>
          <w:sz w:val="24"/>
        </w:rPr>
        <w:t>。</w:t>
      </w:r>
      <w:r w:rsidRPr="003E331D">
        <w:rPr>
          <w:rFonts w:ascii="方正书宋_GBK" w:eastAsia="方正书宋_GBK" w:hAnsi="方正书宋_GBK"/>
          <w:color w:val="FF0000"/>
          <w:sz w:val="24"/>
        </w:rPr>
        <w:t>有人批评说，我们都读生命读经，不读圣经。说这样话的人，完全是外行。生命读经的目的，是要领人进入圣经的真理。</w:t>
      </w:r>
      <w:r w:rsidRPr="00A02353">
        <w:rPr>
          <w:rFonts w:ascii="方正书宋_GBK" w:eastAsia="方正书宋_GBK" w:hAnsi="方正书宋_GBK"/>
          <w:sz w:val="24"/>
        </w:rPr>
        <w:t>从前人读圣经，总是不得其门而入，无法明白。好比一栋房子，不仅没有路，也没有门和窗户，可以让人进去。生命读经就是作辟路、造门、开窗的工作，好让人能进到屋子里，享受屋内的一切。</w:t>
      </w:r>
      <w:r w:rsidRPr="00A02353">
        <w:rPr>
          <w:rFonts w:ascii="方正书宋_GBK" w:eastAsia="方正书宋_GBK" w:hAnsi="方正书宋_GBK" w:hint="eastAsia"/>
          <w:sz w:val="24"/>
        </w:rPr>
        <w:t>（李常受文集一九八四年第五册，真理、生命、召会、福音—</w:t>
      </w:r>
      <w:proofErr w:type="gramStart"/>
      <w:r w:rsidRPr="00A02353">
        <w:rPr>
          <w:rFonts w:ascii="方正书宋_GBK" w:eastAsia="方正书宋_GBK" w:hAnsi="方正书宋_GBK" w:hint="eastAsia"/>
          <w:sz w:val="24"/>
        </w:rPr>
        <w:t>主恢复</w:t>
      </w:r>
      <w:proofErr w:type="gramEnd"/>
      <w:r w:rsidRPr="00A02353">
        <w:rPr>
          <w:rFonts w:ascii="方正书宋_GBK" w:eastAsia="方正书宋_GBK" w:hAnsi="方正书宋_GBK" w:hint="eastAsia"/>
          <w:sz w:val="24"/>
        </w:rPr>
        <w:t>中的四大支柱，第一章，第二十段）</w:t>
      </w:r>
    </w:p>
    <w:p w14:paraId="2F3947F4" w14:textId="0099FC18" w:rsidR="00A02353" w:rsidRPr="00A02353" w:rsidRDefault="00A02353" w:rsidP="00A02353">
      <w:pPr>
        <w:pStyle w:val="a9"/>
        <w:numPr>
          <w:ilvl w:val="0"/>
          <w:numId w:val="17"/>
        </w:numPr>
        <w:spacing w:after="0" w:line="360" w:lineRule="exact"/>
        <w:rPr>
          <w:rFonts w:ascii="方正书宋_GBK" w:eastAsia="方正书宋_GBK" w:hAnsi="方正书宋_GBK"/>
          <w:b/>
          <w:bCs/>
          <w:sz w:val="24"/>
        </w:rPr>
      </w:pPr>
      <w:r w:rsidRPr="00A02353">
        <w:rPr>
          <w:rFonts w:ascii="方正书宋_GBK" w:eastAsia="方正书宋_GBK" w:hAnsi="方正书宋_GBK"/>
          <w:b/>
          <w:bCs/>
          <w:sz w:val="24"/>
        </w:rPr>
        <w:t>生命读经领人摸着生命</w:t>
      </w:r>
      <w:r w:rsidRPr="00A02353">
        <w:rPr>
          <w:rFonts w:ascii="方正书宋_GBK" w:eastAsia="方正书宋_GBK" w:hAnsi="方正书宋_GBK" w:hint="eastAsia"/>
          <w:b/>
          <w:bCs/>
          <w:sz w:val="24"/>
        </w:rPr>
        <w:t>。</w:t>
      </w:r>
      <w:r w:rsidRPr="003E331D">
        <w:rPr>
          <w:rFonts w:ascii="方正书宋_GBK" w:eastAsia="方正书宋_GBK" w:hAnsi="方正书宋_GBK"/>
          <w:color w:val="FF0000"/>
          <w:sz w:val="24"/>
        </w:rPr>
        <w:t>生命读经的另一个功用，是带人进到生命里。生命读经不是圣经之外的另一套哲学或经典。生命读经不仅讲解圣经，陈明真理，并且带人实际的进到真理中，享受并经历其丰富。</w:t>
      </w:r>
      <w:r w:rsidRPr="00A02353">
        <w:rPr>
          <w:rFonts w:ascii="方正书宋_GBK" w:eastAsia="方正书宋_GBK" w:hAnsi="方正书宋_GBK"/>
          <w:sz w:val="24"/>
        </w:rPr>
        <w:t>仅仅讲解圣经，不过是知识，叫人头脑得着道理；生命读经乃是把我们带进圣经的深处，摸着并享受其中的生命。（</w:t>
      </w:r>
      <w:proofErr w:type="gramStart"/>
      <w:r w:rsidRPr="00A02353">
        <w:rPr>
          <w:rFonts w:ascii="方正书宋_GBK" w:eastAsia="方正书宋_GBK" w:hAnsi="方正书宋_GBK"/>
          <w:sz w:val="24"/>
        </w:rPr>
        <w:t>参约五</w:t>
      </w:r>
      <w:proofErr w:type="gramEnd"/>
      <w:r w:rsidRPr="00A02353">
        <w:rPr>
          <w:rFonts w:ascii="方正书宋_GBK" w:eastAsia="方正书宋_GBK" w:hAnsi="方正书宋_GBK"/>
          <w:sz w:val="24"/>
        </w:rPr>
        <w:t>39～40。）</w:t>
      </w:r>
      <w:r w:rsidRPr="00A02353">
        <w:rPr>
          <w:rFonts w:ascii="方正书宋_GBK" w:eastAsia="方正书宋_GBK" w:hAnsi="方正书宋_GBK" w:hint="eastAsia"/>
          <w:sz w:val="24"/>
        </w:rPr>
        <w:t>（李常受文集一九八四年第五册，真理、生命、召会、福音—</w:t>
      </w:r>
      <w:proofErr w:type="gramStart"/>
      <w:r w:rsidRPr="00A02353">
        <w:rPr>
          <w:rFonts w:ascii="方正书宋_GBK" w:eastAsia="方正书宋_GBK" w:hAnsi="方正书宋_GBK" w:hint="eastAsia"/>
          <w:sz w:val="24"/>
        </w:rPr>
        <w:t>主恢复</w:t>
      </w:r>
      <w:proofErr w:type="gramEnd"/>
      <w:r w:rsidRPr="00A02353">
        <w:rPr>
          <w:rFonts w:ascii="方正书宋_GBK" w:eastAsia="方正书宋_GBK" w:hAnsi="方正书宋_GBK" w:hint="eastAsia"/>
          <w:sz w:val="24"/>
        </w:rPr>
        <w:t>中的四大支柱，第一章，第二十二段）</w:t>
      </w:r>
    </w:p>
    <w:p w14:paraId="438A2359" w14:textId="70E5F212" w:rsidR="00A02353" w:rsidRDefault="00A02353" w:rsidP="00A02353">
      <w:pPr>
        <w:spacing w:after="0" w:line="360" w:lineRule="exact"/>
        <w:rPr>
          <w:rFonts w:ascii="方正书宋_GBK" w:eastAsia="方正书宋_GBK" w:hAnsi="方正书宋_GBK"/>
          <w:b/>
          <w:bCs/>
          <w:sz w:val="24"/>
        </w:rPr>
      </w:pPr>
      <w:r>
        <w:rPr>
          <w:rFonts w:ascii="方正书宋_GBK" w:eastAsia="方正书宋_GBK" w:hAnsi="方正书宋_GBK" w:hint="eastAsia"/>
          <w:b/>
          <w:bCs/>
          <w:sz w:val="24"/>
          <w:highlight w:val="yellow"/>
        </w:rPr>
        <w:lastRenderedPageBreak/>
        <w:t>2、</w:t>
      </w:r>
      <w:r w:rsidRPr="00A02353">
        <w:rPr>
          <w:rFonts w:ascii="方正书宋_GBK" w:eastAsia="方正书宋_GBK" w:hAnsi="方正书宋_GBK" w:hint="eastAsia"/>
          <w:b/>
          <w:bCs/>
          <w:sz w:val="24"/>
          <w:highlight w:val="yellow"/>
        </w:rPr>
        <w:t>结晶读经</w:t>
      </w:r>
    </w:p>
    <w:p w14:paraId="76093FE8" w14:textId="77777777" w:rsidR="00A02353" w:rsidRPr="00A02353" w:rsidRDefault="00A02353" w:rsidP="00A02353">
      <w:pPr>
        <w:pStyle w:val="a9"/>
        <w:numPr>
          <w:ilvl w:val="0"/>
          <w:numId w:val="18"/>
        </w:numPr>
        <w:spacing w:after="0" w:line="360" w:lineRule="exact"/>
        <w:rPr>
          <w:rFonts w:ascii="方正书宋_GBK" w:eastAsia="方正书宋_GBK" w:hAnsi="方正书宋_GBK"/>
          <w:sz w:val="24"/>
        </w:rPr>
      </w:pPr>
      <w:r w:rsidRPr="00A02353">
        <w:rPr>
          <w:rFonts w:ascii="方正书宋_GBK" w:eastAsia="方正书宋_GBK" w:hAnsi="方正书宋_GBK"/>
          <w:sz w:val="24"/>
        </w:rPr>
        <w:t>我们从一九七四年开始，在二十年又六个月之内，把整本圣经的生命读经完成了。</w:t>
      </w:r>
      <w:r w:rsidRPr="00A02353">
        <w:rPr>
          <w:rFonts w:ascii="方正书宋_GBK" w:eastAsia="方正书宋_GBK" w:hAnsi="方正书宋_GBK"/>
          <w:color w:val="FF0000"/>
          <w:sz w:val="24"/>
        </w:rPr>
        <w:t>从一九九四年秋，我们开始有另一种更深入研读圣言的方式。我们称这更深入的读经为结晶读经。</w:t>
      </w:r>
      <w:r w:rsidRPr="00A02353">
        <w:rPr>
          <w:rFonts w:ascii="方正书宋_GBK" w:eastAsia="方正书宋_GBK" w:hAnsi="方正书宋_GBK"/>
          <w:sz w:val="24"/>
        </w:rPr>
        <w:t>（见罗马书、雅各书和雅歌的结晶读经。）我们盼望把圣经每一卷书里所有的结晶摆在一起。</w:t>
      </w:r>
      <w:r w:rsidRPr="00A02353">
        <w:rPr>
          <w:rFonts w:ascii="方正书宋_GBK" w:eastAsia="方正书宋_GBK" w:hAnsi="方正书宋_GBK" w:hint="eastAsia"/>
          <w:sz w:val="24"/>
        </w:rPr>
        <w:t>（李常受文集一九九四至一九九七年第四册，约翰福音结晶读经，第一章，第二十九段）</w:t>
      </w:r>
    </w:p>
    <w:p w14:paraId="5BE58DEF" w14:textId="77777777" w:rsidR="00A02353" w:rsidRPr="00A02353" w:rsidRDefault="00A02353" w:rsidP="00A02353">
      <w:pPr>
        <w:pStyle w:val="a9"/>
        <w:numPr>
          <w:ilvl w:val="0"/>
          <w:numId w:val="18"/>
        </w:numPr>
        <w:spacing w:after="0" w:line="360" w:lineRule="exact"/>
        <w:rPr>
          <w:rFonts w:ascii="方正书宋_GBK" w:eastAsia="方正书宋_GBK" w:hAnsi="方正书宋_GBK"/>
          <w:sz w:val="24"/>
        </w:rPr>
      </w:pPr>
      <w:r w:rsidRPr="00A02353">
        <w:rPr>
          <w:rFonts w:ascii="方正书宋_GBK" w:eastAsia="方正书宋_GBK" w:hAnsi="方正书宋_GBK" w:hint="eastAsia"/>
          <w:sz w:val="24"/>
        </w:rPr>
        <w:t>去年，主又带领我们开始结晶的读经，这是比生命读经更深入的读法。最近每周三晚上，我都在讲罗马书结晶读经。</w:t>
      </w:r>
      <w:r w:rsidRPr="00A02353">
        <w:rPr>
          <w:rFonts w:ascii="方正书宋_GBK" w:eastAsia="方正书宋_GBK" w:hAnsi="方正书宋_GBK" w:hint="eastAsia"/>
          <w:color w:val="FF0000"/>
          <w:sz w:val="24"/>
        </w:rPr>
        <w:t>生命读经是大体的把全部圣经打开了，但我们还得进到里头去，摸深处的东西，那就是圣经的结晶品。借着这样的结晶读经，主会将神圣启示内在的素质，</w:t>
      </w:r>
      <w:proofErr w:type="gramStart"/>
      <w:r w:rsidRPr="00A02353">
        <w:rPr>
          <w:rFonts w:ascii="方正书宋_GBK" w:eastAsia="方正书宋_GBK" w:hAnsi="方正书宋_GBK" w:hint="eastAsia"/>
          <w:color w:val="FF0000"/>
          <w:sz w:val="24"/>
        </w:rPr>
        <w:t>一</w:t>
      </w:r>
      <w:proofErr w:type="gramEnd"/>
      <w:r w:rsidRPr="00A02353">
        <w:rPr>
          <w:rFonts w:ascii="方正书宋_GBK" w:eastAsia="方正书宋_GBK" w:hAnsi="方正书宋_GBK" w:hint="eastAsia"/>
          <w:color w:val="FF0000"/>
          <w:sz w:val="24"/>
        </w:rPr>
        <w:t>一向我们开启</w:t>
      </w:r>
      <w:r w:rsidRPr="00A02353">
        <w:rPr>
          <w:rFonts w:ascii="方正书宋_GBK" w:eastAsia="方正书宋_GBK" w:hAnsi="方正书宋_GBK" w:hint="eastAsia"/>
          <w:sz w:val="24"/>
        </w:rPr>
        <w:t>。（李常受文集一九九四至一九九七年第二册，圣经中管制并支配我们的异象，第一章，第十六段）</w:t>
      </w:r>
    </w:p>
    <w:p w14:paraId="5F9C5FA9" w14:textId="77777777" w:rsidR="00A02353" w:rsidRPr="00A02353" w:rsidRDefault="00A02353" w:rsidP="00A02353">
      <w:pPr>
        <w:pStyle w:val="a9"/>
        <w:numPr>
          <w:ilvl w:val="0"/>
          <w:numId w:val="18"/>
        </w:numPr>
        <w:spacing w:after="0" w:line="360" w:lineRule="exact"/>
        <w:rPr>
          <w:rFonts w:ascii="方正书宋_GBK" w:eastAsia="方正书宋_GBK" w:hAnsi="方正书宋_GBK"/>
          <w:sz w:val="24"/>
        </w:rPr>
      </w:pPr>
      <w:r w:rsidRPr="00A02353">
        <w:rPr>
          <w:rFonts w:ascii="方正书宋_GBK" w:eastAsia="方正书宋_GBK" w:hAnsi="方正书宋_GBK" w:hint="eastAsia"/>
          <w:sz w:val="24"/>
        </w:rPr>
        <w:t>现在我们从生命读经再往上去，到了我们所谓的结晶读经。</w:t>
      </w:r>
      <w:r w:rsidRPr="00A02353">
        <w:rPr>
          <w:rFonts w:ascii="方正书宋_GBK" w:eastAsia="方正书宋_GBK" w:hAnsi="方正书宋_GBK" w:hint="eastAsia"/>
          <w:color w:val="FF0000"/>
          <w:sz w:val="24"/>
        </w:rPr>
        <w:t>生命读经在第一个水平，结晶读经在第二个水平。按我们的用辞，‘结晶’是基于素质。我们要看见圣经里生机的‘结晶’。</w:t>
      </w:r>
      <w:r w:rsidRPr="00A02353">
        <w:rPr>
          <w:rFonts w:ascii="方正书宋_GBK" w:eastAsia="方正书宋_GBK" w:hAnsi="方正书宋_GBK" w:hint="eastAsia"/>
          <w:sz w:val="24"/>
        </w:rPr>
        <w:t>（李常受文集一九九四至一九九七年第三册，雅歌结晶读经，第五章，第十八段）</w:t>
      </w:r>
    </w:p>
    <w:p w14:paraId="0D0EAE83" w14:textId="77777777" w:rsidR="00A02353" w:rsidRPr="00A02353" w:rsidRDefault="00A02353" w:rsidP="00A02353">
      <w:pPr>
        <w:pStyle w:val="a9"/>
        <w:numPr>
          <w:ilvl w:val="0"/>
          <w:numId w:val="18"/>
        </w:numPr>
        <w:spacing w:after="0" w:line="360" w:lineRule="exact"/>
        <w:rPr>
          <w:rFonts w:ascii="方正书宋_GBK" w:eastAsia="方正书宋_GBK" w:hAnsi="方正书宋_GBK"/>
          <w:sz w:val="24"/>
        </w:rPr>
      </w:pPr>
      <w:r w:rsidRPr="00A02353">
        <w:rPr>
          <w:rFonts w:ascii="方正书宋_GBK" w:eastAsia="方正书宋_GBK" w:hAnsi="方正书宋_GBK" w:hint="eastAsia"/>
          <w:sz w:val="24"/>
        </w:rPr>
        <w:t>这样的读经，就是我所称的结晶读经。</w:t>
      </w:r>
      <w:r w:rsidRPr="00A02353">
        <w:rPr>
          <w:rFonts w:ascii="方正书宋_GBK" w:eastAsia="方正书宋_GBK" w:hAnsi="方正书宋_GBK" w:hint="eastAsia"/>
          <w:color w:val="FF0000"/>
          <w:sz w:val="24"/>
        </w:rPr>
        <w:t>二十年来我们一直有生命读经，现在我们的读经已提高到另一个层面，一个更高的层面。我们已从生命读经进到结晶读经</w:t>
      </w:r>
      <w:r w:rsidRPr="00A02353">
        <w:rPr>
          <w:rFonts w:ascii="方正书宋_GBK" w:eastAsia="方正书宋_GBK" w:hAnsi="方正书宋_GBK" w:hint="eastAsia"/>
          <w:sz w:val="24"/>
        </w:rPr>
        <w:t>。（李常受文集一九九四至一九九七年第一册，罗马书结晶读经，第八章，第三十四段）</w:t>
      </w:r>
    </w:p>
    <w:p w14:paraId="47EC9B80" w14:textId="55E539BD" w:rsidR="00A02353" w:rsidRPr="009F361A" w:rsidRDefault="00A02353" w:rsidP="009F361A">
      <w:pPr>
        <w:spacing w:after="0" w:line="360" w:lineRule="auto"/>
        <w:rPr>
          <w:rFonts w:ascii="方正书宋_GBK" w:eastAsia="方正书宋_GBK" w:hAnsi="方正书宋_GBK"/>
          <w:b/>
          <w:bCs/>
          <w:sz w:val="28"/>
          <w:szCs w:val="28"/>
        </w:rPr>
      </w:pPr>
      <w:r w:rsidRPr="009F361A">
        <w:rPr>
          <w:rFonts w:ascii="方正书宋_GBK" w:eastAsia="方正书宋_GBK" w:hAnsi="方正书宋_GBK" w:hint="eastAsia"/>
          <w:b/>
          <w:bCs/>
          <w:sz w:val="28"/>
          <w:szCs w:val="28"/>
        </w:rPr>
        <w:t>贰、外在、内在、最内在的定义</w:t>
      </w:r>
    </w:p>
    <w:p w14:paraId="6D27C5B2" w14:textId="60DBCA50" w:rsidR="00DE005E" w:rsidRPr="00DE005E" w:rsidRDefault="00DE005E" w:rsidP="00DE005E">
      <w:pPr>
        <w:spacing w:after="0" w:line="360" w:lineRule="exact"/>
        <w:rPr>
          <w:rFonts w:ascii="方正书宋_GBK" w:eastAsia="方正书宋_GBK" w:hAnsi="方正书宋_GBK"/>
          <w:b/>
          <w:bCs/>
          <w:sz w:val="24"/>
        </w:rPr>
      </w:pPr>
      <w:r w:rsidRPr="009F361A">
        <w:rPr>
          <w:rFonts w:ascii="方正书宋_GBK" w:eastAsia="方正书宋_GBK" w:hAnsi="方正书宋_GBK"/>
          <w:b/>
          <w:bCs/>
          <w:sz w:val="24"/>
          <w:highlight w:val="yellow"/>
        </w:rPr>
        <w:t>一、外在</w:t>
      </w:r>
    </w:p>
    <w:p w14:paraId="41A56024" w14:textId="71D029D0" w:rsidR="009F361A" w:rsidRDefault="00A02353" w:rsidP="009F361A">
      <w:pPr>
        <w:spacing w:after="0" w:line="360" w:lineRule="exact"/>
        <w:rPr>
          <w:rFonts w:ascii="方正书宋_GBK" w:eastAsia="方正书宋_GBK" w:hAnsi="方正书宋_GBK"/>
          <w:sz w:val="24"/>
        </w:rPr>
      </w:pPr>
      <w:r>
        <w:rPr>
          <w:rFonts w:ascii="方正书宋_GBK" w:eastAsia="方正书宋_GBK" w:hAnsi="方正书宋_GBK" w:hint="eastAsia"/>
          <w:b/>
          <w:bCs/>
          <w:sz w:val="24"/>
        </w:rPr>
        <w:t>定义</w:t>
      </w:r>
    </w:p>
    <w:p w14:paraId="4AEFCD1A" w14:textId="5D4F2E05" w:rsidR="009F361A" w:rsidRDefault="00A02353" w:rsidP="009F361A">
      <w:pPr>
        <w:spacing w:after="0" w:line="360" w:lineRule="exact"/>
        <w:rPr>
          <w:rFonts w:ascii="方正书宋_GBK" w:eastAsia="方正书宋_GBK" w:hAnsi="方正书宋_GBK"/>
          <w:sz w:val="24"/>
        </w:rPr>
      </w:pPr>
      <w:r w:rsidRPr="00A02353">
        <w:rPr>
          <w:rFonts w:ascii="方正书宋_GBK" w:eastAsia="方正书宋_GBK" w:hAnsi="方正书宋_GBK"/>
          <w:sz w:val="24"/>
        </w:rPr>
        <w:t>外在乃是真理外在、看得见的方面，就是实际、可见的外在一面，主要在于道理。</w:t>
      </w:r>
      <w:proofErr w:type="gramStart"/>
      <w:r w:rsidRPr="00A02353">
        <w:rPr>
          <w:rFonts w:ascii="方正书宋_GBK" w:eastAsia="方正书宋_GBK" w:hAnsi="方正书宋_GBK"/>
          <w:sz w:val="24"/>
        </w:rPr>
        <w:t>外在有</w:t>
      </w:r>
      <w:proofErr w:type="gramEnd"/>
      <w:r w:rsidRPr="00A02353">
        <w:rPr>
          <w:rFonts w:ascii="方正书宋_GBK" w:eastAsia="方正书宋_GBK" w:hAnsi="方正书宋_GBK"/>
          <w:sz w:val="24"/>
        </w:rPr>
        <w:t>两类：</w:t>
      </w:r>
    </w:p>
    <w:p w14:paraId="3F5363C3" w14:textId="77777777" w:rsidR="009F361A" w:rsidRDefault="00A02353" w:rsidP="009F361A">
      <w:pPr>
        <w:spacing w:after="0" w:line="360" w:lineRule="exact"/>
        <w:rPr>
          <w:rFonts w:ascii="方正书宋_GBK" w:eastAsia="方正书宋_GBK" w:hAnsi="方正书宋_GBK"/>
          <w:sz w:val="24"/>
        </w:rPr>
      </w:pPr>
      <w:r w:rsidRPr="00A02353">
        <w:rPr>
          <w:rFonts w:ascii="方正书宋_GBK" w:eastAsia="方正书宋_GBK" w:hAnsi="方正书宋_GBK"/>
          <w:b/>
          <w:bCs/>
          <w:sz w:val="24"/>
        </w:rPr>
        <w:t>实行上的外在</w:t>
      </w:r>
      <w:r w:rsidRPr="00A02353">
        <w:rPr>
          <w:rFonts w:ascii="方正书宋_GBK" w:eastAsia="方正书宋_GBK" w:hAnsi="方正书宋_GBK"/>
          <w:sz w:val="24"/>
        </w:rPr>
        <w:t>：包含神经纶中行政安排的一面，就是神的家庭行政、管家的职分，</w:t>
      </w:r>
      <w:proofErr w:type="gramStart"/>
      <w:r w:rsidRPr="00A02353">
        <w:rPr>
          <w:rFonts w:ascii="方正书宋_GBK" w:eastAsia="方正书宋_GBK" w:hAnsi="方正书宋_GBK"/>
          <w:sz w:val="24"/>
        </w:rPr>
        <w:t>以及召会事</w:t>
      </w:r>
      <w:proofErr w:type="gramEnd"/>
      <w:r w:rsidRPr="00A02353">
        <w:rPr>
          <w:rFonts w:ascii="方正书宋_GBK" w:eastAsia="方正书宋_GBK" w:hAnsi="方正书宋_GBK"/>
          <w:sz w:val="24"/>
        </w:rPr>
        <w:t>奉中外在实行的一面，</w:t>
      </w:r>
      <w:proofErr w:type="gramStart"/>
      <w:r w:rsidRPr="00A02353">
        <w:rPr>
          <w:rFonts w:ascii="方正书宋_GBK" w:eastAsia="方正书宋_GBK" w:hAnsi="方正书宋_GBK"/>
          <w:sz w:val="24"/>
        </w:rPr>
        <w:t>为着把</w:t>
      </w:r>
      <w:proofErr w:type="gramEnd"/>
      <w:r w:rsidRPr="00A02353">
        <w:rPr>
          <w:rFonts w:ascii="方正书宋_GBK" w:eastAsia="方正书宋_GBK" w:hAnsi="方正书宋_GBK"/>
          <w:sz w:val="24"/>
        </w:rPr>
        <w:t>神的丰富分赐到人里面。</w:t>
      </w:r>
    </w:p>
    <w:p w14:paraId="086127E4" w14:textId="6C9C32BD" w:rsidR="00A02353" w:rsidRDefault="00A02353" w:rsidP="009F361A">
      <w:pPr>
        <w:spacing w:after="0" w:line="360" w:lineRule="exact"/>
        <w:rPr>
          <w:rFonts w:ascii="方正书宋_GBK" w:eastAsia="方正书宋_GBK" w:hAnsi="方正书宋_GBK"/>
          <w:sz w:val="24"/>
        </w:rPr>
      </w:pPr>
      <w:r w:rsidRPr="00A02353">
        <w:rPr>
          <w:rFonts w:ascii="方正书宋_GBK" w:eastAsia="方正书宋_GBK" w:hAnsi="方正书宋_GBK"/>
          <w:b/>
          <w:bCs/>
          <w:sz w:val="24"/>
        </w:rPr>
        <w:t>彰显上的外在</w:t>
      </w:r>
      <w:r w:rsidRPr="00A02353">
        <w:rPr>
          <w:rFonts w:ascii="方正书宋_GBK" w:eastAsia="方正书宋_GBK" w:hAnsi="方正书宋_GBK"/>
          <w:sz w:val="24"/>
        </w:rPr>
        <w:t>：乃是内里生命的外在彰显，就是敬</w:t>
      </w:r>
      <w:proofErr w:type="gramStart"/>
      <w:r w:rsidRPr="00A02353">
        <w:rPr>
          <w:rFonts w:ascii="方正书宋_GBK" w:eastAsia="方正书宋_GBK" w:hAnsi="方正书宋_GBK"/>
          <w:sz w:val="24"/>
        </w:rPr>
        <w:t>虔</w:t>
      </w:r>
      <w:proofErr w:type="gramEnd"/>
      <w:r w:rsidRPr="00A02353">
        <w:rPr>
          <w:rFonts w:ascii="方正书宋_GBK" w:eastAsia="方正书宋_GBK" w:hAnsi="方正书宋_GBK"/>
          <w:sz w:val="24"/>
        </w:rPr>
        <w:t>。神圣的生命已赐给、分赐、注入到我们里面，使</w:t>
      </w:r>
      <w:proofErr w:type="gramStart"/>
      <w:r w:rsidRPr="00A02353">
        <w:rPr>
          <w:rFonts w:ascii="方正书宋_GBK" w:eastAsia="方正书宋_GBK" w:hAnsi="方正书宋_GBK"/>
          <w:sz w:val="24"/>
        </w:rPr>
        <w:t>我们活神的</w:t>
      </w:r>
      <w:proofErr w:type="gramEnd"/>
      <w:r w:rsidRPr="00A02353">
        <w:rPr>
          <w:rFonts w:ascii="方正书宋_GBK" w:eastAsia="方正书宋_GBK" w:hAnsi="方正书宋_GBK"/>
          <w:sz w:val="24"/>
        </w:rPr>
        <w:t>生命，也活出这生命；我们的心思被祂充满，我们这人的本质由祂构成，神就在我们一切的生活中得着彰显。生命是内里的，敬</w:t>
      </w:r>
      <w:proofErr w:type="gramStart"/>
      <w:r w:rsidRPr="00A02353">
        <w:rPr>
          <w:rFonts w:ascii="方正书宋_GBK" w:eastAsia="方正书宋_GBK" w:hAnsi="方正书宋_GBK"/>
          <w:sz w:val="24"/>
        </w:rPr>
        <w:t>虔</w:t>
      </w:r>
      <w:proofErr w:type="gramEnd"/>
      <w:r w:rsidRPr="00A02353">
        <w:rPr>
          <w:rFonts w:ascii="方正书宋_GBK" w:eastAsia="方正书宋_GBK" w:hAnsi="方正书宋_GBK"/>
          <w:sz w:val="24"/>
        </w:rPr>
        <w:t>是外在的，因为敬</w:t>
      </w:r>
      <w:proofErr w:type="gramStart"/>
      <w:r w:rsidRPr="00A02353">
        <w:rPr>
          <w:rFonts w:ascii="方正书宋_GBK" w:eastAsia="方正书宋_GBK" w:hAnsi="方正书宋_GBK"/>
          <w:sz w:val="24"/>
        </w:rPr>
        <w:t>虔</w:t>
      </w:r>
      <w:proofErr w:type="gramEnd"/>
      <w:r w:rsidRPr="00A02353">
        <w:rPr>
          <w:rFonts w:ascii="方正书宋_GBK" w:eastAsia="方正书宋_GBK" w:hAnsi="方正书宋_GBK"/>
          <w:sz w:val="24"/>
        </w:rPr>
        <w:t>就是神自己得着彰显。</w:t>
      </w:r>
    </w:p>
    <w:p w14:paraId="7BFD2467" w14:textId="77777777" w:rsidR="00DE005E" w:rsidRPr="00DE005E" w:rsidRDefault="005C2714" w:rsidP="00DE005E">
      <w:pPr>
        <w:spacing w:after="0" w:line="360" w:lineRule="exact"/>
        <w:rPr>
          <w:rFonts w:ascii="方正书宋_GBK" w:eastAsia="方正书宋_GBK" w:hAnsi="方正书宋_GBK"/>
          <w:b/>
          <w:bCs/>
          <w:sz w:val="24"/>
        </w:rPr>
      </w:pPr>
      <w:r>
        <w:rPr>
          <w:rFonts w:ascii="方正书宋_GBK" w:eastAsia="方正书宋_GBK" w:hAnsi="方正书宋_GBK"/>
          <w:b/>
          <w:bCs/>
          <w:sz w:val="24"/>
        </w:rPr>
        <w:pict w14:anchorId="4DC23BB7">
          <v:rect id="_x0000_i1025" style="width:0;height:1.5pt" o:hralign="center" o:hrstd="t" o:hr="t" fillcolor="#a0a0a0" stroked="f"/>
        </w:pict>
      </w:r>
    </w:p>
    <w:p w14:paraId="396A83EC" w14:textId="77777777" w:rsidR="00DE005E" w:rsidRPr="00DE005E" w:rsidRDefault="00DE005E" w:rsidP="00DE005E">
      <w:pPr>
        <w:spacing w:after="0" w:line="360" w:lineRule="exact"/>
        <w:rPr>
          <w:rFonts w:ascii="方正书宋_GBK" w:eastAsia="方正书宋_GBK" w:hAnsi="方正书宋_GBK"/>
          <w:b/>
          <w:bCs/>
          <w:sz w:val="24"/>
        </w:rPr>
      </w:pPr>
      <w:r w:rsidRPr="009F361A">
        <w:rPr>
          <w:rFonts w:ascii="方正书宋_GBK" w:eastAsia="方正书宋_GBK" w:hAnsi="方正书宋_GBK"/>
          <w:b/>
          <w:bCs/>
          <w:sz w:val="24"/>
          <w:highlight w:val="yellow"/>
        </w:rPr>
        <w:t>二、内在</w:t>
      </w:r>
    </w:p>
    <w:p w14:paraId="4653BBFE" w14:textId="576002AA" w:rsidR="00DE005E" w:rsidRPr="00DE005E" w:rsidRDefault="00DE005E" w:rsidP="00DE005E">
      <w:pPr>
        <w:spacing w:after="0" w:line="360" w:lineRule="exact"/>
        <w:rPr>
          <w:rFonts w:ascii="方正书宋_GBK" w:eastAsia="方正书宋_GBK" w:hAnsi="方正书宋_GBK"/>
          <w:b/>
          <w:bCs/>
          <w:sz w:val="24"/>
        </w:rPr>
      </w:pPr>
      <w:r w:rsidRPr="00DE005E">
        <w:rPr>
          <w:rFonts w:ascii="方正书宋_GBK" w:eastAsia="方正书宋_GBK" w:hAnsi="方正书宋_GBK"/>
          <w:b/>
          <w:bCs/>
          <w:sz w:val="24"/>
        </w:rPr>
        <w:t>定义</w:t>
      </w:r>
    </w:p>
    <w:p w14:paraId="155FCF26" w14:textId="7694927D" w:rsidR="00DE005E" w:rsidRDefault="00481351" w:rsidP="00DE005E">
      <w:pPr>
        <w:spacing w:after="0" w:line="360" w:lineRule="exact"/>
        <w:rPr>
          <w:rFonts w:ascii="方正书宋_GBK" w:eastAsia="方正书宋_GBK" w:hAnsi="方正书宋_GBK"/>
          <w:sz w:val="24"/>
        </w:rPr>
      </w:pPr>
      <w:r w:rsidRPr="00481351">
        <w:rPr>
          <w:rFonts w:ascii="方正书宋_GBK" w:eastAsia="方正书宋_GBK" w:hAnsi="方正书宋_GBK"/>
          <w:sz w:val="24"/>
        </w:rPr>
        <w:t>内在乃是真理内里、看不见的方面，就是奥秘、隐藏的内在生命一面，是为着经历的；就读经说，就是圣经里的灵。在这一面，神作为那</w:t>
      </w:r>
      <w:proofErr w:type="gramStart"/>
      <w:r w:rsidRPr="00481351">
        <w:rPr>
          <w:rFonts w:ascii="方正书宋_GBK" w:eastAsia="方正书宋_GBK" w:hAnsi="方正书宋_GBK"/>
          <w:sz w:val="24"/>
        </w:rPr>
        <w:t>灵进入</w:t>
      </w:r>
      <w:proofErr w:type="gramEnd"/>
      <w:r w:rsidRPr="00481351">
        <w:rPr>
          <w:rFonts w:ascii="方正书宋_GBK" w:eastAsia="方正书宋_GBK" w:hAnsi="方正书宋_GBK"/>
          <w:sz w:val="24"/>
        </w:rPr>
        <w:t>我们里面，我们就被生命的灵充满；这生命是内里的能力，内里的力量。</w:t>
      </w:r>
    </w:p>
    <w:p w14:paraId="1423FDA3" w14:textId="77777777" w:rsidR="00DE005E" w:rsidRPr="00DE005E" w:rsidRDefault="005C2714" w:rsidP="00DE005E">
      <w:pPr>
        <w:spacing w:after="0" w:line="360" w:lineRule="exact"/>
        <w:rPr>
          <w:rFonts w:ascii="方正书宋_GBK" w:eastAsia="方正书宋_GBK" w:hAnsi="方正书宋_GBK"/>
          <w:b/>
          <w:bCs/>
          <w:sz w:val="24"/>
        </w:rPr>
      </w:pPr>
      <w:r>
        <w:rPr>
          <w:rFonts w:ascii="方正书宋_GBK" w:eastAsia="方正书宋_GBK" w:hAnsi="方正书宋_GBK"/>
          <w:b/>
          <w:bCs/>
          <w:sz w:val="24"/>
        </w:rPr>
        <w:lastRenderedPageBreak/>
        <w:pict w14:anchorId="2F79C282">
          <v:rect id="_x0000_i1026" style="width:0;height:1.5pt" o:hralign="center" o:hrstd="t" o:hr="t" fillcolor="#a0a0a0" stroked="f"/>
        </w:pict>
      </w:r>
    </w:p>
    <w:p w14:paraId="43C62005" w14:textId="77777777" w:rsidR="00DE005E" w:rsidRPr="00DE005E" w:rsidRDefault="00DE005E" w:rsidP="00DE005E">
      <w:pPr>
        <w:spacing w:after="0" w:line="360" w:lineRule="exact"/>
        <w:rPr>
          <w:rFonts w:ascii="方正书宋_GBK" w:eastAsia="方正书宋_GBK" w:hAnsi="方正书宋_GBK"/>
          <w:b/>
          <w:bCs/>
          <w:sz w:val="24"/>
        </w:rPr>
      </w:pPr>
      <w:r w:rsidRPr="009F361A">
        <w:rPr>
          <w:rFonts w:ascii="方正书宋_GBK" w:eastAsia="方正书宋_GBK" w:hAnsi="方正书宋_GBK"/>
          <w:b/>
          <w:bCs/>
          <w:sz w:val="24"/>
          <w:highlight w:val="yellow"/>
        </w:rPr>
        <w:t>三、最内在</w:t>
      </w:r>
    </w:p>
    <w:p w14:paraId="22C73670" w14:textId="4D5AA5D1" w:rsidR="00DE005E" w:rsidRPr="00DE005E" w:rsidRDefault="00DE005E" w:rsidP="00DE005E">
      <w:pPr>
        <w:spacing w:after="0" w:line="360" w:lineRule="exact"/>
        <w:rPr>
          <w:rFonts w:ascii="方正书宋_GBK" w:eastAsia="方正书宋_GBK" w:hAnsi="方正书宋_GBK"/>
          <w:b/>
          <w:bCs/>
          <w:sz w:val="24"/>
        </w:rPr>
      </w:pPr>
      <w:r w:rsidRPr="00DE005E">
        <w:rPr>
          <w:rFonts w:ascii="方正书宋_GBK" w:eastAsia="方正书宋_GBK" w:hAnsi="方正书宋_GBK"/>
          <w:b/>
          <w:bCs/>
          <w:sz w:val="24"/>
        </w:rPr>
        <w:t>定义</w:t>
      </w:r>
    </w:p>
    <w:p w14:paraId="23782D83" w14:textId="57B3043B" w:rsidR="009955B5" w:rsidRPr="009955B5" w:rsidRDefault="00A02353" w:rsidP="005C2714">
      <w:pPr>
        <w:spacing w:after="0" w:line="360" w:lineRule="exact"/>
        <w:rPr>
          <w:rFonts w:ascii="方正书宋_GBK" w:eastAsia="方正书宋_GBK" w:hAnsi="方正书宋_GBK" w:hint="eastAsia"/>
          <w:sz w:val="24"/>
        </w:rPr>
      </w:pPr>
      <w:r w:rsidRPr="00A02353">
        <w:rPr>
          <w:rFonts w:ascii="方正书宋_GBK" w:eastAsia="方正书宋_GBK" w:hAnsi="方正书宋_GBK"/>
          <w:sz w:val="24"/>
        </w:rPr>
        <w:t>最内在乃是内在的素质与</w:t>
      </w:r>
      <w:r w:rsidR="0084556D">
        <w:rPr>
          <w:rFonts w:ascii="方正书宋_GBK" w:eastAsia="方正书宋_GBK" w:hAnsi="方正书宋_GBK" w:hint="eastAsia"/>
          <w:sz w:val="24"/>
        </w:rPr>
        <w:t>基督身体</w:t>
      </w:r>
      <w:r w:rsidRPr="00A02353">
        <w:rPr>
          <w:rFonts w:ascii="方正书宋_GBK" w:eastAsia="方正书宋_GBK" w:hAnsi="方正书宋_GBK"/>
          <w:sz w:val="24"/>
        </w:rPr>
        <w:t>的实际。内在的素质，就是一样东西最内在的部分，乃是经过过程、正在分赐的三一神作神圣的生命，浸透我们，成为我</w:t>
      </w:r>
      <w:r w:rsidRPr="0084556D">
        <w:rPr>
          <w:rFonts w:ascii="方正书宋_GBK" w:eastAsia="方正书宋_GBK" w:hAnsi="方正书宋_GBK"/>
          <w:sz w:val="24"/>
        </w:rPr>
        <w:t>们的内在成分；基督身体的实际，乃是这位终极完成的三一神，就是那是灵的基督，</w:t>
      </w:r>
      <w:r w:rsidR="0084556D" w:rsidRPr="0084556D">
        <w:rPr>
          <w:rFonts w:ascii="方正书宋_GBK" w:eastAsia="方正书宋_GBK" w:hAnsi="方正书宋_GBK" w:hint="eastAsia"/>
          <w:sz w:val="24"/>
        </w:rPr>
        <w:t>也是被成全之神人所过的团体生活。</w:t>
      </w:r>
    </w:p>
    <w:sectPr w:rsidR="009955B5" w:rsidRPr="009955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860"/>
    <w:multiLevelType w:val="multilevel"/>
    <w:tmpl w:val="AA36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57E3"/>
    <w:multiLevelType w:val="multilevel"/>
    <w:tmpl w:val="C83A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26AD3"/>
    <w:multiLevelType w:val="multilevel"/>
    <w:tmpl w:val="B85A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F1438"/>
    <w:multiLevelType w:val="multilevel"/>
    <w:tmpl w:val="BA28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F7292"/>
    <w:multiLevelType w:val="multilevel"/>
    <w:tmpl w:val="18A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17F4C"/>
    <w:multiLevelType w:val="multilevel"/>
    <w:tmpl w:val="DABE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A338A5"/>
    <w:multiLevelType w:val="hybridMultilevel"/>
    <w:tmpl w:val="B944E89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6674700"/>
    <w:multiLevelType w:val="multilevel"/>
    <w:tmpl w:val="116E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A5AB4"/>
    <w:multiLevelType w:val="multilevel"/>
    <w:tmpl w:val="016C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A0D23"/>
    <w:multiLevelType w:val="multilevel"/>
    <w:tmpl w:val="418A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42DAB"/>
    <w:multiLevelType w:val="multilevel"/>
    <w:tmpl w:val="541C4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64231E"/>
    <w:multiLevelType w:val="hybridMultilevel"/>
    <w:tmpl w:val="FCB8C26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51D46FA0"/>
    <w:multiLevelType w:val="multilevel"/>
    <w:tmpl w:val="DABE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3049C4"/>
    <w:multiLevelType w:val="multilevel"/>
    <w:tmpl w:val="5F66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E727F1"/>
    <w:multiLevelType w:val="multilevel"/>
    <w:tmpl w:val="DABE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22791A"/>
    <w:multiLevelType w:val="multilevel"/>
    <w:tmpl w:val="4B6A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E0C21"/>
    <w:multiLevelType w:val="multilevel"/>
    <w:tmpl w:val="DABE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431426"/>
    <w:multiLevelType w:val="multilevel"/>
    <w:tmpl w:val="4608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524C5"/>
    <w:multiLevelType w:val="multilevel"/>
    <w:tmpl w:val="DABE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CC52E4"/>
    <w:multiLevelType w:val="multilevel"/>
    <w:tmpl w:val="DABE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374F3E"/>
    <w:multiLevelType w:val="multilevel"/>
    <w:tmpl w:val="A2D8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74996">
    <w:abstractNumId w:val="10"/>
  </w:num>
  <w:num w:numId="2" w16cid:durableId="236937479">
    <w:abstractNumId w:val="2"/>
  </w:num>
  <w:num w:numId="3" w16cid:durableId="1050962890">
    <w:abstractNumId w:val="1"/>
  </w:num>
  <w:num w:numId="4" w16cid:durableId="1795633827">
    <w:abstractNumId w:val="17"/>
  </w:num>
  <w:num w:numId="5" w16cid:durableId="129128075">
    <w:abstractNumId w:val="13"/>
  </w:num>
  <w:num w:numId="6" w16cid:durableId="1237326702">
    <w:abstractNumId w:val="15"/>
  </w:num>
  <w:num w:numId="7" w16cid:durableId="449205293">
    <w:abstractNumId w:val="8"/>
  </w:num>
  <w:num w:numId="8" w16cid:durableId="139001986">
    <w:abstractNumId w:val="20"/>
  </w:num>
  <w:num w:numId="9" w16cid:durableId="2024160587">
    <w:abstractNumId w:val="7"/>
  </w:num>
  <w:num w:numId="10" w16cid:durableId="1782914060">
    <w:abstractNumId w:val="3"/>
  </w:num>
  <w:num w:numId="11" w16cid:durableId="751240939">
    <w:abstractNumId w:val="4"/>
  </w:num>
  <w:num w:numId="12" w16cid:durableId="944506925">
    <w:abstractNumId w:val="5"/>
  </w:num>
  <w:num w:numId="13" w16cid:durableId="718474332">
    <w:abstractNumId w:val="9"/>
  </w:num>
  <w:num w:numId="14" w16cid:durableId="2016960412">
    <w:abstractNumId w:val="16"/>
  </w:num>
  <w:num w:numId="15" w16cid:durableId="1880434995">
    <w:abstractNumId w:val="12"/>
  </w:num>
  <w:num w:numId="16" w16cid:durableId="694575026">
    <w:abstractNumId w:val="18"/>
  </w:num>
  <w:num w:numId="17" w16cid:durableId="1046569226">
    <w:abstractNumId w:val="19"/>
  </w:num>
  <w:num w:numId="18" w16cid:durableId="936333796">
    <w:abstractNumId w:val="14"/>
  </w:num>
  <w:num w:numId="19" w16cid:durableId="2101948093">
    <w:abstractNumId w:val="0"/>
  </w:num>
  <w:num w:numId="20" w16cid:durableId="790711649">
    <w:abstractNumId w:val="11"/>
  </w:num>
  <w:num w:numId="21" w16cid:durableId="18939559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76"/>
    <w:rsid w:val="0007552A"/>
    <w:rsid w:val="00206C0B"/>
    <w:rsid w:val="00373999"/>
    <w:rsid w:val="003E331D"/>
    <w:rsid w:val="00452765"/>
    <w:rsid w:val="00481351"/>
    <w:rsid w:val="004C3158"/>
    <w:rsid w:val="005238FB"/>
    <w:rsid w:val="00583E76"/>
    <w:rsid w:val="005C2714"/>
    <w:rsid w:val="006C4684"/>
    <w:rsid w:val="006D75F8"/>
    <w:rsid w:val="007763E9"/>
    <w:rsid w:val="008128FD"/>
    <w:rsid w:val="00833B63"/>
    <w:rsid w:val="008403CE"/>
    <w:rsid w:val="0084556D"/>
    <w:rsid w:val="00862AD0"/>
    <w:rsid w:val="00876D9B"/>
    <w:rsid w:val="009955B5"/>
    <w:rsid w:val="009F361A"/>
    <w:rsid w:val="00A02353"/>
    <w:rsid w:val="00B107AB"/>
    <w:rsid w:val="00D01719"/>
    <w:rsid w:val="00D27FD9"/>
    <w:rsid w:val="00DE005E"/>
    <w:rsid w:val="00FC6084"/>
    <w:rsid w:val="00FC75F5"/>
    <w:rsid w:val="00FE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30ECED0"/>
  <w15:chartTrackingRefBased/>
  <w15:docId w15:val="{0F1B327E-03E8-462E-8ECF-242FB038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3E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E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E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E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E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E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E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E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3E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3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3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3E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3E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3E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3E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3E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3E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3E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E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3E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3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3E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3E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3E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3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3E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3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4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Pillar</dc:creator>
  <cp:keywords/>
  <dc:description/>
  <cp:lastModifiedBy>songyang lei</cp:lastModifiedBy>
  <cp:revision>11</cp:revision>
  <cp:lastPrinted>2026-09-28T04:20:00Z</cp:lastPrinted>
  <dcterms:created xsi:type="dcterms:W3CDTF">2026-09-28T03:49:00Z</dcterms:created>
  <dcterms:modified xsi:type="dcterms:W3CDTF">2026-10-02T03:15:00Z</dcterms:modified>
</cp:coreProperties>
</file>