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照着生命的感觉，凭我们灵的直觉，受神直接的管治而活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的国就是神自己，神的生命就是神的国度，也是我们进入神国度的入口。约三章三、五、十五节指明，重生接受神作生命，乃是进国度惟一的入口。我们既由神而生，就需从人治恢复到神治，脱离活在良心感觉里向良心负责的自治，转而凭我们灵的直觉而活，向神负责，林前二章十一节所说灵里的直觉乃是神的感觉。弗四章十八节所提生命的感觉，使我们知道是活在肉体或活在灵里，罗八章六节说这感觉引导、支配、管制我们。我们凭生命的感觉活在神国的实际里，享受平安、安息、刚强、释放等积极的感觉，活出受神直接管治之神圣生命的生活，太六章三十三节所说，先求神的国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①【真理启示】神的国就是神自己，神的生命就是神的国度，也是我们进入神国度的入口。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②【真理启示】约三章三、五、十五节指明，重生接受神作生命，乃是进国度惟一的入口。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③【主观经历】我们既由神而生，就需从人治恢复到神治，脱离活在良心感觉里向良心负责的自治，转而凭我们灵的直觉而活，向神负责，林前二章十一节所说灵里的直觉乃是神的感觉。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④【主观经历】弗四章十八节所提生命的感觉，使我们知道是活在肉体或活在灵里，罗八章六节说这感觉引导、支配、管制我们。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⑤【确定目标】我们凭生命的感觉活在神国的实际里，享受平安、安息、刚强、释放等积极的感觉，活出受神直接管治之神圣生命的生活，太六章三十三节所说，先求神的国。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壹【真理启示】神的国就是神自己─可一15，太六33，约三3：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贰【真理启示】神的国是神圣生命的范围，让这生命在其中行动、作工、管治并支配，使生命得以成就其目的─太六13下，约三3，5，15~16：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叁【应用实行】我们既已由神而生，进入了神的国，就需要恢复到凭我们灵的直觉，受神直接的管治─太五3，林前二11，可二8：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肆【确定目标】我们受神管治，是照着生命的感觉，凭灵的直觉而活─6节：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圣经根据：未出现。全篇经文均嵌在真理陈述中作支撑，缺一处开篇性的经文锚点，使整份骨架少了一个明确的立足起点。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皆扎实。①「神的国就是神自己，神的生命就是神的国度」是全篇最有分量的一句，一语点破国度的性质不在外在范围而在神圣生命；②接上「重生是进国度惟一的入口」，从「国是什么」推到「如何进国」，两条之间有清楚的递进而非平行罗列，足以撑起一个纲目大点。惟原纲目中「神的国是生机体，神在其中凭生命掌权、彰显神圣三一」这一层未被带出，真理的厚度稍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③是全篇最有力的一段，神治—自治—人治的对照，把「向良心负责」与「向灵的直觉负责」的分界讲得清楚，读来真切，有实际的对付意味；④承接讲生命的感觉如何辨识肉体与灵、并引导管制人，与③形成「转向神治—在神治中受引导」的递进，两条搭配得当，内容量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应用实行：未出现。这是较可惜的一处——③④已把凭灵直觉而活的原则讲明，却始终没有落到「怎么照着做」的具体步骤，全篇只有认识与感觉，没有路径。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⑤收得有力度。从「活在神国的实际里」到「活出受神直接管治之神圣生命的生活」，再以「先求神的国」压住，指向明确、有收束感；惟中间罗列平安、安息、刚强、释放等感觉，稍稀释了顶点的冲击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「国就是神自己」起，经重生入国、从人治恢复神治、凭生命感觉受管治，到活在神国实际里，推进线索干净连贯，一气呵成，是一份可以直接拿去用的骨架；缺憾在两头——前无经文锚点，中间无可操作的路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原纲目贰之一「神的国乃是由神的生命所构成的生机体，在其中彰显神圣三一」这一层真理未被带出。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原纲目叁之一对无罪时代、良心时代、人治时代三个原则的历史性铺陈（创二16~17、徒二四16、创九6）被压成一句「从人治恢复到神治」。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原纲目肆之六「神的国有其实际，这实际就是受神直接管治之神圣生命的生活」在龙骨中与「先求神的国」合并作结，原有的定义性陈述转为目标性表述。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整体站得住，五条的顺序与分层判断合理，主线清晰、结尾有力；主要不足是全篇缺乏经文根基性的开篇锚点与可操作的实行路径，使骨架偏重认识而轻于实行。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