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320" w:line="300" w:lineRule="auto"/>
        <w:jc w:val="center"/>
      </w:pPr>
      <w:r>
        <w:rPr>
          <w:rFonts w:ascii="黑体" w:hAnsi="黑体" w:eastAsia="黑体"/>
          <w:b/>
          <w:sz w:val="32"/>
        </w:rPr>
        <w:t>第五篇　我们需要在生命的新样中生活行动，在灵的新样里服事，并且里面的人日日得更新</w:t>
      </w:r>
    </w:p>
    <w:p>
      <w:pPr>
        <w:spacing w:before="280" w:after="120" w:line="300" w:lineRule="auto"/>
      </w:pPr>
      <w:r>
        <w:rPr>
          <w:rFonts w:ascii="黑体" w:hAnsi="黑体" w:eastAsia="黑体"/>
          <w:b/>
          <w:sz w:val="28"/>
        </w:rPr>
        <w:t>一、负担说明</w:t>
      </w:r>
    </w:p>
    <w:p>
      <w:pPr>
        <w:spacing w:after="120" w:line="360" w:lineRule="auto"/>
        <w:ind w:firstLine="0"/>
      </w:pPr>
      <w:r>
        <w:rPr>
          <w:rFonts w:ascii="宋体" w:hAnsi="宋体" w:eastAsia="宋体"/>
          <w:b w:val="0"/>
          <w:i w:val="0"/>
          <w:sz w:val="24"/>
        </w:rPr>
        <w:t>启二一5上宣告，坐宝座者说要将一切都更新了。我们这些在基督里的信徒已成为新造，不活在外面的人里，乃活在里面的人里，林后五章十七节、加六章十五节、林后四章十六节说明了这一事实。罗六章四节告诉我们，需要在生命的新样中生活行动，意即在复活的范围里生活，并在生命中作王；七章六节则说明，我们的服事应有灵的新样，不该有律法字句的旧样，乃该有重生之灵里内住之基督的新样。我们外面的人渐渐销毁，里面的人却因基督复活生命新鲜的供应日日得更新，林后四章十六节与罗十二章二节道出这更新乃是一个包含苦难的过程，将我们从旧造的范围迁到新造的范围。我们需要经历并享受基督复活生命里更新的性能，使里面的人能日日得更新，直到完全变化，模成基督的形像。</w:t>
      </w:r>
    </w:p>
    <w:p>
      <w:pPr>
        <w:spacing w:before="280" w:after="120" w:line="300" w:lineRule="auto"/>
      </w:pPr>
      <w:r>
        <w:rPr>
          <w:rFonts w:ascii="黑体" w:hAnsi="黑体" w:eastAsia="黑体"/>
          <w:b/>
          <w:sz w:val="28"/>
        </w:rPr>
        <w:t>二、生成的龙骨</w:t>
      </w:r>
    </w:p>
    <w:tbl>
      <w:tblPr>
        <w:tblStyle w:val="TableGrid"/>
        <w:tblW w:type="dxa" w:w="9865"/>
        <w:jc w:val="center"/>
        <w:tblLayout w:type="fixed"/>
        <w:tblLook w:firstColumn="1" w:firstRow="1" w:lastColumn="0" w:lastRow="0" w:noHBand="0" w:noVBand="1" w:val="04A0"/>
      </w:tblPr>
      <w:tblGrid>
        <w:gridCol w:w="1701"/>
        <w:gridCol w:w="8164"/>
      </w:tblGrid>
      <w:tr>
        <w:tc>
          <w:tcPr>
            <w:tcW w:type="dxa" w:w="1701"/>
            <w:tcMar>
              <w:top w:w="80" w:type="dxa"/>
              <w:left w:w="80" w:type="dxa"/>
              <w:bottom w:w="80" w:type="dxa"/>
              <w:right w:w="80" w:type="dxa"/>
            </w:tcMar>
            <w:vAlign w:val="center"/>
            <w:shd w:fill="D9D9D9" w:val="clear"/>
          </w:tcPr>
          <w:p>
            <w:pPr>
              <w:spacing w:after="40" w:before="40" w:line="276" w:lineRule="auto"/>
              <w:jc w:val="center"/>
            </w:pPr>
            <w:r/>
            <w:r>
              <w:rPr>
                <w:rFonts w:ascii="黑体" w:hAnsi="黑体" w:eastAsia="黑体"/>
                <w:b/>
                <w:sz w:val="22"/>
              </w:rPr>
              <w:t>编号</w:t>
            </w:r>
          </w:p>
        </w:tc>
        <w:tc>
          <w:tcPr>
            <w:tcW w:type="dxa" w:w="8164"/>
            <w:tcMar>
              <w:top w:w="80" w:type="dxa"/>
              <w:left w:w="80" w:type="dxa"/>
              <w:bottom w:w="80" w:type="dxa"/>
              <w:right w:w="80" w:type="dxa"/>
            </w:tcMar>
            <w:vAlign w:val="center"/>
            <w:shd w:fill="D9D9D9" w:val="clear"/>
          </w:tcPr>
          <w:p>
            <w:pPr>
              <w:spacing w:after="40" w:before="40" w:line="276" w:lineRule="auto"/>
              <w:jc w:val="center"/>
            </w:pPr>
            <w:r/>
            <w:r>
              <w:rPr>
                <w:rFonts w:ascii="黑体" w:hAnsi="黑体" w:eastAsia="黑体"/>
                <w:b/>
                <w:sz w:val="22"/>
              </w:rPr>
              <w:t>内容</w:t>
            </w:r>
          </w:p>
        </w:tc>
      </w:tr>
      <w:tr>
        <w:tc>
          <w:tcPr>
            <w:tcW w:type="dxa" w:w="1701"/>
            <w:tcMar>
              <w:top w:w="80" w:type="dxa"/>
              <w:left w:w="80" w:type="dxa"/>
              <w:bottom w:w="80" w:type="dxa"/>
              <w:right w:w="80" w:type="dxa"/>
            </w:tcMar>
            <w:vAlign w:val="top"/>
            <w:shd w:fill="D9E2F3" w:val="clear"/>
          </w:tcPr>
          <w:p>
            <w:pPr>
              <w:spacing w:after="40" w:before="40" w:line="276" w:lineRule="auto"/>
              <w:jc w:val="center"/>
            </w:pPr>
            <w:r/>
            <w:r>
              <w:rPr>
                <w:rFonts w:ascii="宋体" w:hAnsi="宋体" w:eastAsia="宋体"/>
                <w:b w:val="0"/>
                <w:sz w:val="21"/>
              </w:rPr>
              <w:t>①圣经根据</w:t>
            </w:r>
          </w:p>
        </w:tc>
        <w:tc>
          <w:tcPr>
            <w:tcW w:type="dxa" w:w="8164"/>
            <w:tcMar>
              <w:top w:w="80" w:type="dxa"/>
              <w:left w:w="80" w:type="dxa"/>
              <w:bottom w:w="80" w:type="dxa"/>
              <w:right w:w="80" w:type="dxa"/>
            </w:tcMar>
            <w:vAlign w:val="top"/>
            <w:shd w:fill="D9E2F3" w:val="clear"/>
          </w:tcPr>
          <w:p>
            <w:pPr>
              <w:spacing w:after="40" w:before="40" w:line="276" w:lineRule="auto"/>
            </w:pPr>
            <w:r/>
            <w:r>
              <w:rPr>
                <w:rFonts w:ascii="宋体" w:hAnsi="宋体" w:eastAsia="宋体"/>
                <w:b w:val="0"/>
                <w:sz w:val="21"/>
              </w:rPr>
              <w:t>启二一5上宣告，坐宝座者说要将一切都更新了。</w:t>
            </w:r>
          </w:p>
        </w:tc>
      </w:tr>
      <w:tr>
        <w:tc>
          <w:tcPr>
            <w:tcW w:type="dxa" w:w="1701"/>
            <w:tcMar>
              <w:top w:w="80" w:type="dxa"/>
              <w:left w:w="80" w:type="dxa"/>
              <w:bottom w:w="80" w:type="dxa"/>
              <w:right w:w="80" w:type="dxa"/>
            </w:tcMar>
            <w:vAlign w:val="top"/>
            <w:shd w:fill="E4DFEC" w:val="clear"/>
          </w:tcPr>
          <w:p>
            <w:pPr>
              <w:spacing w:after="40" w:before="40" w:line="276" w:lineRule="auto"/>
              <w:jc w:val="center"/>
            </w:pPr>
            <w:r/>
            <w:r>
              <w:rPr>
                <w:rFonts w:ascii="宋体" w:hAnsi="宋体" w:eastAsia="宋体"/>
                <w:b w:val="0"/>
                <w:sz w:val="21"/>
              </w:rPr>
              <w:t>②真理启示</w:t>
            </w:r>
          </w:p>
        </w:tc>
        <w:tc>
          <w:tcPr>
            <w:tcW w:type="dxa" w:w="8164"/>
            <w:tcMar>
              <w:top w:w="80" w:type="dxa"/>
              <w:left w:w="80" w:type="dxa"/>
              <w:bottom w:w="80" w:type="dxa"/>
              <w:right w:w="80" w:type="dxa"/>
            </w:tcMar>
            <w:vAlign w:val="top"/>
            <w:shd w:fill="E4DFEC" w:val="clear"/>
          </w:tcPr>
          <w:p>
            <w:pPr>
              <w:spacing w:after="40" w:before="40" w:line="276" w:lineRule="auto"/>
            </w:pPr>
            <w:r/>
            <w:r>
              <w:rPr>
                <w:rFonts w:ascii="宋体" w:hAnsi="宋体" w:eastAsia="宋体"/>
                <w:b w:val="0"/>
                <w:sz w:val="21"/>
              </w:rPr>
              <w:t>我们这些在基督里的信徒已成为新造，不活在外面的人里，乃活在里面的人里，林后五章十七节、加六章十五节、林后四章十六节说明了这一事实。</w:t>
            </w:r>
          </w:p>
        </w:tc>
      </w:tr>
      <w:tr>
        <w:tc>
          <w:tcPr>
            <w:tcW w:type="dxa" w:w="1701"/>
            <w:tcMar>
              <w:top w:w="80" w:type="dxa"/>
              <w:left w:w="80" w:type="dxa"/>
              <w:bottom w:w="80" w:type="dxa"/>
              <w:right w:w="80" w:type="dxa"/>
            </w:tcMar>
            <w:vAlign w:val="top"/>
            <w:shd w:fill="E4DFEC" w:val="clear"/>
          </w:tcPr>
          <w:p>
            <w:pPr>
              <w:spacing w:after="40" w:before="40" w:line="276" w:lineRule="auto"/>
              <w:jc w:val="center"/>
            </w:pPr>
            <w:r/>
            <w:r>
              <w:rPr>
                <w:rFonts w:ascii="宋体" w:hAnsi="宋体" w:eastAsia="宋体"/>
                <w:b w:val="0"/>
                <w:sz w:val="21"/>
              </w:rPr>
              <w:t>③真理启示</w:t>
            </w:r>
          </w:p>
        </w:tc>
        <w:tc>
          <w:tcPr>
            <w:tcW w:type="dxa" w:w="8164"/>
            <w:tcMar>
              <w:top w:w="80" w:type="dxa"/>
              <w:left w:w="80" w:type="dxa"/>
              <w:bottom w:w="80" w:type="dxa"/>
              <w:right w:w="80" w:type="dxa"/>
            </w:tcMar>
            <w:vAlign w:val="top"/>
            <w:shd w:fill="E4DFEC" w:val="clear"/>
          </w:tcPr>
          <w:p>
            <w:pPr>
              <w:spacing w:after="40" w:before="40" w:line="276" w:lineRule="auto"/>
            </w:pPr>
            <w:r/>
            <w:r>
              <w:rPr>
                <w:rFonts w:ascii="宋体" w:hAnsi="宋体" w:eastAsia="宋体"/>
                <w:b w:val="0"/>
                <w:sz w:val="21"/>
              </w:rPr>
              <w:t>罗六章四节告诉我们，需要在生命的新样中生活行动，意即在复活的范围里生活，并在生命中作王；</w:t>
            </w:r>
          </w:p>
        </w:tc>
      </w:tr>
      <w:tr>
        <w:tc>
          <w:tcPr>
            <w:tcW w:type="dxa" w:w="1701"/>
            <w:tcMar>
              <w:top w:w="80" w:type="dxa"/>
              <w:left w:w="80" w:type="dxa"/>
              <w:bottom w:w="80" w:type="dxa"/>
              <w:right w:w="80" w:type="dxa"/>
            </w:tcMar>
            <w:vAlign w:val="top"/>
            <w:shd w:fill="E4DFEC" w:val="clear"/>
          </w:tcPr>
          <w:p>
            <w:pPr>
              <w:spacing w:after="40" w:before="40" w:line="276" w:lineRule="auto"/>
              <w:jc w:val="center"/>
            </w:pPr>
            <w:r/>
            <w:r>
              <w:rPr>
                <w:rFonts w:ascii="宋体" w:hAnsi="宋体" w:eastAsia="宋体"/>
                <w:b w:val="0"/>
                <w:sz w:val="21"/>
              </w:rPr>
              <w:t>④真理启示</w:t>
            </w:r>
          </w:p>
        </w:tc>
        <w:tc>
          <w:tcPr>
            <w:tcW w:type="dxa" w:w="8164"/>
            <w:tcMar>
              <w:top w:w="80" w:type="dxa"/>
              <w:left w:w="80" w:type="dxa"/>
              <w:bottom w:w="80" w:type="dxa"/>
              <w:right w:w="80" w:type="dxa"/>
            </w:tcMar>
            <w:vAlign w:val="top"/>
            <w:shd w:fill="E4DFEC" w:val="clear"/>
          </w:tcPr>
          <w:p>
            <w:pPr>
              <w:spacing w:after="40" w:before="40" w:line="276" w:lineRule="auto"/>
            </w:pPr>
            <w:r/>
            <w:r>
              <w:rPr>
                <w:rFonts w:ascii="宋体" w:hAnsi="宋体" w:eastAsia="宋体"/>
                <w:b w:val="0"/>
                <w:sz w:val="21"/>
              </w:rPr>
              <w:t>七章六节则说明，我们的服事应有灵的新样，不该有律法字句的旧样，乃该有重生之灵里内住之基督的新样。</w:t>
            </w:r>
          </w:p>
        </w:tc>
      </w:tr>
      <w:tr>
        <w:tc>
          <w:tcPr>
            <w:tcW w:type="dxa" w:w="1701"/>
            <w:tcMar>
              <w:top w:w="80" w:type="dxa"/>
              <w:left w:w="80" w:type="dxa"/>
              <w:bottom w:w="80" w:type="dxa"/>
              <w:right w:w="80" w:type="dxa"/>
            </w:tcMar>
            <w:vAlign w:val="top"/>
            <w:shd w:fill="FCE4EC" w:val="clear"/>
          </w:tcPr>
          <w:p>
            <w:pPr>
              <w:spacing w:after="40" w:before="40" w:line="276" w:lineRule="auto"/>
              <w:jc w:val="center"/>
            </w:pPr>
            <w:r/>
            <w:r>
              <w:rPr>
                <w:rFonts w:ascii="宋体" w:hAnsi="宋体" w:eastAsia="宋体"/>
                <w:b w:val="0"/>
                <w:sz w:val="21"/>
              </w:rPr>
              <w:t>⑤主观经历</w:t>
            </w:r>
          </w:p>
        </w:tc>
        <w:tc>
          <w:tcPr>
            <w:tcW w:type="dxa" w:w="8164"/>
            <w:tcMar>
              <w:top w:w="80" w:type="dxa"/>
              <w:left w:w="80" w:type="dxa"/>
              <w:bottom w:w="80" w:type="dxa"/>
              <w:right w:w="80" w:type="dxa"/>
            </w:tcMar>
            <w:vAlign w:val="top"/>
            <w:shd w:fill="FCE4EC" w:val="clear"/>
          </w:tcPr>
          <w:p>
            <w:pPr>
              <w:spacing w:after="40" w:before="40" w:line="276" w:lineRule="auto"/>
            </w:pPr>
            <w:r/>
            <w:r>
              <w:rPr>
                <w:rFonts w:ascii="宋体" w:hAnsi="宋体" w:eastAsia="宋体"/>
                <w:b w:val="0"/>
                <w:sz w:val="21"/>
              </w:rPr>
              <w:t>我们外面的人渐渐销毁，里面的人却因基督复活生命新鲜的供应日日得更新</w:t>
            </w:r>
          </w:p>
        </w:tc>
      </w:tr>
      <w:tr>
        <w:tc>
          <w:tcPr>
            <w:tcW w:type="dxa" w:w="1701"/>
            <w:tcMar>
              <w:top w:w="80" w:type="dxa"/>
              <w:left w:w="80" w:type="dxa"/>
              <w:bottom w:w="80" w:type="dxa"/>
              <w:right w:w="80" w:type="dxa"/>
            </w:tcMar>
            <w:vAlign w:val="top"/>
            <w:shd w:fill="E4DFEC" w:val="clear"/>
          </w:tcPr>
          <w:p>
            <w:pPr>
              <w:spacing w:after="40" w:before="40" w:line="276" w:lineRule="auto"/>
              <w:jc w:val="center"/>
            </w:pPr>
            <w:r/>
            <w:r>
              <w:rPr>
                <w:rFonts w:ascii="宋体" w:hAnsi="宋体" w:eastAsia="宋体"/>
                <w:b w:val="0"/>
                <w:sz w:val="21"/>
              </w:rPr>
              <w:t>⑥真理启示</w:t>
            </w:r>
          </w:p>
        </w:tc>
        <w:tc>
          <w:tcPr>
            <w:tcW w:type="dxa" w:w="8164"/>
            <w:tcMar>
              <w:top w:w="80" w:type="dxa"/>
              <w:left w:w="80" w:type="dxa"/>
              <w:bottom w:w="80" w:type="dxa"/>
              <w:right w:w="80" w:type="dxa"/>
            </w:tcMar>
            <w:vAlign w:val="top"/>
            <w:shd w:fill="E4DFEC" w:val="clear"/>
          </w:tcPr>
          <w:p>
            <w:pPr>
              <w:spacing w:after="40" w:before="40" w:line="276" w:lineRule="auto"/>
            </w:pPr>
            <w:r/>
            <w:r>
              <w:rPr>
                <w:rFonts w:ascii="宋体" w:hAnsi="宋体" w:eastAsia="宋体"/>
                <w:b w:val="0"/>
                <w:sz w:val="21"/>
              </w:rPr>
              <w:t>林后四章十六节与罗十二章二节道出这更新乃是一个包含苦难的过程，将我们从旧造的范围迁到新造的范围。</w:t>
            </w:r>
          </w:p>
        </w:tc>
      </w:tr>
      <w:tr>
        <w:tc>
          <w:tcPr>
            <w:tcW w:type="dxa" w:w="1701"/>
            <w:tcMar>
              <w:top w:w="80" w:type="dxa"/>
              <w:left w:w="80" w:type="dxa"/>
              <w:bottom w:w="80" w:type="dxa"/>
              <w:right w:w="80" w:type="dxa"/>
            </w:tcMar>
            <w:vAlign w:val="top"/>
            <w:shd w:fill="FCE4D6" w:val="clear"/>
          </w:tcPr>
          <w:p>
            <w:pPr>
              <w:spacing w:after="40" w:before="40" w:line="276" w:lineRule="auto"/>
              <w:jc w:val="center"/>
            </w:pPr>
            <w:r/>
            <w:r>
              <w:rPr>
                <w:rFonts w:ascii="宋体" w:hAnsi="宋体" w:eastAsia="宋体"/>
                <w:b w:val="0"/>
                <w:sz w:val="21"/>
              </w:rPr>
              <w:t>⑦确定目标</w:t>
            </w:r>
          </w:p>
        </w:tc>
        <w:tc>
          <w:tcPr>
            <w:tcW w:type="dxa" w:w="8164"/>
            <w:tcMar>
              <w:top w:w="80" w:type="dxa"/>
              <w:left w:w="80" w:type="dxa"/>
              <w:bottom w:w="80" w:type="dxa"/>
              <w:right w:w="80" w:type="dxa"/>
            </w:tcMar>
            <w:vAlign w:val="top"/>
            <w:shd w:fill="FCE4D6" w:val="clear"/>
          </w:tcPr>
          <w:p>
            <w:pPr>
              <w:spacing w:after="40" w:before="40" w:line="276" w:lineRule="auto"/>
            </w:pPr>
            <w:r/>
            <w:r>
              <w:rPr>
                <w:rFonts w:ascii="宋体" w:hAnsi="宋体" w:eastAsia="宋体"/>
                <w:b w:val="0"/>
                <w:sz w:val="21"/>
              </w:rPr>
              <w:t>我们需要经历并享受基督复活生命里更新的性能，使里面的人能日日得更新，直到完全变化，模成基督的形像。</w:t>
            </w:r>
          </w:p>
        </w:tc>
      </w:tr>
    </w:tbl>
    <w:p>
      <w:pPr>
        <w:spacing w:before="280" w:after="120" w:line="300" w:lineRule="auto"/>
      </w:pPr>
      <w:r>
        <w:rPr>
          <w:rFonts w:ascii="黑体" w:hAnsi="黑体" w:eastAsia="黑体"/>
          <w:b/>
          <w:sz w:val="28"/>
        </w:rPr>
        <w:t>三、龙骨评价</w:t>
      </w:r>
    </w:p>
    <w:p>
      <w:pPr>
        <w:spacing w:after="120" w:line="360" w:lineRule="auto" w:before="160"/>
        <w:ind w:firstLine="0"/>
      </w:pPr>
      <w:r>
        <w:rPr>
          <w:rFonts w:ascii="黑体" w:hAnsi="黑体" w:eastAsia="黑体"/>
          <w:b/>
          <w:sz w:val="24"/>
        </w:rPr>
        <w:t>一、逐项评价六阶段</w:t>
      </w:r>
    </w:p>
    <w:p>
      <w:pPr>
        <w:spacing w:after="120" w:line="360" w:lineRule="auto"/>
        <w:ind w:firstLine="0"/>
      </w:pPr>
      <w:r>
        <w:rPr>
          <w:rFonts w:ascii="宋体" w:hAnsi="宋体" w:eastAsia="宋体"/>
          <w:b w:val="0"/>
          <w:i w:val="0"/>
          <w:sz w:val="24"/>
        </w:rPr>
        <w:t>圣经根据：以启二一5上「我将一切都更新了」开篇，是全篇最有分量的定调之句，一句话把「更新」的源头立在坐宝座者身上，站得住，不是硬凑的引证，作为纲目大点的起首完全够力。</w:t>
      </w:r>
    </w:p>
    <w:p>
      <w:pPr>
        <w:spacing w:after="120" w:line="360" w:lineRule="auto"/>
        <w:ind w:firstLine="0"/>
      </w:pPr>
      <w:r>
        <w:rPr>
          <w:rFonts w:ascii="宋体" w:hAnsi="宋体" w:eastAsia="宋体"/>
          <w:b w:val="0"/>
          <w:i w:val="0"/>
          <w:sz w:val="24"/>
        </w:rPr>
        <w:t>真理启示：占了四条（②③④⑥），份量偏重。②界定新造与里外二人，③④分述生命的新样与灵的新样，彼此有对应关系，讲得清楚；但③对「在复活的范围里生活、在生命中作王」只是点到为止，未再往深处推，⑥的「包含苦难的过程」也只交代性质、未展开苦难如何成就更新，整体略显平铺，层层递进的味道不足，更像并列陈明。</w:t>
      </w:r>
    </w:p>
    <w:p>
      <w:pPr>
        <w:spacing w:after="120" w:line="360" w:lineRule="auto"/>
        <w:ind w:firstLine="0"/>
      </w:pPr>
      <w:r>
        <w:rPr>
          <w:rFonts w:ascii="宋体" w:hAnsi="宋体" w:eastAsia="宋体"/>
          <w:b w:val="0"/>
          <w:i w:val="0"/>
          <w:sz w:val="24"/>
        </w:rPr>
        <w:t>主观经历：⑤「外面的人渐渐销毁，里面的人日日得更新」是全篇唯一一处落到人里面的描写，对照强烈、有真实感；但只有一句，止于状态陈述，没有写出这销毁与更新在日常里如何被感觉到，读来略薄，撑一个纲目大点稍嫌单薄。</w:t>
      </w:r>
    </w:p>
    <w:p>
      <w:pPr>
        <w:spacing w:after="120" w:line="360" w:lineRule="auto"/>
        <w:ind w:firstLine="0"/>
      </w:pPr>
      <w:r>
        <w:rPr>
          <w:rFonts w:ascii="宋体" w:hAnsi="宋体" w:eastAsia="宋体"/>
          <w:b w:val="0"/>
          <w:i w:val="0"/>
          <w:sz w:val="24"/>
        </w:rPr>
        <w:t>团体建造：未出现。</w:t>
      </w:r>
    </w:p>
    <w:p>
      <w:pPr>
        <w:spacing w:after="120" w:line="360" w:lineRule="auto"/>
        <w:ind w:firstLine="0"/>
      </w:pPr>
      <w:r>
        <w:rPr>
          <w:rFonts w:ascii="宋体" w:hAnsi="宋体" w:eastAsia="宋体"/>
          <w:b w:val="0"/>
          <w:i w:val="0"/>
          <w:sz w:val="24"/>
        </w:rPr>
        <w:t>应用实行：未出现。</w:t>
      </w:r>
    </w:p>
    <w:p>
      <w:pPr>
        <w:spacing w:after="120" w:line="360" w:lineRule="auto"/>
        <w:ind w:firstLine="0"/>
      </w:pPr>
      <w:r>
        <w:rPr>
          <w:rFonts w:ascii="宋体" w:hAnsi="宋体" w:eastAsia="宋体"/>
          <w:b w:val="0"/>
          <w:i w:val="0"/>
          <w:sz w:val="24"/>
        </w:rPr>
        <w:t>确定目标：⑦以「日日得更新，直到完全变化，模成基督的形像」收尾，指向清晰，与开篇「我将一切都更新了」首尾呼应，力度到位，读完有落点感。</w:t>
      </w:r>
    </w:p>
    <w:p>
      <w:pPr>
        <w:spacing w:after="120" w:line="360" w:lineRule="auto"/>
        <w:ind w:firstLine="0"/>
      </w:pPr>
      <w:r>
        <w:rPr>
          <w:rFonts w:ascii="宋体" w:hAnsi="宋体" w:eastAsia="宋体"/>
          <w:b w:val="0"/>
          <w:i w:val="0"/>
          <w:sz w:val="24"/>
        </w:rPr>
        <w:t>总体而言，推进顺序合理：宣告—界定新造—生命的新样与灵的新样—更新的经历与过程—收束于模成，脉络一气贯下，可以直接当骨架使用；惟真理启示占比过大、经历与实行两面偏弱，读起来偏向讲道理，力度稍平。</w:t>
      </w:r>
    </w:p>
    <w:p>
      <w:pPr>
        <w:spacing w:after="120" w:line="360" w:lineRule="auto" w:before="160"/>
        <w:ind w:firstLine="0"/>
      </w:pPr>
      <w:r>
        <w:rPr>
          <w:rFonts w:ascii="黑体" w:hAnsi="黑体" w:eastAsia="黑体"/>
          <w:b/>
          <w:sz w:val="24"/>
        </w:rPr>
        <w:t>二、与原纲目的差异</w:t>
      </w:r>
    </w:p>
    <w:p>
      <w:pPr>
        <w:spacing w:after="120" w:line="360" w:lineRule="auto"/>
        <w:ind w:firstLine="0"/>
      </w:pPr>
      <w:r>
        <w:rPr>
          <w:rFonts w:ascii="宋体" w:hAnsi="宋体" w:eastAsia="宋体"/>
          <w:b w:val="0"/>
          <w:i w:val="0"/>
          <w:sz w:val="24"/>
        </w:rPr>
        <w:t>1. 原纲目肆之五、3明确讲「在重生的灵里、凭内住的基督而事奉，不在魂里凭魂的能力才能」，是可操练的服事路径，骨架中仅浓缩为「不该有律法字句的旧样」，实行的一面未体现。</w:t>
      </w:r>
    </w:p>
    <w:p>
      <w:pPr>
        <w:spacing w:after="120" w:line="360" w:lineRule="auto"/>
        <w:ind w:firstLine="0"/>
      </w:pPr>
      <w:r>
        <w:rPr>
          <w:rFonts w:ascii="宋体" w:hAnsi="宋体" w:eastAsia="宋体"/>
          <w:b w:val="0"/>
          <w:i w:val="0"/>
          <w:sz w:val="24"/>
        </w:rPr>
        <w:t>2. 原纲目伍之二、6「从旧造的范围迁到新造的范围里，成为新耶路撒冷」带出团体终极指向，骨架以⑥收在「迁到新造的范围」，新耶路撒冷这一终点缺席。</w:t>
      </w:r>
    </w:p>
    <w:p>
      <w:pPr>
        <w:spacing w:after="120" w:line="360" w:lineRule="auto"/>
        <w:ind w:firstLine="0"/>
      </w:pPr>
      <w:r>
        <w:rPr>
          <w:rFonts w:ascii="宋体" w:hAnsi="宋体" w:eastAsia="宋体"/>
          <w:b w:val="0"/>
          <w:i w:val="0"/>
          <w:sz w:val="24"/>
        </w:rPr>
        <w:t>3. 原纲目伍之四、3「调和的灵扩展到心思里…得以更新而变化」，是更新如何发生的关键环节，骨架未见对应。</w:t>
      </w:r>
    </w:p>
    <w:p>
      <w:pPr>
        <w:spacing w:after="120" w:line="360" w:lineRule="auto" w:before="160"/>
        <w:ind w:firstLine="0"/>
      </w:pPr>
      <w:r>
        <w:rPr>
          <w:rFonts w:ascii="黑体" w:hAnsi="黑体" w:eastAsia="黑体"/>
          <w:b/>
          <w:sz w:val="24"/>
        </w:rPr>
        <w:t>三、综合评价</w:t>
      </w:r>
    </w:p>
    <w:p>
      <w:pPr>
        <w:spacing w:after="120" w:line="360" w:lineRule="auto"/>
        <w:ind w:firstLine="0"/>
      </w:pPr>
      <w:r>
        <w:rPr>
          <w:rFonts w:ascii="宋体" w:hAnsi="宋体" w:eastAsia="宋体"/>
          <w:b w:val="0"/>
          <w:i w:val="0"/>
          <w:sz w:val="24"/>
        </w:rPr>
        <w:t>整体站得住，推进自然、首尾呼应，属可用的骨架；惟真理启示重复设点、经历一面单薄，且原纲目中服事路径与新耶路撒冷这两处有分量的内容未被承接，可作局部补强。</w:t>
      </w:r>
    </w:p>
    <w:sectPr w:rsidR="00FC693F" w:rsidRPr="0006063C" w:rsidSect="00034616">
      <w:pgSz w:w="12240" w:h="15840"/>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