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第六篇　三一神在基督里借着照在我们心里而作我们的生命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撒但作这世代的神，弄瞎不信者的心思，使基督荣耀之福音的光不能照亮他们；然而基督本是神的像，是神荣耀的光辉，基督荣耀的福音就是神照在人心里、将神的生命性情分赐到我们里面的福音。林后四章六节说，神已经照在我们心里，为着光照人，使人认识那显在耶稣基督面上之神的荣耀，这荣耀首先照进我们里面，然后从我们里面照耀出去。我们有这宝贝在瓦器里，就是内住的基督作我们生命神圣供应的源头，这超越的能力属于神，不出于我们。林后三章十八节启示，我们观看并返照主的荣光，就渐渐变化成为与祂同样的形像，从荣耀到荣耀，乃是从主灵变化成的，这是在生命里不断进行的过程。我们从前是黑暗，如今在主里乃是光，就该行事为人像光的儿女，结出善、义、真实的果子。至终，我们要见神的面，永远活在祂荣耀的光照之下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二、生成的龙骨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撒但作这世代的神，弄瞎不信者的心思，使基督荣耀之福音的光不能照亮他们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②真理启示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然而基督本是神的像，是神荣耀的光辉，基督荣耀的福音就是神照在人心里、将神的生命性情分赐到我们里面的福音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③圣经根据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林后四章六节说，神已经照在我们心里，为着光照人，使人认识那显在耶稣基督面上之神的荣耀，这荣耀首先照进我们里面，然后从我们里面照耀出去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④真理启示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我们有这宝贝在瓦器里，就是内住的基督作我们生命神圣供应的源头，这超越的能力属于神，不出于我们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⑤圣经根据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林后三章十八节启示，我们观看并返照主的荣光，就渐渐变化成为与祂同样的形像，从荣耀到荣耀，乃是从主灵变化成的，这是在生命里不断进行的过程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⑥应用实行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我们从前是黑暗，如今在主里乃是光，就该行事为人像光的儿女，结出善、义、真实的果子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⑦确定目标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至终，我们要见神的面，永远活在祂荣耀的光照之下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（③⑤）：两处都取自本篇最核心的两节——林后四6与三18，是全篇"照耀—变化"脉络的真正支柱，不是硬凑的引证，读起来站得住。两处之间也有推进：先是神照进来，再是观看返照而变化，顺序合理。惟③把"首先照进我们里面，然后从我们里面照耀出去"并入，这句其实已越出经文原句，是纲目贰4的结论性发挥，混在同一条里使这条经文根据的边界略显松动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（①②④）：三条彼此有层次——①讲消极的遮蔽，②讲基督与福音的所是，④讲宝贝在瓦器里的所是与能力归属，从反面到正面、从客观基督到内住基督，推进是清楚的。②对"神的像""荣耀的光辉""分赐生命性情"讲得较透，是全篇最有分量的一条；④相对偏概括，"神圣供应的源头"点到为止，未展开这宝贝如何成为职事与能力，略嫌单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（⑥）：从"从前是黑暗、如今是光"到"行事为人像光的儿女"，身份到行动的转折写得干净。但"结出善、义、真实的果子"仍偏原则性，缺少可照着做的着手处，作为唯一一条实行路径，力度不足以撑满一个大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确定目标（⑦）：指向清晰——见神的面、永活在祂荣耀的光照下，与全篇"光照"主题首尾呼应，收得住。语气平稳，震动力一般，但作为末了一句是称职的。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总体：从遮蔽、照进、宝贝、变化、行事、终极见面，推进顺畅，脉络一气呵成，基本可直接作骨架使用；惟全篇偏客观陈述，主观与团体两面缺席，读来略显平面。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一、原纲目贰4"神越照在我们心里，我们就越光照别人……然后从我们里面照耀出去"及叁3"他们……成为盛装这无价宝贝的瓦器"，有明显的向外照耀、带人得着的一面，龙骨仅以③末句一笔带过，未单立。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二、原纲目伍4之2将善、义、真实分别对应父、子、灵，是该大点的重心所在，龙骨⑥只列三个词，未触及与三一神的对应。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三、原纲目壹1~3论无神论者敬拜撒但而不自知、今日人普遍被弄瞎，龙骨①未保留这一具体描述。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整体站得住，阶段划分与推进次序合理，可直接使用；③的内容边界与⑥的落地力度两处存疑，宜微调。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