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第1篇　认识并经历亚伯拉罕的神、以撒的神和雅各的神，而成为神的以色列</w:t>
      </w:r>
    </w:p>
    <w:p>
      <w:pPr>
        <w:spacing w:line="240" w:lineRule="auto" w:before="120" w:after="120"/>
      </w:pPr>
      <w:r>
        <w:rPr>
          <w:rFonts w:ascii="Microsoft YaHei" w:hAnsi="Microsoft YaHei" w:eastAsia="Microsoft YaHei" w:cs="Microsoft YaHei"/>
          <w:b/>
          <w:sz w:val="28"/>
        </w:rPr>
        <w:t>新生成的龙骨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1. </w:t>
      </w:r>
      <w:r>
        <w:rPr>
          <w:rFonts w:ascii="Microsoft YaHei" w:hAnsi="Microsoft YaHei" w:eastAsia="Microsoft YaHei" w:cs="Microsoft YaHei"/>
          <w:b w:val="0"/>
          <w:sz w:val="24"/>
        </w:rPr>
        <w:t>神称祂是亚伯拉罕的神、以撒的神、雅各的神（出三15），这是三一神的名，也是活人之神的名，要人在经历中认识祂，被祂构成为神的以色列。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2. </w:t>
      </w:r>
      <w:r>
        <w:rPr>
          <w:rFonts w:ascii="Microsoft YaHei" w:hAnsi="Microsoft YaHei" w:eastAsia="Microsoft YaHei" w:cs="Microsoft YaHei"/>
          <w:b w:val="0"/>
          <w:sz w:val="24"/>
        </w:rPr>
        <w:t>在亚伯拉罕身上，父神作源头，借拣选与呼召把人从天然背景里召出来，使人凭信活在祂面前。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3. </w:t>
      </w:r>
      <w:r>
        <w:rPr>
          <w:rFonts w:ascii="Microsoft YaHei" w:hAnsi="Microsoft YaHei" w:eastAsia="Microsoft YaHei" w:cs="Microsoft YaHei"/>
          <w:b w:val="0"/>
          <w:sz w:val="24"/>
        </w:rPr>
        <w:t>在以撒身上，父所有的都归给儿子，蒙召的人在子里承受并享受神的恩典，不凭自己的作为。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4. </w:t>
      </w:r>
      <w:r>
        <w:rPr>
          <w:rFonts w:ascii="Microsoft YaHei" w:hAnsi="Microsoft YaHei" w:eastAsia="Microsoft YaHei" w:cs="Microsoft YaHei"/>
          <w:b w:val="0"/>
          <w:sz w:val="24"/>
        </w:rPr>
        <w:t>在雅各身上，那灵借神所量给的一切环境摸着他的天然生命，把抓夺的雅各变化成为以色列（创三二28）。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5. </w:t>
      </w:r>
      <w:r>
        <w:rPr>
          <w:rFonts w:ascii="Microsoft YaHei" w:hAnsi="Microsoft YaHei" w:eastAsia="Microsoft YaHei" w:cs="Microsoft YaHei"/>
          <w:b w:val="0"/>
          <w:sz w:val="24"/>
        </w:rPr>
        <w:t>这三方面不是三种人，乃是一个完整的经历；三一神借此把自己作进人里面，使人被祂的成分所构成。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6. </w:t>
      </w:r>
      <w:r>
        <w:rPr>
          <w:rFonts w:ascii="Microsoft YaHei" w:hAnsi="Microsoft YaHei" w:eastAsia="Microsoft YaHei" w:cs="Microsoft YaHei"/>
          <w:b w:val="0"/>
          <w:sz w:val="24"/>
        </w:rPr>
        <w:t>被变化的人才被建造成为伯特利所预表的神的家，就是照新造准则而行的神的以色列（加六16），也就是召会，而不是个人的属灵成就。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7. </w:t>
      </w:r>
      <w:r>
        <w:rPr>
          <w:rFonts w:ascii="Microsoft YaHei" w:hAnsi="Microsoft YaHei" w:eastAsia="Microsoft YaHei" w:cs="Microsoft YaHei"/>
          <w:b w:val="0"/>
          <w:sz w:val="24"/>
        </w:rPr>
        <w:t>我们要在环境中向那灵敞开，接受祂对天然的对付，不再凭天然手段争取，乃凭信享受父在子里所赐的一切。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8. </w:t>
      </w:r>
      <w:r>
        <w:rPr>
          <w:rFonts w:ascii="Microsoft YaHei" w:hAnsi="Microsoft YaHei" w:eastAsia="Microsoft YaHei" w:cs="Microsoft YaHei"/>
          <w:b w:val="0"/>
          <w:sz w:val="24"/>
        </w:rPr>
        <w:t>神的以色列至终要完成为新耶路撒冷，城门上写着十二支派的名，这是三一神在人身上作工的终极完成。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sz w:val="24"/>
      </w:rPr>
      <w:fldChar w:fldCharType="begin"/>
    </w:r>
    <w:r>
      <w:rPr>
        <w:rFonts w:ascii="Microsoft YaHei" w:hAnsi="Microsoft YaHei" w:eastAsia="Microsoft YaHei" w:cs="Microsoft YaHei"/>
        <w:b w:val="0"/>
        <w:sz w:val="24"/>
      </w:rPr>
      <w:instrText xml:space="preserve"> PAGE </w:instrText>
    </w:r>
    <w:r>
      <w:rPr>
        <w:rFonts w:ascii="Microsoft YaHei" w:hAnsi="Microsoft YaHei" w:eastAsia="Microsoft YaHei" w:cs="Microsoft YaHei"/>
        <w:b w:val="0"/>
        <w:sz w:val="24"/>
      </w:rPr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