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D85B6" w14:textId="77777777" w:rsidR="00A52519" w:rsidRDefault="00A52519" w:rsidP="00A52519">
      <w:pPr>
        <w:jc w:val="center"/>
      </w:pPr>
      <w:r>
        <w:t>ACCESS.IP SOLUTION</w:t>
      </w:r>
    </w:p>
    <w:p w14:paraId="3925DF83" w14:textId="585B141F" w:rsidR="00A52519" w:rsidRPr="00A52519" w:rsidRDefault="00A52519" w:rsidP="00A52519">
      <w:pPr>
        <w:jc w:val="center"/>
        <w:rPr>
          <w:b/>
        </w:rPr>
      </w:pPr>
      <w:r w:rsidRPr="00A52519">
        <w:rPr>
          <w:b/>
        </w:rPr>
        <w:t>A Cloud Co-Elaboration Space of IP Services</w:t>
      </w:r>
    </w:p>
    <w:p w14:paraId="66B071C0" w14:textId="1A08C9F7" w:rsidR="00A52519" w:rsidRDefault="00A52519" w:rsidP="00A52519"/>
    <w:p w14:paraId="5E38BBD4" w14:textId="0B83BFA0" w:rsidR="00A52519" w:rsidRPr="00A52519" w:rsidRDefault="00A52519" w:rsidP="00A52519">
      <w:pPr>
        <w:rPr>
          <w:b/>
          <w:color w:val="ED7D31" w:themeColor="accent2"/>
        </w:rPr>
      </w:pPr>
      <w:r w:rsidRPr="00A52519">
        <w:rPr>
          <w:b/>
          <w:color w:val="ED7D31" w:themeColor="accent2"/>
        </w:rPr>
        <w:t>LỢI ÍCH</w:t>
      </w:r>
    </w:p>
    <w:p w14:paraId="5848C37B" w14:textId="77777777" w:rsidR="00A52519" w:rsidRPr="00A52519" w:rsidRDefault="00A52519" w:rsidP="00A52519">
      <w:pPr>
        <w:ind w:firstLine="720"/>
        <w:rPr>
          <w:b/>
        </w:rPr>
      </w:pPr>
      <w:r w:rsidRPr="00A52519">
        <w:rPr>
          <w:b/>
        </w:rPr>
        <w:t>_A Cloud Co-Elaboration Space of IP Services_</w:t>
      </w:r>
    </w:p>
    <w:p w14:paraId="65AFF55E" w14:textId="5E8FDD8D" w:rsidR="00A52519" w:rsidRDefault="00A52519" w:rsidP="00A52519">
      <w:pPr>
        <w:ind w:left="720"/>
      </w:pPr>
      <w:r>
        <w:t xml:space="preserve">ACCESS.IP là một nền tảng được phát triển bởi Công ty Tư vấn iPath tạo ra cho Khách hàng một không gian số để làm việc và tương tác trực tiếp với tổ chức đại diện trong lĩnh vực Sở hữu trí tuệ.    </w:t>
      </w:r>
    </w:p>
    <w:p w14:paraId="7D1818CD" w14:textId="391FDB0B" w:rsidR="00A52519" w:rsidRDefault="00A52519" w:rsidP="00A52519">
      <w:pPr>
        <w:ind w:left="720"/>
      </w:pPr>
      <w:r>
        <w:t>ACCESS.IP là giải pháp kết nối  Khách hàng với các tổ chức đại diện về IP, trực tiếp hợp tác giải quyết các vấn đề về xác lập quyền và bảo hộ quyền sở hữu trí tuệ đối với Nhãn hiệu, Sáng chế và Bản quyền tại Việt Nam và nước ngoài.</w:t>
      </w:r>
    </w:p>
    <w:p w14:paraId="6F250AA4" w14:textId="77777777" w:rsidR="00A52519" w:rsidRPr="00A52519" w:rsidRDefault="00A52519" w:rsidP="00A52519">
      <w:pPr>
        <w:ind w:left="720"/>
        <w:rPr>
          <w:b/>
        </w:rPr>
      </w:pPr>
      <w:r w:rsidRPr="00A52519">
        <w:rPr>
          <w:b/>
        </w:rPr>
        <w:t>_One Platform, multiple IP Workflows_</w:t>
      </w:r>
    </w:p>
    <w:p w14:paraId="1622F4D6" w14:textId="43169379" w:rsidR="00A52519" w:rsidRDefault="00A52519" w:rsidP="00A52519">
      <w:pPr>
        <w:ind w:left="720"/>
      </w:pPr>
      <w:r>
        <w:t>ACCESS.IP tích hợp tất cả các thủ tục cần thiết,từ giai đoạn nộp đơn cho đến khi văn bằng bảo hộ được cấp, để xác lập quyền đối với Nhãn hiệu, Sáng chế và Bản quyền phù hợp với trình tự pháp lý nói chung, và theo đúng quy định và hướng dẫn cụ thể của Cục Sở hữu trí tuệ nói riêng. ACCESS.IP còn tích hợp các giao dịch tự động giữa Khách hàng và tổ chức đại diên, trong việc quản lý, cập nhật và báo cáo tiến trình nộp đơn đăng ký và duy trì hiệu lực sau khi văn bằng bảo hộ được cấp, giúp đơn giản hoá khối lượng giao dịch và kích hoạt tương tác tại bất kỳ thời điểm nào Khách hàng truy cập ACCESS.IP.</w:t>
      </w:r>
    </w:p>
    <w:p w14:paraId="1926B7F7" w14:textId="77777777" w:rsidR="00A52519" w:rsidRPr="00A52519" w:rsidRDefault="00A52519" w:rsidP="00A52519">
      <w:pPr>
        <w:ind w:left="720"/>
        <w:rPr>
          <w:b/>
        </w:rPr>
      </w:pPr>
      <w:r w:rsidRPr="00A52519">
        <w:rPr>
          <w:b/>
        </w:rPr>
        <w:t xml:space="preserve">_Reduced Workload, Free of Charge by 50%_ </w:t>
      </w:r>
    </w:p>
    <w:p w14:paraId="3A8FAFC6" w14:textId="77777777" w:rsidR="00A52519" w:rsidRDefault="00A52519" w:rsidP="00A52519">
      <w:pPr>
        <w:ind w:left="720"/>
      </w:pPr>
      <w:r>
        <w:t>ACCESS.IP một mặt là giải pháp tích hợp tương tác để hợp tác thực hiện thủ tục xác lập và bảo hộ quyền sở hữu trí tuệ, đồng thời giúp cấu trúc lại biểu phí áp dụng đối với Khách hàng thành viên của mình như sau:</w:t>
      </w:r>
    </w:p>
    <w:p w14:paraId="65A3BA2C" w14:textId="77777777" w:rsidR="00A52519" w:rsidRDefault="00A52519" w:rsidP="00A52519">
      <w:pPr>
        <w:ind w:left="720"/>
      </w:pPr>
      <w:r>
        <w:t>1. Lệ phí quốc gia (20%): cố định theo lệ phí công bố bởi cơ quan SHTT nước sở tại;</w:t>
      </w:r>
    </w:p>
    <w:p w14:paraId="552A1CD9" w14:textId="77777777" w:rsidR="00A52519" w:rsidRDefault="00A52519" w:rsidP="00A52519">
      <w:pPr>
        <w:ind w:left="720"/>
      </w:pPr>
      <w:r>
        <w:t>2. Phí Đại diện (30%): thay mặt khách hàng nộp đơn với cơ quan SHTT nước sở tại;</w:t>
      </w:r>
    </w:p>
    <w:p w14:paraId="54246C29" w14:textId="60E45034" w:rsidR="00A52519" w:rsidRDefault="00A52519" w:rsidP="00A52519">
      <w:pPr>
        <w:ind w:left="720"/>
      </w:pPr>
      <w:r>
        <w:t>3. Phí dịch vụ - Miễn phí (50%): (Khách hàng thành viên tự thực hiện) soạn thảo đơn, chuẩn bị tài liệu theo mẫu sẵn có trên ACCESS.IP.</w:t>
      </w:r>
    </w:p>
    <w:p w14:paraId="31E5BE19" w14:textId="01FD4192" w:rsidR="00A52519" w:rsidRPr="00A52519" w:rsidRDefault="00A52519" w:rsidP="00A52519">
      <w:pPr>
        <w:rPr>
          <w:b/>
          <w:color w:val="ED7D31" w:themeColor="accent2"/>
        </w:rPr>
      </w:pPr>
      <w:r w:rsidRPr="00A52519">
        <w:rPr>
          <w:b/>
          <w:color w:val="ED7D31" w:themeColor="accent2"/>
        </w:rPr>
        <w:t>TÍNH NĂNG</w:t>
      </w:r>
    </w:p>
    <w:p w14:paraId="6BC9254D" w14:textId="6B09B2C0" w:rsidR="00A52519" w:rsidRPr="00A52519" w:rsidRDefault="00A52519" w:rsidP="00A52519">
      <w:pPr>
        <w:rPr>
          <w:color w:val="2E74B5" w:themeColor="accent5" w:themeShade="BF"/>
        </w:rPr>
      </w:pPr>
      <w:r w:rsidRPr="00A52519">
        <w:rPr>
          <w:color w:val="2E74B5" w:themeColor="accent5" w:themeShade="BF"/>
        </w:rPr>
        <w:t>i-Searching:</w:t>
      </w:r>
    </w:p>
    <w:p w14:paraId="6E1B50B4" w14:textId="10261A54" w:rsidR="00A52519" w:rsidRDefault="00A52519" w:rsidP="00A52519">
      <w:r w:rsidRPr="00A52519">
        <w:t>Việc tra cứu khả năng bảo hộ của các đối tượng Sở hữu trí tuệ (SHTT) và/hoặc truy vấn bất kỳ vấn đề pháp lý nào ở nước sở tại có thể được gửi trực tiếp cho các chuyên viên tư vấn cho từng lĩnh vực trên ACCESS.IP.</w:t>
      </w:r>
    </w:p>
    <w:p w14:paraId="20CCCCDA" w14:textId="694004D4" w:rsidR="00A52519" w:rsidRDefault="00A52519" w:rsidP="00A52519">
      <w:pPr>
        <w:ind w:left="720"/>
      </w:pPr>
      <w:r w:rsidRPr="00A52519">
        <w:rPr>
          <w:b/>
        </w:rPr>
        <w:t>Nhãn hiệu:</w:t>
      </w:r>
      <w:r w:rsidRPr="00A52519">
        <w:t xml:space="preserve"> khả năng đăng ký và khả năng đáp ứng yêu cầu bảo hộ được tra cứu và đánh giá trên cơ sở dữ+A12 liệu công bố sớm nhất. Các phương án thay thế hoặc thoả thuận với chủ nhãn hiệu đối chứng cũng có thể được tư vấn theo yêu cầu;</w:t>
      </w:r>
    </w:p>
    <w:p w14:paraId="580628E2" w14:textId="5C7A06EB" w:rsidR="00A52519" w:rsidRDefault="00A52519" w:rsidP="00A52519">
      <w:pPr>
        <w:ind w:left="720"/>
      </w:pPr>
      <w:r w:rsidRPr="00A52519">
        <w:rPr>
          <w:b/>
        </w:rPr>
        <w:lastRenderedPageBreak/>
        <w:t>Sáng chế:</w:t>
      </w:r>
      <w:r w:rsidRPr="00A52519">
        <w:t xml:space="preserve"> trên cơ sở phân tích và làm rõ yêu cầu bảo hộ, khả năng bảo hộ cũng như tính mới, tính sáng tạo của sáng chế sẽ được các chuyên gia phân tích và đánh giá dựa trên cơ sở dữ liệu sáng chế được công bố bảo hộ trên toàn thế giới;</w:t>
      </w:r>
    </w:p>
    <w:p w14:paraId="50685E01" w14:textId="6CD86870" w:rsidR="00A52519" w:rsidRDefault="00A52519" w:rsidP="00A52519">
      <w:pPr>
        <w:ind w:left="720"/>
      </w:pPr>
      <w:r w:rsidRPr="00A52519">
        <w:rPr>
          <w:b/>
        </w:rPr>
        <w:t>Thủ tục và pháp lý:</w:t>
      </w:r>
      <w:r w:rsidRPr="00A52519">
        <w:t xml:space="preserve"> Khách hàng có thể gửi bất kỳ câu hỏi truy vấn nào khác về thủ tục và biểu nộp đơn, chuyển nhượng, li-xăng, khiếu nại, phản đối, tranh chấp, chống hàng giả, …trong lĩnh vực sở hữu trí tuệ;</w:t>
      </w:r>
    </w:p>
    <w:p w14:paraId="452B8C8B" w14:textId="638636E0" w:rsidR="00A52519" w:rsidRDefault="00A52519" w:rsidP="00A52519">
      <w:pPr>
        <w:ind w:left="720"/>
      </w:pPr>
      <w:r w:rsidRPr="00A52519">
        <w:rPr>
          <w:b/>
        </w:rPr>
        <w:t>Nghiên cứu pháp lý khác:</w:t>
      </w:r>
      <w:r w:rsidRPr="00A52519">
        <w:t xml:space="preserve"> có thể liên quan hoặc không liên quan đến sở hữu trí tuệ, Khách hàng có thể gửi bất kỳ câu hỏi truy vấn nào về quy định pháp lý trong lĩnh vực đầu tư và cấp phép, quản lý nhân sự và lao động, xuất nhập khẩu, quản lý rủi ro và tuân thủ pháp chế và các vấn đề khác trong hoạt động kinh doanh tại Việt Nam và nước ngoài.</w:t>
      </w:r>
    </w:p>
    <w:p w14:paraId="2EF42876" w14:textId="280658CB" w:rsidR="00A52519" w:rsidRDefault="00A52519" w:rsidP="00A52519">
      <w:pPr>
        <w:ind w:left="720"/>
        <w:jc w:val="center"/>
      </w:pPr>
      <w:r>
        <w:rPr>
          <w:noProof/>
        </w:rPr>
        <w:drawing>
          <wp:inline distT="0" distB="0" distL="0" distR="0" wp14:anchorId="73A97147" wp14:editId="466BA90E">
            <wp:extent cx="4038600" cy="1825625"/>
            <wp:effectExtent l="0" t="0" r="0" b="3175"/>
            <wp:docPr id="4101" name="Picture 5" descr="clip_image002.png">
              <a:extLst xmlns:a="http://schemas.openxmlformats.org/drawingml/2006/main">
                <a:ext uri="{FF2B5EF4-FFF2-40B4-BE49-F238E27FC236}">
                  <a16:creationId xmlns:a16="http://schemas.microsoft.com/office/drawing/2014/main" id="{00000000-0008-0000-0200-0000051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5" descr="clip_image002.png">
                      <a:extLst>
                        <a:ext uri="{FF2B5EF4-FFF2-40B4-BE49-F238E27FC236}">
                          <a16:creationId xmlns:a16="http://schemas.microsoft.com/office/drawing/2014/main" id="{00000000-0008-0000-0200-000005100000}"/>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8600" cy="1825625"/>
                    </a:xfrm>
                    <a:prstGeom prst="rect">
                      <a:avLst/>
                    </a:prstGeom>
                    <a:noFill/>
                    <a:extLst>
                      <a:ext uri="{909E8E84-426E-40dd-AFC4-6F175D3DCCD1}">
                        <a14:hiddenFill xmlns="" xmlns:xdr="http://schemas.openxmlformats.org/drawingml/2006/spreadsheetDrawing" xmlns:a14="http://schemas.microsoft.com/office/drawing/2010/main" xmlns:lc="http://schemas.openxmlformats.org/drawingml/2006/lockedCanvas">
                          <a:solidFill>
                            <a:srgbClr val="FFFFFF"/>
                          </a:solidFill>
                        </a14:hiddenFill>
                      </a:ext>
                    </a:extLst>
                  </pic:spPr>
                </pic:pic>
              </a:graphicData>
            </a:graphic>
          </wp:inline>
        </w:drawing>
      </w:r>
    </w:p>
    <w:p w14:paraId="16891ABF" w14:textId="16910BF2" w:rsidR="00A52519" w:rsidRPr="00A52519" w:rsidRDefault="00A52519" w:rsidP="00A52519">
      <w:pPr>
        <w:rPr>
          <w:color w:val="2E74B5" w:themeColor="accent5" w:themeShade="BF"/>
        </w:rPr>
      </w:pPr>
      <w:r w:rsidRPr="00A52519">
        <w:rPr>
          <w:color w:val="2E74B5" w:themeColor="accent5" w:themeShade="BF"/>
        </w:rPr>
        <w:t>i-Filing</w:t>
      </w:r>
    </w:p>
    <w:p w14:paraId="5584017A" w14:textId="288F2DBD" w:rsidR="00A52519" w:rsidRDefault="00A52519" w:rsidP="00A52519">
      <w:r w:rsidRPr="00A52519">
        <w:t>Tính năng này thiết kế để nộp đơn yêu cầu đăng ký Nhãn hiệu, Sáng chế và Bản quyền và các đối tượng khác. Khách hàng có thể tự hoàn thành đơn đăng ký theo mẫu biểu có sẵn với những chỉ dẫn cụ thể trên ứng dụng. Theo đó, Khách hàng  hoàn toàn không phải trả phí dịch vụ cho công việc phần lớn được hoàn thành dễ dàng này nhờ sự hỗ trợ của máy tính, ngoài một khoản phí Đại diện nộp đơn cho Cục Sở hữu trí tuệ.</w:t>
      </w:r>
    </w:p>
    <w:p w14:paraId="17DA6EE0" w14:textId="224A4CAE" w:rsidR="00A52519" w:rsidRDefault="00A52519" w:rsidP="00A52519">
      <w:pPr>
        <w:ind w:left="720"/>
        <w:jc w:val="center"/>
      </w:pPr>
      <w:r>
        <w:rPr>
          <w:noProof/>
        </w:rPr>
        <w:drawing>
          <wp:inline distT="0" distB="0" distL="0" distR="0" wp14:anchorId="7191A220" wp14:editId="7B05A2FA">
            <wp:extent cx="3530600" cy="1974850"/>
            <wp:effectExtent l="0" t="0" r="0" b="0"/>
            <wp:docPr id="4102" name="Picture 6" descr="clip_image002.png">
              <a:extLst xmlns:a="http://schemas.openxmlformats.org/drawingml/2006/main">
                <a:ext uri="{FF2B5EF4-FFF2-40B4-BE49-F238E27FC236}">
                  <a16:creationId xmlns:a16="http://schemas.microsoft.com/office/drawing/2014/main" id="{00000000-0008-0000-0200-0000061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descr="clip_image002.png">
                      <a:extLst>
                        <a:ext uri="{FF2B5EF4-FFF2-40B4-BE49-F238E27FC236}">
                          <a16:creationId xmlns:a16="http://schemas.microsoft.com/office/drawing/2014/main" id="{00000000-0008-0000-0200-000006100000}"/>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0600" cy="1974850"/>
                    </a:xfrm>
                    <a:prstGeom prst="rect">
                      <a:avLst/>
                    </a:prstGeom>
                    <a:noFill/>
                    <a:extLst>
                      <a:ext uri="{909E8E84-426E-40dd-AFC4-6F175D3DCCD1}">
                        <a14:hiddenFill xmlns="" xmlns:xdr="http://schemas.openxmlformats.org/drawingml/2006/spreadsheetDrawing" xmlns:a14="http://schemas.microsoft.com/office/drawing/2010/main" xmlns:lc="http://schemas.openxmlformats.org/drawingml/2006/lockedCanvas">
                          <a:solidFill>
                            <a:srgbClr val="FFFFFF"/>
                          </a:solidFill>
                        </a14:hiddenFill>
                      </a:ext>
                    </a:extLst>
                  </pic:spPr>
                </pic:pic>
              </a:graphicData>
            </a:graphic>
          </wp:inline>
        </w:drawing>
      </w:r>
    </w:p>
    <w:p w14:paraId="176C6C6E" w14:textId="5E3E65D8" w:rsidR="00A52519" w:rsidRPr="00A52519" w:rsidRDefault="00A52519" w:rsidP="00A52519">
      <w:pPr>
        <w:rPr>
          <w:color w:val="2E74B5" w:themeColor="accent5" w:themeShade="BF"/>
        </w:rPr>
      </w:pPr>
      <w:r w:rsidRPr="00A52519">
        <w:rPr>
          <w:color w:val="2E74B5" w:themeColor="accent5" w:themeShade="BF"/>
        </w:rPr>
        <w:t>i-Watching</w:t>
      </w:r>
    </w:p>
    <w:p w14:paraId="1AD606D5" w14:textId="06C20895" w:rsidR="00A52519" w:rsidRDefault="00A52519" w:rsidP="00A52519">
      <w:r w:rsidRPr="00A52519">
        <w:t>Là tính năng hỗ trợ theo dõi, bảo vệ và duy trì hiệu lực danh mục tài sản sở hữu trí tuệ của khách hàng đã đăng ký tại Việt Nam và nước ngoài. Cụ thể là:</w:t>
      </w:r>
    </w:p>
    <w:p w14:paraId="5CCFF047" w14:textId="3FC4F5A9" w:rsidR="00A52519" w:rsidRDefault="00A52519" w:rsidP="00A52519">
      <w:pPr>
        <w:ind w:left="720"/>
      </w:pPr>
      <w:r w:rsidRPr="00A52519">
        <w:rPr>
          <w:b/>
        </w:rPr>
        <w:lastRenderedPageBreak/>
        <w:t>Theo dõi tiến trình đăng ký:</w:t>
      </w:r>
      <w:r w:rsidRPr="00A52519">
        <w:t xml:space="preserve"> việc quản lý quá trình đăng ký và bảo hộ sẽ được thực hiện bởi các chuyên viên kinh nghiệm với những khuyến cáo và chỉ dẫn cụ thể: tình trạng xét nghiệm đơn, khi nào cần nộp công văn phúc đáp, phản đối, khiếu nại, khi nào cần công bố và thay đổi đơn, gia hạn hoặc duy trì hiệu lực văn bằng bảo hộ được cấp;</w:t>
      </w:r>
    </w:p>
    <w:p w14:paraId="02111FC7" w14:textId="43A54BC3" w:rsidR="00A52519" w:rsidRDefault="00A52519" w:rsidP="00A52519">
      <w:pPr>
        <w:ind w:left="720"/>
      </w:pPr>
      <w:r w:rsidRPr="00A52519">
        <w:rPr>
          <w:b/>
        </w:rPr>
        <w:t>Tuân thủ pháp chế:</w:t>
      </w:r>
      <w:r w:rsidRPr="00A52519">
        <w:t xml:space="preserve"> Khách hàng sẽ được cập nhật những quy định mới trong môi trường pháp lý thay đổi liên tục tại Việt Nam cũng như quốc tế; những thay đổi cần thiết nếu có ảnh hưởng đến quyền và tài sản sở hữu trí tuệ của mình:</w:t>
      </w:r>
    </w:p>
    <w:p w14:paraId="37585E0B" w14:textId="52487AA7" w:rsidR="00A52519" w:rsidRDefault="00A52519" w:rsidP="00A52519">
      <w:pPr>
        <w:ind w:left="720"/>
      </w:pPr>
      <w:r w:rsidRPr="00A52519">
        <w:rPr>
          <w:b/>
        </w:rPr>
        <w:t>Phòng ngừa xâm phạm:</w:t>
      </w:r>
      <w:r w:rsidRPr="00A52519">
        <w:t xml:space="preserve">  sử dụng các biện pháp theo dõi tích cực và chủ động, thông qua các kênh điều tra thích hợp để phát hiện kịp thời các hành vi có khả năng xâm phạm quyền và tài sản Sở hữu trí tuệ của Khách hàng trong lĩnh vực kinh doanh hàng hoá, dịch vụ tương ứng;</w:t>
      </w:r>
    </w:p>
    <w:p w14:paraId="41963BCC" w14:textId="116E2A97" w:rsidR="00A52519" w:rsidRDefault="00A52519" w:rsidP="00A52519">
      <w:pPr>
        <w:ind w:left="720"/>
      </w:pPr>
      <w:r w:rsidRPr="00A52519">
        <w:rPr>
          <w:b/>
        </w:rPr>
        <w:t>Điều tra xác minh:</w:t>
      </w:r>
      <w:r w:rsidRPr="00A52519">
        <w:t xml:space="preserve"> triển khai các biện pháp điều tra định hướng kiểm soát rủi ro nhằm đánh giá sâu sắc và toàn diện về đối tác, khách hàng, nhà cung cấp, để thiết kế các chiến lược chuyển nhượng hoặc nhượng quyền thương mại hiệu quả hơn;</w:t>
      </w:r>
    </w:p>
    <w:p w14:paraId="4A6497C1" w14:textId="3FFF391B" w:rsidR="00A52519" w:rsidRDefault="00A52519" w:rsidP="00A52519">
      <w:pPr>
        <w:ind w:left="720"/>
      </w:pPr>
      <w:r w:rsidRPr="00A52519">
        <w:rPr>
          <w:b/>
        </w:rPr>
        <w:t>Thông báo tự động:</w:t>
      </w:r>
      <w:r w:rsidRPr="00A52519">
        <w:t xml:space="preserve"> ACCESS.IP liên tục cập nhật và tự động gửi báo cáo cho khách hàng trên bất kỳ diễn tiến nào về tình trạng đơn, vụ việc, thời hạn, thời hiệu, kết quả điều tra xác minh và phân tích liên quan.  </w:t>
      </w:r>
      <w:bookmarkStart w:id="0" w:name="_GoBack"/>
      <w:bookmarkEnd w:id="0"/>
    </w:p>
    <w:p w14:paraId="3D3E84EC" w14:textId="1201E96E" w:rsidR="00A52519" w:rsidRDefault="00A52519" w:rsidP="00A52519">
      <w:pPr>
        <w:ind w:left="720"/>
      </w:pPr>
      <w:r>
        <w:rPr>
          <w:noProof/>
        </w:rPr>
        <w:drawing>
          <wp:inline distT="0" distB="0" distL="0" distR="0" wp14:anchorId="6E64DF4C" wp14:editId="24A217E8">
            <wp:extent cx="4699000" cy="2800349"/>
            <wp:effectExtent l="0" t="0" r="0" b="635"/>
            <wp:docPr id="1" name="Sơ đồ 1">
              <a:extLst xmlns:a="http://schemas.openxmlformats.org/drawingml/2006/main">
                <a:ext uri="{FF2B5EF4-FFF2-40B4-BE49-F238E27FC236}">
                  <a16:creationId xmlns:a16="http://schemas.microsoft.com/office/drawing/2014/main" id="{00000000-0008-0000-0200-00000F00000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A52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A4"/>
    <w:rsid w:val="000A78D8"/>
    <w:rsid w:val="002722A4"/>
    <w:rsid w:val="00A52519"/>
    <w:rsid w:val="00B8371B"/>
    <w:rsid w:val="00F82E51"/>
    <w:rsid w:val="00FA4F37"/>
    <w:rsid w:val="00FF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51B1"/>
  <w15:chartTrackingRefBased/>
  <w15:docId w15:val="{A8AA6545-9E12-43AD-8119-4F4548F1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A52519"/>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525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97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2.png"/><Relationship Id="rId10" Type="http://schemas.microsoft.com/office/2007/relationships/diagramDrawing" Target="diagrams/drawing1.xml"/><Relationship Id="rId4" Type="http://schemas.openxmlformats.org/officeDocument/2006/relationships/image" Target="media/image1.png"/><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767DF9-0DE2-4C48-95AD-0EC8A2F56AD8}" type="doc">
      <dgm:prSet loTypeId="urn:microsoft.com/office/officeart/2005/8/layout/gear1" loCatId="cycle" qsTypeId="urn:microsoft.com/office/officeart/2005/8/quickstyle/simple1" qsCatId="simple" csTypeId="urn:microsoft.com/office/officeart/2005/8/colors/accent1_2" csCatId="accent1" phldr="1"/>
      <dgm:spPr/>
    </dgm:pt>
    <dgm:pt modelId="{582DEE7B-ABDC-4074-AB13-D4B41013F841}">
      <dgm:prSet phldrT="[Text]" custT="1"/>
      <dgm:spPr/>
      <dgm:t>
        <a:bodyPr/>
        <a:lstStyle/>
        <a:p>
          <a:pPr algn="ctr"/>
          <a:r>
            <a:rPr lang="en-US" sz="1100" b="1">
              <a:latin typeface="+mj-lt"/>
            </a:rPr>
            <a:t>Customs Control  Seizure &amp; Raid</a:t>
          </a:r>
          <a:endParaRPr lang="en-GB" sz="1100" b="1">
            <a:latin typeface="+mj-lt"/>
          </a:endParaRPr>
        </a:p>
      </dgm:t>
    </dgm:pt>
    <dgm:pt modelId="{AE2E3692-F63E-4A28-AAA6-1B361C9DA89A}" type="parTrans" cxnId="{E2100027-31C6-4012-9723-061D9D7820B6}">
      <dgm:prSet/>
      <dgm:spPr/>
      <dgm:t>
        <a:bodyPr/>
        <a:lstStyle/>
        <a:p>
          <a:endParaRPr lang="en-GB"/>
        </a:p>
      </dgm:t>
    </dgm:pt>
    <dgm:pt modelId="{3C3741F5-D878-4CF6-BE05-57FB8DA25B62}" type="sibTrans" cxnId="{E2100027-31C6-4012-9723-061D9D7820B6}">
      <dgm:prSet/>
      <dgm:spPr/>
      <dgm:t>
        <a:bodyPr/>
        <a:lstStyle/>
        <a:p>
          <a:endParaRPr lang="en-GB"/>
        </a:p>
      </dgm:t>
    </dgm:pt>
    <dgm:pt modelId="{4FED1ADA-974A-4431-AE7C-B4CB78C2BC9B}">
      <dgm:prSet phldrT="[Text]" custT="1"/>
      <dgm:spPr/>
      <dgm:t>
        <a:bodyPr/>
        <a:lstStyle/>
        <a:p>
          <a:r>
            <a:rPr lang="en-GB" sz="1100" b="1">
              <a:latin typeface="+mj-lt"/>
            </a:rPr>
            <a:t>Due diligence </a:t>
          </a:r>
          <a:r>
            <a:rPr lang="en-US" sz="1100" b="1">
              <a:latin typeface="+mj-lt"/>
            </a:rPr>
            <a:t> Litigation</a:t>
          </a:r>
          <a:endParaRPr lang="en-GB" sz="1100" b="1">
            <a:latin typeface="+mj-lt"/>
          </a:endParaRPr>
        </a:p>
      </dgm:t>
    </dgm:pt>
    <dgm:pt modelId="{52D52B77-6742-4495-B6F9-C2E378189A54}" type="parTrans" cxnId="{1765F2B5-75D0-4C14-ADAC-2758CBF10F10}">
      <dgm:prSet/>
      <dgm:spPr/>
      <dgm:t>
        <a:bodyPr/>
        <a:lstStyle/>
        <a:p>
          <a:endParaRPr lang="en-GB"/>
        </a:p>
      </dgm:t>
    </dgm:pt>
    <dgm:pt modelId="{C4C4B309-39FC-4876-A4A6-42969CA85496}" type="sibTrans" cxnId="{1765F2B5-75D0-4C14-ADAC-2758CBF10F10}">
      <dgm:prSet/>
      <dgm:spPr/>
      <dgm:t>
        <a:bodyPr/>
        <a:lstStyle/>
        <a:p>
          <a:endParaRPr lang="en-GB"/>
        </a:p>
      </dgm:t>
    </dgm:pt>
    <dgm:pt modelId="{BE5858B6-70A1-4A17-8D01-102FBF98C9D3}">
      <dgm:prSet phldrT="[Text]" custT="1"/>
      <dgm:spPr/>
      <dgm:t>
        <a:bodyPr/>
        <a:lstStyle/>
        <a:p>
          <a:r>
            <a:rPr lang="en-US" sz="1100" b="1">
              <a:latin typeface="+mj-lt"/>
            </a:rPr>
            <a:t>Renewal Changes</a:t>
          </a:r>
          <a:endParaRPr lang="en-GB" sz="1100" b="1">
            <a:latin typeface="+mj-lt"/>
          </a:endParaRPr>
        </a:p>
      </dgm:t>
    </dgm:pt>
    <dgm:pt modelId="{F208A0ED-5145-4AD4-8C7E-461206751D8E}" type="parTrans" cxnId="{5ED4CF14-50E3-46AB-85FC-E545D217ACC5}">
      <dgm:prSet/>
      <dgm:spPr/>
      <dgm:t>
        <a:bodyPr/>
        <a:lstStyle/>
        <a:p>
          <a:endParaRPr lang="en-GB"/>
        </a:p>
      </dgm:t>
    </dgm:pt>
    <dgm:pt modelId="{64E83B0B-EC1F-45DB-9AE3-0D011C1CD456}" type="sibTrans" cxnId="{5ED4CF14-50E3-46AB-85FC-E545D217ACC5}">
      <dgm:prSet/>
      <dgm:spPr/>
      <dgm:t>
        <a:bodyPr/>
        <a:lstStyle/>
        <a:p>
          <a:endParaRPr lang="en-GB"/>
        </a:p>
      </dgm:t>
    </dgm:pt>
    <dgm:pt modelId="{D857B86A-043C-47F7-8B75-C8518193FCE7}" type="pres">
      <dgm:prSet presAssocID="{5D767DF9-0DE2-4C48-95AD-0EC8A2F56AD8}" presName="composite" presStyleCnt="0">
        <dgm:presLayoutVars>
          <dgm:chMax val="3"/>
          <dgm:animLvl val="lvl"/>
          <dgm:resizeHandles val="exact"/>
        </dgm:presLayoutVars>
      </dgm:prSet>
      <dgm:spPr/>
    </dgm:pt>
    <dgm:pt modelId="{BFF10B4D-C926-4C7E-B320-C4C838DF9F9B}" type="pres">
      <dgm:prSet presAssocID="{582DEE7B-ABDC-4074-AB13-D4B41013F841}" presName="gear1" presStyleLbl="node1" presStyleIdx="0" presStyleCnt="3">
        <dgm:presLayoutVars>
          <dgm:chMax val="1"/>
          <dgm:bulletEnabled val="1"/>
        </dgm:presLayoutVars>
      </dgm:prSet>
      <dgm:spPr/>
    </dgm:pt>
    <dgm:pt modelId="{E247196C-9121-4D2E-B2ED-46EFE1201BFB}" type="pres">
      <dgm:prSet presAssocID="{582DEE7B-ABDC-4074-AB13-D4B41013F841}" presName="gear1srcNode" presStyleLbl="node1" presStyleIdx="0" presStyleCnt="3"/>
      <dgm:spPr/>
    </dgm:pt>
    <dgm:pt modelId="{978DB63F-2243-4E93-9425-2D0D908FD249}" type="pres">
      <dgm:prSet presAssocID="{582DEE7B-ABDC-4074-AB13-D4B41013F841}" presName="gear1dstNode" presStyleLbl="node1" presStyleIdx="0" presStyleCnt="3"/>
      <dgm:spPr/>
    </dgm:pt>
    <dgm:pt modelId="{082C5FFF-F54F-4C26-A395-D41E1C8D6CD5}" type="pres">
      <dgm:prSet presAssocID="{4FED1ADA-974A-4431-AE7C-B4CB78C2BC9B}" presName="gear2" presStyleLbl="node1" presStyleIdx="1" presStyleCnt="3" custScaleX="136190" custScaleY="124285" custLinFactNeighborX="-595" custLinFactNeighborY="-1786">
        <dgm:presLayoutVars>
          <dgm:chMax val="1"/>
          <dgm:bulletEnabled val="1"/>
        </dgm:presLayoutVars>
      </dgm:prSet>
      <dgm:spPr/>
    </dgm:pt>
    <dgm:pt modelId="{BB866066-6578-400F-A241-BA60AA7C0F6B}" type="pres">
      <dgm:prSet presAssocID="{4FED1ADA-974A-4431-AE7C-B4CB78C2BC9B}" presName="gear2srcNode" presStyleLbl="node1" presStyleIdx="1" presStyleCnt="3"/>
      <dgm:spPr/>
    </dgm:pt>
    <dgm:pt modelId="{AEFD816D-D3BA-401E-BD8E-ED22E6A24CF1}" type="pres">
      <dgm:prSet presAssocID="{4FED1ADA-974A-4431-AE7C-B4CB78C2BC9B}" presName="gear2dstNode" presStyleLbl="node1" presStyleIdx="1" presStyleCnt="3"/>
      <dgm:spPr/>
    </dgm:pt>
    <dgm:pt modelId="{4F1E1F9E-AA49-46E1-882D-A307E75A5BE4}" type="pres">
      <dgm:prSet presAssocID="{BE5858B6-70A1-4A17-8D01-102FBF98C9D3}" presName="gear3" presStyleLbl="node1" presStyleIdx="2" presStyleCnt="3"/>
      <dgm:spPr/>
    </dgm:pt>
    <dgm:pt modelId="{60B1D414-3B84-4AAF-985C-442437CBA0DD}" type="pres">
      <dgm:prSet presAssocID="{BE5858B6-70A1-4A17-8D01-102FBF98C9D3}" presName="gear3tx" presStyleLbl="node1" presStyleIdx="2" presStyleCnt="3">
        <dgm:presLayoutVars>
          <dgm:chMax val="1"/>
          <dgm:bulletEnabled val="1"/>
        </dgm:presLayoutVars>
      </dgm:prSet>
      <dgm:spPr/>
    </dgm:pt>
    <dgm:pt modelId="{FC41A719-362D-4232-9951-CEE1D4A67B24}" type="pres">
      <dgm:prSet presAssocID="{BE5858B6-70A1-4A17-8D01-102FBF98C9D3}" presName="gear3srcNode" presStyleLbl="node1" presStyleIdx="2" presStyleCnt="3"/>
      <dgm:spPr/>
    </dgm:pt>
    <dgm:pt modelId="{7AAD161F-90E8-4510-AD3D-90EF47843F4F}" type="pres">
      <dgm:prSet presAssocID="{BE5858B6-70A1-4A17-8D01-102FBF98C9D3}" presName="gear3dstNode" presStyleLbl="node1" presStyleIdx="2" presStyleCnt="3"/>
      <dgm:spPr/>
    </dgm:pt>
    <dgm:pt modelId="{CFBD991A-0DBD-44A1-8CA3-800F3C12A5BC}" type="pres">
      <dgm:prSet presAssocID="{3C3741F5-D878-4CF6-BE05-57FB8DA25B62}" presName="connector1" presStyleLbl="sibTrans2D1" presStyleIdx="0" presStyleCnt="3"/>
      <dgm:spPr/>
    </dgm:pt>
    <dgm:pt modelId="{CDCE80F0-4FEF-4C93-BEEE-455AC4A88BA8}" type="pres">
      <dgm:prSet presAssocID="{C4C4B309-39FC-4876-A4A6-42969CA85496}" presName="connector2" presStyleLbl="sibTrans2D1" presStyleIdx="1" presStyleCnt="3"/>
      <dgm:spPr/>
    </dgm:pt>
    <dgm:pt modelId="{96369096-D8C2-4980-B090-B3DECB576B36}" type="pres">
      <dgm:prSet presAssocID="{64E83B0B-EC1F-45DB-9AE3-0D011C1CD456}" presName="connector3" presStyleLbl="sibTrans2D1" presStyleIdx="2" presStyleCnt="3"/>
      <dgm:spPr/>
    </dgm:pt>
  </dgm:ptLst>
  <dgm:cxnLst>
    <dgm:cxn modelId="{34C27E0D-21E2-E64A-9374-545EDE8A3E50}" type="presOf" srcId="{BE5858B6-70A1-4A17-8D01-102FBF98C9D3}" destId="{4F1E1F9E-AA49-46E1-882D-A307E75A5BE4}" srcOrd="0" destOrd="0" presId="urn:microsoft.com/office/officeart/2005/8/layout/gear1"/>
    <dgm:cxn modelId="{5ED4CF14-50E3-46AB-85FC-E545D217ACC5}" srcId="{5D767DF9-0DE2-4C48-95AD-0EC8A2F56AD8}" destId="{BE5858B6-70A1-4A17-8D01-102FBF98C9D3}" srcOrd="2" destOrd="0" parTransId="{F208A0ED-5145-4AD4-8C7E-461206751D8E}" sibTransId="{64E83B0B-EC1F-45DB-9AE3-0D011C1CD456}"/>
    <dgm:cxn modelId="{DC6F7A1D-28B8-E141-AA24-B3CBC4797025}" type="presOf" srcId="{C4C4B309-39FC-4876-A4A6-42969CA85496}" destId="{CDCE80F0-4FEF-4C93-BEEE-455AC4A88BA8}" srcOrd="0" destOrd="0" presId="urn:microsoft.com/office/officeart/2005/8/layout/gear1"/>
    <dgm:cxn modelId="{E2100027-31C6-4012-9723-061D9D7820B6}" srcId="{5D767DF9-0DE2-4C48-95AD-0EC8A2F56AD8}" destId="{582DEE7B-ABDC-4074-AB13-D4B41013F841}" srcOrd="0" destOrd="0" parTransId="{AE2E3692-F63E-4A28-AAA6-1B361C9DA89A}" sibTransId="{3C3741F5-D878-4CF6-BE05-57FB8DA25B62}"/>
    <dgm:cxn modelId="{79E3AF38-5BB0-834E-B560-DD9E994DDF15}" type="presOf" srcId="{4FED1ADA-974A-4431-AE7C-B4CB78C2BC9B}" destId="{BB866066-6578-400F-A241-BA60AA7C0F6B}" srcOrd="1" destOrd="0" presId="urn:microsoft.com/office/officeart/2005/8/layout/gear1"/>
    <dgm:cxn modelId="{82276164-E639-AC41-A7B8-54EC1767E221}" type="presOf" srcId="{582DEE7B-ABDC-4074-AB13-D4B41013F841}" destId="{E247196C-9121-4D2E-B2ED-46EFE1201BFB}" srcOrd="1" destOrd="0" presId="urn:microsoft.com/office/officeart/2005/8/layout/gear1"/>
    <dgm:cxn modelId="{81420853-D71D-9145-B7B1-A74C9CDBF28E}" type="presOf" srcId="{3C3741F5-D878-4CF6-BE05-57FB8DA25B62}" destId="{CFBD991A-0DBD-44A1-8CA3-800F3C12A5BC}" srcOrd="0" destOrd="0" presId="urn:microsoft.com/office/officeart/2005/8/layout/gear1"/>
    <dgm:cxn modelId="{5CC60D73-3D86-5240-AD98-B4C758EC5B47}" type="presOf" srcId="{BE5858B6-70A1-4A17-8D01-102FBF98C9D3}" destId="{7AAD161F-90E8-4510-AD3D-90EF47843F4F}" srcOrd="3" destOrd="0" presId="urn:microsoft.com/office/officeart/2005/8/layout/gear1"/>
    <dgm:cxn modelId="{23C2D877-32C1-2849-B605-A64E5AB9381E}" type="presOf" srcId="{4FED1ADA-974A-4431-AE7C-B4CB78C2BC9B}" destId="{AEFD816D-D3BA-401E-BD8E-ED22E6A24CF1}" srcOrd="2" destOrd="0" presId="urn:microsoft.com/office/officeart/2005/8/layout/gear1"/>
    <dgm:cxn modelId="{01775E5A-9290-FB42-B8DF-8A63DC6091E0}" type="presOf" srcId="{5D767DF9-0DE2-4C48-95AD-0EC8A2F56AD8}" destId="{D857B86A-043C-47F7-8B75-C8518193FCE7}" srcOrd="0" destOrd="0" presId="urn:microsoft.com/office/officeart/2005/8/layout/gear1"/>
    <dgm:cxn modelId="{5F96977A-7791-B24D-916F-E2B67347768A}" type="presOf" srcId="{BE5858B6-70A1-4A17-8D01-102FBF98C9D3}" destId="{60B1D414-3B84-4AAF-985C-442437CBA0DD}" srcOrd="1" destOrd="0" presId="urn:microsoft.com/office/officeart/2005/8/layout/gear1"/>
    <dgm:cxn modelId="{E484F494-C628-B44C-984B-C645E45C1DB2}" type="presOf" srcId="{582DEE7B-ABDC-4074-AB13-D4B41013F841}" destId="{BFF10B4D-C926-4C7E-B320-C4C838DF9F9B}" srcOrd="0" destOrd="0" presId="urn:microsoft.com/office/officeart/2005/8/layout/gear1"/>
    <dgm:cxn modelId="{82F7979B-4318-EA4D-B3E4-C9860AB38411}" type="presOf" srcId="{BE5858B6-70A1-4A17-8D01-102FBF98C9D3}" destId="{FC41A719-362D-4232-9951-CEE1D4A67B24}" srcOrd="2" destOrd="0" presId="urn:microsoft.com/office/officeart/2005/8/layout/gear1"/>
    <dgm:cxn modelId="{1765F2B5-75D0-4C14-ADAC-2758CBF10F10}" srcId="{5D767DF9-0DE2-4C48-95AD-0EC8A2F56AD8}" destId="{4FED1ADA-974A-4431-AE7C-B4CB78C2BC9B}" srcOrd="1" destOrd="0" parTransId="{52D52B77-6742-4495-B6F9-C2E378189A54}" sibTransId="{C4C4B309-39FC-4876-A4A6-42969CA85496}"/>
    <dgm:cxn modelId="{3A1CDAE2-602D-B444-B722-0E3A337D69DD}" type="presOf" srcId="{4FED1ADA-974A-4431-AE7C-B4CB78C2BC9B}" destId="{082C5FFF-F54F-4C26-A395-D41E1C8D6CD5}" srcOrd="0" destOrd="0" presId="urn:microsoft.com/office/officeart/2005/8/layout/gear1"/>
    <dgm:cxn modelId="{6D983DE7-70C0-0F42-9480-5EAE5D051DD9}" type="presOf" srcId="{64E83B0B-EC1F-45DB-9AE3-0D011C1CD456}" destId="{96369096-D8C2-4980-B090-B3DECB576B36}" srcOrd="0" destOrd="0" presId="urn:microsoft.com/office/officeart/2005/8/layout/gear1"/>
    <dgm:cxn modelId="{98DF1BF0-2670-B042-ACA1-0314DFC742F3}" type="presOf" srcId="{582DEE7B-ABDC-4074-AB13-D4B41013F841}" destId="{978DB63F-2243-4E93-9425-2D0D908FD249}" srcOrd="2" destOrd="0" presId="urn:microsoft.com/office/officeart/2005/8/layout/gear1"/>
    <dgm:cxn modelId="{E7568C1C-CA07-D34B-B71A-B8A4CAF1CB01}" type="presParOf" srcId="{D857B86A-043C-47F7-8B75-C8518193FCE7}" destId="{BFF10B4D-C926-4C7E-B320-C4C838DF9F9B}" srcOrd="0" destOrd="0" presId="urn:microsoft.com/office/officeart/2005/8/layout/gear1"/>
    <dgm:cxn modelId="{0D3CFDD3-C232-624B-A2A3-F1CF8A520860}" type="presParOf" srcId="{D857B86A-043C-47F7-8B75-C8518193FCE7}" destId="{E247196C-9121-4D2E-B2ED-46EFE1201BFB}" srcOrd="1" destOrd="0" presId="urn:microsoft.com/office/officeart/2005/8/layout/gear1"/>
    <dgm:cxn modelId="{E999312F-9F11-F74B-83CE-480B06B45586}" type="presParOf" srcId="{D857B86A-043C-47F7-8B75-C8518193FCE7}" destId="{978DB63F-2243-4E93-9425-2D0D908FD249}" srcOrd="2" destOrd="0" presId="urn:microsoft.com/office/officeart/2005/8/layout/gear1"/>
    <dgm:cxn modelId="{4E0B5B6A-AF0F-AE4A-8C52-301B645F193E}" type="presParOf" srcId="{D857B86A-043C-47F7-8B75-C8518193FCE7}" destId="{082C5FFF-F54F-4C26-A395-D41E1C8D6CD5}" srcOrd="3" destOrd="0" presId="urn:microsoft.com/office/officeart/2005/8/layout/gear1"/>
    <dgm:cxn modelId="{DD40C069-E6EB-8D4D-9143-68E518B57CE8}" type="presParOf" srcId="{D857B86A-043C-47F7-8B75-C8518193FCE7}" destId="{BB866066-6578-400F-A241-BA60AA7C0F6B}" srcOrd="4" destOrd="0" presId="urn:microsoft.com/office/officeart/2005/8/layout/gear1"/>
    <dgm:cxn modelId="{C7983257-3AA2-4F48-81E9-B9A9DFBAA2C6}" type="presParOf" srcId="{D857B86A-043C-47F7-8B75-C8518193FCE7}" destId="{AEFD816D-D3BA-401E-BD8E-ED22E6A24CF1}" srcOrd="5" destOrd="0" presId="urn:microsoft.com/office/officeart/2005/8/layout/gear1"/>
    <dgm:cxn modelId="{8051CBB8-A32F-DF42-8478-250929927E15}" type="presParOf" srcId="{D857B86A-043C-47F7-8B75-C8518193FCE7}" destId="{4F1E1F9E-AA49-46E1-882D-A307E75A5BE4}" srcOrd="6" destOrd="0" presId="urn:microsoft.com/office/officeart/2005/8/layout/gear1"/>
    <dgm:cxn modelId="{38E7C9D3-0718-7047-9EE5-9A61B52533FC}" type="presParOf" srcId="{D857B86A-043C-47F7-8B75-C8518193FCE7}" destId="{60B1D414-3B84-4AAF-985C-442437CBA0DD}" srcOrd="7" destOrd="0" presId="urn:microsoft.com/office/officeart/2005/8/layout/gear1"/>
    <dgm:cxn modelId="{28209862-1FEA-1840-A791-CB1C6CF7150A}" type="presParOf" srcId="{D857B86A-043C-47F7-8B75-C8518193FCE7}" destId="{FC41A719-362D-4232-9951-CEE1D4A67B24}" srcOrd="8" destOrd="0" presId="urn:microsoft.com/office/officeart/2005/8/layout/gear1"/>
    <dgm:cxn modelId="{E9A91BC9-89F8-D140-AA8B-57BEFE60B29F}" type="presParOf" srcId="{D857B86A-043C-47F7-8B75-C8518193FCE7}" destId="{7AAD161F-90E8-4510-AD3D-90EF47843F4F}" srcOrd="9" destOrd="0" presId="urn:microsoft.com/office/officeart/2005/8/layout/gear1"/>
    <dgm:cxn modelId="{1B97E251-CD22-C84E-91E4-AA46178B9FCA}" type="presParOf" srcId="{D857B86A-043C-47F7-8B75-C8518193FCE7}" destId="{CFBD991A-0DBD-44A1-8CA3-800F3C12A5BC}" srcOrd="10" destOrd="0" presId="urn:microsoft.com/office/officeart/2005/8/layout/gear1"/>
    <dgm:cxn modelId="{9ED23DA6-5335-4940-9384-A19F0E49585D}" type="presParOf" srcId="{D857B86A-043C-47F7-8B75-C8518193FCE7}" destId="{CDCE80F0-4FEF-4C93-BEEE-455AC4A88BA8}" srcOrd="11" destOrd="0" presId="urn:microsoft.com/office/officeart/2005/8/layout/gear1"/>
    <dgm:cxn modelId="{6A1B0C6A-B699-7C46-8003-EC0BE6A71660}" type="presParOf" srcId="{D857B86A-043C-47F7-8B75-C8518193FCE7}" destId="{96369096-D8C2-4980-B090-B3DECB576B36}" srcOrd="12" destOrd="0" presId="urn:microsoft.com/office/officeart/2005/8/layout/gear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F10B4D-C926-4C7E-B320-C4C838DF9F9B}">
      <dsp:nvSpPr>
        <dsp:cNvPr id="0" name=""/>
        <dsp:cNvSpPr/>
      </dsp:nvSpPr>
      <dsp:spPr>
        <a:xfrm>
          <a:off x="2209514" y="1259871"/>
          <a:ext cx="1539843" cy="1539843"/>
        </a:xfrm>
        <a:prstGeom prst="gear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latin typeface="+mj-lt"/>
            </a:rPr>
            <a:t>Customs Control  Seizure &amp; Raid</a:t>
          </a:r>
          <a:endParaRPr lang="en-GB" sz="1100" b="1" kern="1200">
            <a:latin typeface="+mj-lt"/>
          </a:endParaRPr>
        </a:p>
      </dsp:txBody>
      <dsp:txXfrm>
        <a:off x="2519091" y="1620572"/>
        <a:ext cx="920689" cy="791511"/>
      </dsp:txXfrm>
    </dsp:sp>
    <dsp:sp modelId="{082C5FFF-F54F-4C26-A395-D41E1C8D6CD5}">
      <dsp:nvSpPr>
        <dsp:cNvPr id="0" name=""/>
        <dsp:cNvSpPr/>
      </dsp:nvSpPr>
      <dsp:spPr>
        <a:xfrm>
          <a:off x="1104298" y="739925"/>
          <a:ext cx="1525172" cy="1391850"/>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b="1" kern="1200">
              <a:latin typeface="+mj-lt"/>
            </a:rPr>
            <a:t>Due diligence </a:t>
          </a:r>
          <a:r>
            <a:rPr lang="en-US" sz="1100" b="1" kern="1200">
              <a:latin typeface="+mj-lt"/>
            </a:rPr>
            <a:t> Litigation</a:t>
          </a:r>
          <a:endParaRPr lang="en-GB" sz="1100" b="1" kern="1200">
            <a:latin typeface="+mj-lt"/>
          </a:endParaRPr>
        </a:p>
      </dsp:txBody>
      <dsp:txXfrm>
        <a:off x="1474080" y="1092445"/>
        <a:ext cx="785608" cy="686810"/>
      </dsp:txXfrm>
    </dsp:sp>
    <dsp:sp modelId="{4F1E1F9E-AA49-46E1-882D-A307E75A5BE4}">
      <dsp:nvSpPr>
        <dsp:cNvPr id="0" name=""/>
        <dsp:cNvSpPr/>
      </dsp:nvSpPr>
      <dsp:spPr>
        <a:xfrm rot="20700000">
          <a:off x="1940855" y="123301"/>
          <a:ext cx="1097259" cy="1097259"/>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latin typeface="+mj-lt"/>
            </a:rPr>
            <a:t>Renewal Changes</a:t>
          </a:r>
          <a:endParaRPr lang="en-GB" sz="1100" b="1" kern="1200">
            <a:latin typeface="+mj-lt"/>
          </a:endParaRPr>
        </a:p>
      </dsp:txBody>
      <dsp:txXfrm rot="-20700000">
        <a:off x="2181517" y="363962"/>
        <a:ext cx="615937" cy="615937"/>
      </dsp:txXfrm>
    </dsp:sp>
    <dsp:sp modelId="{CFBD991A-0DBD-44A1-8CA3-800F3C12A5BC}">
      <dsp:nvSpPr>
        <dsp:cNvPr id="0" name=""/>
        <dsp:cNvSpPr/>
      </dsp:nvSpPr>
      <dsp:spPr>
        <a:xfrm>
          <a:off x="2076460" y="1035725"/>
          <a:ext cx="1970999" cy="1970999"/>
        </a:xfrm>
        <a:prstGeom prst="circularArrow">
          <a:avLst>
            <a:gd name="adj1" fmla="val 4688"/>
            <a:gd name="adj2" fmla="val 299029"/>
            <a:gd name="adj3" fmla="val 2469892"/>
            <a:gd name="adj4" fmla="val 15964825"/>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DCE80F0-4FEF-4C93-BEEE-455AC4A88BA8}">
      <dsp:nvSpPr>
        <dsp:cNvPr id="0" name=""/>
        <dsp:cNvSpPr/>
      </dsp:nvSpPr>
      <dsp:spPr>
        <a:xfrm>
          <a:off x="1115275" y="654105"/>
          <a:ext cx="1432054" cy="1432054"/>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6369096-D8C2-4980-B090-B3DECB576B36}">
      <dsp:nvSpPr>
        <dsp:cNvPr id="0" name=""/>
        <dsp:cNvSpPr/>
      </dsp:nvSpPr>
      <dsp:spPr>
        <a:xfrm>
          <a:off x="1687048" y="-111054"/>
          <a:ext cx="1544042" cy="1544042"/>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727</Words>
  <Characters>4146</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Lucy</dc:creator>
  <cp:keywords/>
  <dc:description/>
  <cp:lastModifiedBy>Lucy Lucy</cp:lastModifiedBy>
  <cp:revision>3</cp:revision>
  <dcterms:created xsi:type="dcterms:W3CDTF">2019-03-18T16:27:00Z</dcterms:created>
  <dcterms:modified xsi:type="dcterms:W3CDTF">2019-03-18T17:06:00Z</dcterms:modified>
</cp:coreProperties>
</file>