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rPr>
        <w:t xml:space="preserve"/>
      </w:r>
    </w:p>
    <w:p>
      <w:pPr>
        <w:jc w:val="center"/>
      </w:pPr>
      <w:r>
        <w:rPr>
          <w:rFonts w:ascii="Arial" w:cs="Arial" w:eastAsia="Arial" w:hAnsi="Arial"/>
          <w:b/>
          <w:bCs/>
          <w:caps/>
          <w:color w:val="8C8C8C"/>
          <w:sz w:val="28"/>
          <w:szCs w:val="28"/>
        </w:rPr>
        <w:t xml:space="preserve">SUPERSTORE ANALYTICS PRO</w:t>
      </w:r>
    </w:p>
    <w:p>
      <w:pPr>
        <w:spacing w:after="0" w:before="80"/>
      </w:pPr>
      <w:r>
        <w:rPr>
          <w:rFonts w:ascii="Arial" w:cs="Arial" w:eastAsia="Arial" w:hAnsi="Arial"/>
        </w:rPr>
        <w:t xml:space="preserve"/>
      </w:r>
    </w:p>
    <w:p>
      <w:pPr>
        <w:spacing w:after="120" w:before="80"/>
        <w:jc w:val="center"/>
      </w:pPr>
      <w:r>
        <w:rPr>
          <w:rFonts w:ascii="Arial" w:cs="Arial" w:eastAsia="Arial" w:hAnsi="Arial"/>
          <w:b/>
          <w:bCs/>
          <w:color w:val="1B3A5C"/>
          <w:sz w:val="52"/>
          <w:szCs w:val="52"/>
        </w:rPr>
        <w:t xml:space="preserve">BÁO CÁO THUYẾT TRÌNH</w:t>
      </w:r>
    </w:p>
    <w:p>
      <w:pPr>
        <w:pBdr>
          <w:top w:val="single" w:color="2E6FBF" w:sz="12"/>
          <w:bottom w:val="single" w:color="2E6FBF" w:sz="12"/>
        </w:pBdr>
        <w:spacing w:after="60" w:before="60"/>
        <w:jc w:val="center"/>
      </w:pPr>
      <w:r>
        <w:rPr>
          <w:rFonts w:ascii="Arial" w:cs="Arial" w:eastAsia="Arial" w:hAnsi="Arial"/>
          <w:b/>
          <w:bCs/>
          <w:color w:val="2E6FBF"/>
          <w:sz w:val="28"/>
          <w:szCs w:val="28"/>
        </w:rPr>
        <w:t xml:space="preserve">PHÂN TÍCH TOÀN DIỆN HIỆU QUẢ HOẠT ĐỘNG KINH DOANH BÁN LẺ</w:t>
      </w:r>
    </w:p>
    <w:p>
      <w:pPr>
        <w:spacing w:after="0" w:before="120"/>
      </w:pPr>
      <w:r>
        <w:rPr>
          <w:rFonts w:ascii="Arial" w:cs="Arial" w:eastAsia="Arial" w:hAnsi="Arial"/>
        </w:rPr>
        <w:t xml:space="preserve"/>
      </w:r>
    </w:p>
    <w:p>
      <w:pPr>
        <w:jc w:val="center"/>
      </w:pPr>
      <w:r>
        <w:rPr>
          <w:rFonts w:ascii="Arial" w:cs="Arial" w:eastAsia="Arial" w:hAnsi="Arial"/>
          <w:color w:val="8C8C8C"/>
          <w:sz w:val="22"/>
          <w:szCs w:val="22"/>
        </w:rPr>
        <w:t xml:space="preserve">4 Dashboards  |  Global Superstore 2011–2014  |  Tableau Desktop</w:t>
      </w:r>
    </w:p>
    <w:p>
      <w:pPr>
        <w:spacing w:after="0" w:before="240"/>
      </w:pPr>
      <w:r>
        <w:rPr>
          <w:rFonts w:ascii="Arial" w:cs="Arial" w:eastAsia="Arial" w:hAnsi="Arial"/>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D0D7DE" w:sz="4"/>
              <w:left w:val="single" w:color="D0D7DE" w:sz="4"/>
              <w:bottom w:val="single" w:color="D0D7DE" w:sz="4"/>
              <w:right w:val="single" w:color="D0D7DE" w:sz="4"/>
            </w:tcBorders>
            <w:shd w:fill="F2F4F7" w:val="clear"/>
            <w:tcMar>
              <w:top w:type="dxa" w:w="100"/>
              <w:left w:type="dxa" w:w="160"/>
              <w:bottom w:type="dxa" w:w="100"/>
              <w:right w:type="dxa" w:w="80"/>
            </w:tcMar>
          </w:tcPr>
          <w:p>
            <w:r>
              <w:rPr>
                <w:rFonts w:ascii="Arial" w:cs="Arial" w:eastAsia="Arial" w:hAnsi="Arial"/>
                <w:b/>
                <w:bCs/>
                <w:color w:val="1B3A5C"/>
                <w:sz w:val="20"/>
                <w:szCs w:val="20"/>
              </w:rPr>
              <w:t xml:space="preserve">Dữ liệu</w:t>
            </w:r>
          </w:p>
        </w:tc>
        <w:tc>
          <w:tcPr>
            <w:tcW w:type="dxa" w:w="3600"/>
            <w:tcBorders>
              <w:top w:val="single" w:color="D0D7DE" w:sz="4"/>
              <w:left w:val="single" w:color="D0D7DE" w:sz="4"/>
              <w:bottom w:val="single" w:color="D0D7DE" w:sz="4"/>
              <w:right w:val="single" w:color="D0D7DE" w:sz="4"/>
            </w:tcBorders>
            <w:tcMar>
              <w:top w:type="dxa" w:w="100"/>
              <w:left w:type="dxa" w:w="120"/>
              <w:bottom w:type="dxa" w:w="100"/>
              <w:right w:type="dxa" w:w="80"/>
            </w:tcMar>
          </w:tcPr>
          <w:p>
            <w:r>
              <w:rPr>
                <w:rFonts w:ascii="Arial" w:cs="Arial" w:eastAsia="Arial" w:hAnsi="Arial"/>
                <w:color w:val="4A4A4A"/>
                <w:sz w:val="20"/>
                <w:szCs w:val="20"/>
              </w:rPr>
              <w:t xml:space="preserve">Global Superstore — Kaggle</w:t>
            </w:r>
          </w:p>
        </w:tc>
      </w:tr>
      <w:tr>
        <w:tc>
          <w:tcPr>
            <w:tcW w:type="dxa" w:w="3600"/>
            <w:tcBorders>
              <w:top w:val="single" w:color="D0D7DE" w:sz="4"/>
              <w:left w:val="single" w:color="D0D7DE" w:sz="4"/>
              <w:bottom w:val="single" w:color="D0D7DE" w:sz="4"/>
              <w:right w:val="single" w:color="D0D7DE" w:sz="4"/>
            </w:tcBorders>
            <w:shd w:fill="F2F4F7" w:val="clear"/>
            <w:tcMar>
              <w:top w:type="dxa" w:w="100"/>
              <w:left w:type="dxa" w:w="160"/>
              <w:bottom w:type="dxa" w:w="100"/>
              <w:right w:type="dxa" w:w="80"/>
            </w:tcMar>
          </w:tcPr>
          <w:p>
            <w:r>
              <w:rPr>
                <w:rFonts w:ascii="Arial" w:cs="Arial" w:eastAsia="Arial" w:hAnsi="Arial"/>
                <w:b/>
                <w:bCs/>
                <w:color w:val="1B3A5C"/>
                <w:sz w:val="20"/>
                <w:szCs w:val="20"/>
              </w:rPr>
              <w:t xml:space="preserve">Quy mô</w:t>
            </w:r>
          </w:p>
        </w:tc>
        <w:tc>
          <w:tcPr>
            <w:tcW w:type="dxa" w:w="3600"/>
            <w:tcBorders>
              <w:top w:val="single" w:color="D0D7DE" w:sz="4"/>
              <w:left w:val="single" w:color="D0D7DE" w:sz="4"/>
              <w:bottom w:val="single" w:color="D0D7DE" w:sz="4"/>
              <w:right w:val="single" w:color="D0D7DE" w:sz="4"/>
            </w:tcBorders>
            <w:tcMar>
              <w:top w:type="dxa" w:w="100"/>
              <w:left w:type="dxa" w:w="120"/>
              <w:bottom w:type="dxa" w:w="100"/>
              <w:right w:type="dxa" w:w="80"/>
            </w:tcMar>
          </w:tcPr>
          <w:p>
            <w:r>
              <w:rPr>
                <w:rFonts w:ascii="Arial" w:cs="Arial" w:eastAsia="Arial" w:hAnsi="Arial"/>
                <w:color w:val="4A4A4A"/>
                <w:sz w:val="20"/>
                <w:szCs w:val="20"/>
              </w:rPr>
              <w:t xml:space="preserve">51,252 giao dịch | 4,873 khách hàng</w:t>
            </w:r>
          </w:p>
        </w:tc>
      </w:tr>
      <w:tr>
        <w:tc>
          <w:tcPr>
            <w:tcW w:type="dxa" w:w="3600"/>
            <w:tcBorders>
              <w:top w:val="single" w:color="D0D7DE" w:sz="4"/>
              <w:left w:val="single" w:color="D0D7DE" w:sz="4"/>
              <w:bottom w:val="single" w:color="D0D7DE" w:sz="4"/>
              <w:right w:val="single" w:color="D0D7DE" w:sz="4"/>
            </w:tcBorders>
            <w:shd w:fill="F2F4F7" w:val="clear"/>
            <w:tcMar>
              <w:top w:type="dxa" w:w="100"/>
              <w:left w:type="dxa" w:w="160"/>
              <w:bottom w:type="dxa" w:w="100"/>
              <w:right w:type="dxa" w:w="80"/>
            </w:tcMar>
          </w:tcPr>
          <w:p>
            <w:r>
              <w:rPr>
                <w:rFonts w:ascii="Arial" w:cs="Arial" w:eastAsia="Arial" w:hAnsi="Arial"/>
                <w:b/>
                <w:bCs/>
                <w:color w:val="1B3A5C"/>
                <w:sz w:val="20"/>
                <w:szCs w:val="20"/>
              </w:rPr>
              <w:t xml:space="preserve">Phạm vi</w:t>
            </w:r>
          </w:p>
        </w:tc>
        <w:tc>
          <w:tcPr>
            <w:tcW w:type="dxa" w:w="3600"/>
            <w:tcBorders>
              <w:top w:val="single" w:color="D0D7DE" w:sz="4"/>
              <w:left w:val="single" w:color="D0D7DE" w:sz="4"/>
              <w:bottom w:val="single" w:color="D0D7DE" w:sz="4"/>
              <w:right w:val="single" w:color="D0D7DE" w:sz="4"/>
            </w:tcBorders>
            <w:tcMar>
              <w:top w:type="dxa" w:w="100"/>
              <w:left w:type="dxa" w:w="120"/>
              <w:bottom w:type="dxa" w:w="100"/>
              <w:right w:type="dxa" w:w="80"/>
            </w:tcMar>
          </w:tcPr>
          <w:p>
            <w:r>
              <w:rPr>
                <w:rFonts w:ascii="Arial" w:cs="Arial" w:eastAsia="Arial" w:hAnsi="Arial"/>
                <w:color w:val="4A4A4A"/>
                <w:sz w:val="20"/>
                <w:szCs w:val="20"/>
              </w:rPr>
              <w:t xml:space="preserve">7 thị trường toàn cầu | 4 năm</w:t>
            </w:r>
          </w:p>
        </w:tc>
      </w:tr>
      <w:tr>
        <w:tc>
          <w:tcPr>
            <w:tcW w:type="dxa" w:w="3600"/>
            <w:tcBorders>
              <w:top w:val="single" w:color="D0D7DE" w:sz="4"/>
              <w:left w:val="single" w:color="D0D7DE" w:sz="4"/>
              <w:bottom w:val="single" w:color="D0D7DE" w:sz="4"/>
              <w:right w:val="single" w:color="D0D7DE" w:sz="4"/>
            </w:tcBorders>
            <w:shd w:fill="F2F4F7" w:val="clear"/>
            <w:tcMar>
              <w:top w:type="dxa" w:w="100"/>
              <w:left w:type="dxa" w:w="160"/>
              <w:bottom w:type="dxa" w:w="100"/>
              <w:right w:type="dxa" w:w="80"/>
            </w:tcMar>
          </w:tcPr>
          <w:p>
            <w:r>
              <w:rPr>
                <w:rFonts w:ascii="Arial" w:cs="Arial" w:eastAsia="Arial" w:hAnsi="Arial"/>
                <w:b/>
                <w:bCs/>
                <w:color w:val="1B3A5C"/>
                <w:sz w:val="20"/>
                <w:szCs w:val="20"/>
              </w:rPr>
              <w:t xml:space="preserve">Công nghệ</w:t>
            </w:r>
          </w:p>
        </w:tc>
        <w:tc>
          <w:tcPr>
            <w:tcW w:type="dxa" w:w="3600"/>
            <w:tcBorders>
              <w:top w:val="single" w:color="D0D7DE" w:sz="4"/>
              <w:left w:val="single" w:color="D0D7DE" w:sz="4"/>
              <w:bottom w:val="single" w:color="D0D7DE" w:sz="4"/>
              <w:right w:val="single" w:color="D0D7DE" w:sz="4"/>
            </w:tcBorders>
            <w:tcMar>
              <w:top w:type="dxa" w:w="100"/>
              <w:left w:type="dxa" w:w="120"/>
              <w:bottom w:type="dxa" w:w="100"/>
              <w:right w:type="dxa" w:w="80"/>
            </w:tcMar>
          </w:tcPr>
          <w:p>
            <w:r>
              <w:rPr>
                <w:rFonts w:ascii="Arial" w:cs="Arial" w:eastAsia="Arial" w:hAnsi="Arial"/>
                <w:color w:val="4A4A4A"/>
                <w:sz w:val="20"/>
                <w:szCs w:val="20"/>
              </w:rPr>
              <w:t xml:space="preserve">Python (Pandas) + Tableau Desktop</w:t>
            </w:r>
          </w:p>
        </w:tc>
      </w:tr>
      <w:tr>
        <w:tc>
          <w:tcPr>
            <w:tcW w:type="dxa" w:w="3600"/>
            <w:tcBorders>
              <w:top w:val="single" w:color="D0D7DE" w:sz="4"/>
              <w:left w:val="single" w:color="D0D7DE" w:sz="4"/>
              <w:bottom w:val="single" w:color="D0D7DE" w:sz="4"/>
              <w:right w:val="single" w:color="D0D7DE" w:sz="4"/>
            </w:tcBorders>
            <w:shd w:fill="F2F4F7" w:val="clear"/>
            <w:tcMar>
              <w:top w:type="dxa" w:w="100"/>
              <w:left w:type="dxa" w:w="160"/>
              <w:bottom w:type="dxa" w:w="100"/>
              <w:right w:type="dxa" w:w="80"/>
            </w:tcMar>
          </w:tcPr>
          <w:p>
            <w:r>
              <w:rPr>
                <w:rFonts w:ascii="Arial" w:cs="Arial" w:eastAsia="Arial" w:hAnsi="Arial"/>
                <w:b/>
                <w:bCs/>
                <w:color w:val="1B3A5C"/>
                <w:sz w:val="20"/>
                <w:szCs w:val="20"/>
              </w:rPr>
              <w:t xml:space="preserve">Thời gian thực hiện</w:t>
            </w:r>
          </w:p>
        </w:tc>
        <w:tc>
          <w:tcPr>
            <w:tcW w:type="dxa" w:w="3600"/>
            <w:tcBorders>
              <w:top w:val="single" w:color="D0D7DE" w:sz="4"/>
              <w:left w:val="single" w:color="D0D7DE" w:sz="4"/>
              <w:bottom w:val="single" w:color="D0D7DE" w:sz="4"/>
              <w:right w:val="single" w:color="D0D7DE" w:sz="4"/>
            </w:tcBorders>
            <w:tcMar>
              <w:top w:type="dxa" w:w="100"/>
              <w:left w:type="dxa" w:w="120"/>
              <w:bottom w:type="dxa" w:w="100"/>
              <w:right w:type="dxa" w:w="80"/>
            </w:tcMar>
          </w:tcPr>
          <w:p>
            <w:r>
              <w:rPr>
                <w:rFonts w:ascii="Arial" w:cs="Arial" w:eastAsia="Arial" w:hAnsi="Arial"/>
                <w:color w:val="4A4A4A"/>
                <w:sz w:val="20"/>
                <w:szCs w:val="20"/>
              </w:rPr>
              <w:t xml:space="preserve">13/01/2026 — 18/04/2026 (14 tuần)</w:t>
            </w:r>
          </w:p>
        </w:tc>
      </w:tr>
    </w:tbl>
    <w:p>
      <w:pPr>
        <w:spacing w:after="0" w:before="400"/>
      </w:pPr>
      <w:r>
        <w:rPr>
          <w:rFonts w:ascii="Arial" w:cs="Arial" w:eastAsia="Arial" w:hAnsi="Arial"/>
        </w:rPr>
        <w:t xml:space="preserve"/>
      </w:r>
    </w:p>
    <w:p>
      <w:r>
        <w:br w:type="page"/>
      </w:r>
    </w:p>
    <w:p>
      <w:pPr>
        <w:pStyle w:val="Heading1"/>
        <w:pBdr>
          <w:bottom w:val="single" w:color="1B3A5C" w:sz="10" w:space="4"/>
        </w:pBdr>
        <w:spacing w:after="160" w:before="360"/>
      </w:pPr>
      <w:r>
        <w:rPr>
          <w:rFonts w:ascii="Arial" w:cs="Arial" w:eastAsia="Arial" w:hAnsi="Arial"/>
          <w:b/>
          <w:bCs/>
          <w:color w:val="1B3A5C"/>
          <w:sz w:val="40"/>
          <w:szCs w:val="40"/>
        </w:rPr>
        <w:t xml:space="preserve">PHẦN 1 — TỔNG QUAN DỰ ÁN</w:t>
      </w:r>
    </w:p>
    <w:p>
      <w:pPr>
        <w:pStyle w:val="Heading2"/>
        <w:spacing w:after="120" w:before="280"/>
      </w:pPr>
      <w:r>
        <w:rPr>
          <w:rFonts w:ascii="Arial" w:cs="Arial" w:eastAsia="Arial" w:hAnsi="Arial"/>
          <w:b/>
          <w:bCs/>
          <w:color w:val="1B3A5C"/>
          <w:sz w:val="30"/>
          <w:szCs w:val="30"/>
        </w:rPr>
        <w:t xml:space="preserve">1.1 Bối Cảnh và Vấn Đề</w:t>
      </w:r>
    </w:p>
    <w:p>
      <w:r>
        <w:rPr>
          <w:rFonts w:ascii="Arial" w:cs="Arial" w:eastAsia="Arial" w:hAnsi="Arial"/>
          <w:color w:val="4A4A4A"/>
          <w:sz w:val="20"/>
          <w:szCs w:val="20"/>
        </w:rPr>
        <w:t xml:space="preserve">Trong ngành bán lẻ hiện đại, một nghịch lý phổ biến xảy ra: doanh thu liên tục lập đỉnh mới nhưng lợi nhuận thực tế đem về lại co hẹp. Dữ liệu giao dịch ERP truyền thống chỉ dừng ở tổng doanh thu, thiếu khả năng bóc tách những "lỗ hổng tài chính ẩn" đằng sau những con số tăng trưởng ấn tượng.</w:t>
      </w:r>
    </w:p>
    <w:p>
      <w:pPr>
        <w:spacing w:after="0" w:before="60"/>
      </w:pPr>
      <w:r>
        <w:rPr>
          <w:rFonts w:ascii="Arial" w:cs="Arial" w:eastAsia="Arial" w:hAnsi="Arial"/>
        </w:rPr>
        <w:t xml:space="preserve"/>
      </w:r>
    </w:p>
    <w:p>
      <w:r>
        <w:rPr>
          <w:rFonts w:ascii="Arial" w:cs="Arial" w:eastAsia="Arial" w:hAnsi="Arial"/>
          <w:color w:val="4A4A4A"/>
          <w:sz w:val="20"/>
          <w:szCs w:val="20"/>
        </w:rPr>
        <w:t xml:space="preserve">Dự án này khởi nguồn từ 5 vấn đề thực tiễn cấp bách:</w:t>
      </w:r>
    </w:p>
    <w:p>
      <w:pPr>
        <w:pStyle w:val="ListParagraph"/>
        <w:numPr>
          <w:ilvl w:val="0"/>
          <w:numId w:val="2"/>
        </w:numPr>
        <w:spacing w:after="40" w:before="40"/>
      </w:pPr>
      <w:r>
        <w:rPr>
          <w:rFonts w:ascii="Arial" w:cs="Arial" w:eastAsia="Arial" w:hAnsi="Arial"/>
          <w:b/>
          <w:bCs/>
          <w:color w:val="1B3A5C"/>
          <w:sz w:val="20"/>
          <w:szCs w:val="20"/>
        </w:rPr>
        <w:t xml:space="preserve">Vấn đề 1 — Thiếu tầm nhìn đa chiều: </w:t>
      </w:r>
      <w:r>
        <w:rPr>
          <w:rFonts w:ascii="Arial" w:cs="Arial" w:eastAsia="Arial" w:hAnsi="Arial"/>
          <w:color w:val="4A4A4A"/>
          <w:sz w:val="20"/>
          <w:szCs w:val="20"/>
        </w:rPr>
        <w:t xml:space="preserve">Ban Giám đốc cần biết tăng trưởng doanh thu có đi kèm tăng trưởng lợi nhuận không, nhưng dữ liệu chưa được chuẩn hóa để tính YoY một cách tự động.</w:t>
      </w:r>
    </w:p>
    <w:p>
      <w:pPr>
        <w:pStyle w:val="ListParagraph"/>
        <w:numPr>
          <w:ilvl w:val="0"/>
          <w:numId w:val="2"/>
        </w:numPr>
        <w:spacing w:after="40" w:before="40"/>
      </w:pPr>
      <w:r>
        <w:rPr>
          <w:rFonts w:ascii="Arial" w:cs="Arial" w:eastAsia="Arial" w:hAnsi="Arial"/>
          <w:b/>
          <w:bCs/>
          <w:color w:val="1B3A5C"/>
          <w:sz w:val="20"/>
          <w:szCs w:val="20"/>
        </w:rPr>
        <w:t xml:space="preserve">Vấn đề 2 — Lợi nhuận âm ẩn (Hidden Loss): </w:t>
      </w:r>
      <w:r>
        <w:rPr>
          <w:rFonts w:ascii="Arial" w:cs="Arial" w:eastAsia="Arial" w:hAnsi="Arial"/>
          <w:color w:val="4A4A4A"/>
          <w:sz w:val="20"/>
          <w:szCs w:val="20"/>
        </w:rPr>
        <w:t xml:space="preserve">24.5% giao dịch — gần 1/4 tổng đơn hàng — đang gây lỗ trực tiếp, nhưng bị che khuất bởi tổng doanh thu khổng lồ.</w:t>
      </w:r>
    </w:p>
    <w:p>
      <w:pPr>
        <w:pStyle w:val="ListParagraph"/>
        <w:numPr>
          <w:ilvl w:val="0"/>
          <w:numId w:val="2"/>
        </w:numPr>
        <w:spacing w:after="40" w:before="40"/>
      </w:pPr>
      <w:r>
        <w:rPr>
          <w:rFonts w:ascii="Arial" w:cs="Arial" w:eastAsia="Arial" w:hAnsi="Arial"/>
          <w:b/>
          <w:bCs/>
          <w:color w:val="1B3A5C"/>
          <w:sz w:val="20"/>
          <w:szCs w:val="20"/>
        </w:rPr>
        <w:t xml:space="preserve">Vấn đề 3 — Bẫy giảm giá (Discount Trap): </w:t>
      </w:r>
      <w:r>
        <w:rPr>
          <w:rFonts w:ascii="Arial" w:cs="Arial" w:eastAsia="Arial" w:hAnsi="Arial"/>
          <w:color w:val="4A4A4A"/>
          <w:sz w:val="20"/>
          <w:szCs w:val="20"/>
        </w:rPr>
        <w:t xml:space="preserve">Đội Sales lạm dụng discount để chốt đơn mà không có ngưỡng cảnh báo. Thực tế cho thấy discount &gt;50% có tỷ lệ lỗ 100%.</w:t>
      </w:r>
    </w:p>
    <w:p>
      <w:pPr>
        <w:pStyle w:val="ListParagraph"/>
        <w:numPr>
          <w:ilvl w:val="0"/>
          <w:numId w:val="2"/>
        </w:numPr>
        <w:spacing w:after="40" w:before="40"/>
      </w:pPr>
      <w:r>
        <w:rPr>
          <w:rFonts w:ascii="Arial" w:cs="Arial" w:eastAsia="Arial" w:hAnsi="Arial"/>
          <w:b/>
          <w:bCs/>
          <w:color w:val="1B3A5C"/>
          <w:sz w:val="20"/>
          <w:szCs w:val="20"/>
        </w:rPr>
        <w:t xml:space="preserve">Vấn đề 4 — Thiếu phân khúc khách hàng: </w:t>
      </w:r>
      <w:r>
        <w:rPr>
          <w:rFonts w:ascii="Arial" w:cs="Arial" w:eastAsia="Arial" w:hAnsi="Arial"/>
          <w:color w:val="4A4A4A"/>
          <w:sz w:val="20"/>
          <w:szCs w:val="20"/>
        </w:rPr>
        <w:t xml:space="preserve">Toàn bộ 4,873 khách hàng được chăm sóc đồng đều, trong khi chỉ 719 Champion đang tạo ra LTV $5,507/người — cần VIP treatment riêng.</w:t>
      </w:r>
    </w:p>
    <w:p>
      <w:pPr>
        <w:pStyle w:val="ListParagraph"/>
        <w:numPr>
          <w:ilvl w:val="0"/>
          <w:numId w:val="2"/>
        </w:numPr>
        <w:spacing w:after="40" w:before="40"/>
      </w:pPr>
      <w:r>
        <w:rPr>
          <w:rFonts w:ascii="Arial" w:cs="Arial" w:eastAsia="Arial" w:hAnsi="Arial"/>
          <w:b/>
          <w:bCs/>
          <w:color w:val="1B3A5C"/>
          <w:sz w:val="20"/>
          <w:szCs w:val="20"/>
        </w:rPr>
        <w:t xml:space="preserve">Vấn đề 5 — Mù thông tin vận hành: </w:t>
      </w:r>
      <w:r>
        <w:rPr>
          <w:rFonts w:ascii="Arial" w:cs="Arial" w:eastAsia="Arial" w:hAnsi="Arial"/>
          <w:color w:val="4A4A4A"/>
          <w:sz w:val="20"/>
          <w:szCs w:val="20"/>
        </w:rPr>
        <w:t xml:space="preserve">Chi phí vận chuyển chiếm 10.7% doanh thu nhưng chưa ai biết Ship Mode nào đang "đốt tiền" nhất, và EMEA margin 5.4% thấp bất thường mà không rõ nguyên nhân.</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1.2 Kiến Trúc Giải Pháp</w:t>
      </w:r>
    </w:p>
    <w:p>
      <w:r>
        <w:rPr>
          <w:rFonts w:ascii="Arial" w:cs="Arial" w:eastAsia="Arial" w:hAnsi="Arial"/>
          <w:color w:val="4A4A4A"/>
          <w:sz w:val="20"/>
          <w:szCs w:val="20"/>
        </w:rPr>
        <w:t xml:space="preserve">Nhóm thiết kế một hệ thống Data Pipeline hoàn chỉnh 6 tầng, chuyển đổi 51,290 dòng CSV thô thành 4 Dashboard tương tác phục vụ trực tiếp từng nhóm Stakeholder: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rPr>
          <w:tblHeader/>
        </w:trPr>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Tầng</w:t>
            </w:r>
          </w:p>
        </w:tc>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Module Python</w:t>
            </w:r>
          </w:p>
        </w:tc>
        <w:tc>
          <w:tcPr>
            <w:tcW w:type="dxa" w:w="2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Đầu vào</w:t>
            </w:r>
          </w:p>
        </w:tc>
        <w:tc>
          <w:tcPr>
            <w:tcW w:type="dxa" w:w="2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Đầu ra</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Layer 1</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eda.py — Khám phá dữ liệu</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51,290 dòng thô</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EDA Report, phát hiện lỗi</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Layer 2</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cleaner.py — Làm sạch &amp; Feature Eng.</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Raw CSV</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superstore_cleaned.csv (51,252 dòng)</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Layer 3</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splitter.py — Star Schema</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Cleaned CSV</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 Dim Tables + 1 Fact Table</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Layer 4</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aggregate.py — Data Marts</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Star Schema</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 bảng tổng hợp tối ưu</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Layer 5</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Tableau — Visualization</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Data Marts</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 Dashboard tương tác</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Tổng cộng</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lệnh: python main.py</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raw CSV</w:t>
            </w:r>
          </w:p>
        </w:tc>
        <w:tc>
          <w:tcPr>
            <w:tcW w:type="dxa" w:w="2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15 file CSV + 4 Dashboard</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1.3 Sản Phẩm Đầu Ra — 4 Dashboard theo Stakeholder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2600"/>
        <w:gridCol w:w="2460"/>
      </w:tblGrid>
      <w:tr>
        <w:trPr>
          <w:tblHeader/>
        </w:trPr>
        <w:tc>
          <w:tcPr>
            <w:tcW w:type="dxa" w:w="5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Dashboard</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Stakeholder</w:t>
            </w:r>
          </w:p>
        </w:tc>
        <w:tc>
          <w:tcPr>
            <w:tcW w:type="dxa" w:w="2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Câu hỏi chính</w:t>
            </w:r>
          </w:p>
        </w:tc>
        <w:tc>
          <w:tcPr>
            <w:tcW w:type="dxa" w:w="24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Chart types</w:t>
            </w:r>
          </w:p>
        </w:tc>
      </w:tr>
      <w:tr>
        <w:tc>
          <w:tcPr>
            <w:tcW w:type="dxa" w:w="5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1</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Executive Overview</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C-Level / CEO</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Sức khỏe tài chính tổng thể?</w:t>
            </w:r>
          </w:p>
        </w:tc>
        <w:tc>
          <w:tcPr>
            <w:tcW w:type="dxa" w:w="24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 KPI, Line, Bar, Donut</w:t>
            </w:r>
          </w:p>
        </w:tc>
      </w:tr>
      <w:tr>
        <w:tc>
          <w:tcPr>
            <w:tcW w:type="dxa" w:w="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2</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Profitability &amp; Discount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CFO</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Ai đang "ngốn tiền"? Ngưỡng discount?</w:t>
            </w:r>
          </w:p>
        </w:tc>
        <w:tc>
          <w:tcPr>
            <w:tcW w:type="dxa" w:w="24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 Bar, Heatmap, Pareto, Scatter</w:t>
            </w:r>
          </w:p>
        </w:tc>
      </w:tr>
      <w:tr>
        <w:tc>
          <w:tcPr>
            <w:tcW w:type="dxa" w:w="5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3</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RFM Segmentation</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CMO</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Khách hàng nào đáng đầu tư nhất?</w:t>
            </w:r>
          </w:p>
        </w:tc>
        <w:tc>
          <w:tcPr>
            <w:tcW w:type="dxa" w:w="24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 Treemap, Scatter, Heatmap, Bar</w:t>
            </w:r>
          </w:p>
        </w:tc>
      </w:tr>
      <w:tr>
        <w:tc>
          <w:tcPr>
            <w:tcW w:type="dxa" w:w="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4</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Shipping &amp; Geographic</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COO</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Vận hành tốn kém ở đâu? EMEA vì sao thấp?</w:t>
            </w:r>
          </w:p>
        </w:tc>
        <w:tc>
          <w:tcPr>
            <w:tcW w:type="dxa" w:w="24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 Bar, Heatmap, Map, Dual Axis</w:t>
            </w:r>
          </w:p>
        </w:tc>
      </w:tr>
    </w:tbl>
    <w:p>
      <w:pPr>
        <w:spacing w:after="0" w:before="12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16"/>
              <w:left w:val="single" w:color="2E6FBF" w:sz="16"/>
              <w:bottom w:val="single" w:color="2E6FBF" w:sz="16"/>
              <w:right w:val="single" w:color="2E6FBF" w:sz="16"/>
            </w:tcBorders>
            <w:shd w:fill="2E6FBF" w:val="clear"/>
            <w:tcMar>
              <w:top w:type="dxa" w:w="160"/>
              <w:left w:type="dxa" w:w="240"/>
              <w:bottom w:type="dxa" w:w="160"/>
              <w:right w:type="dxa" w:w="240"/>
            </w:tcMar>
          </w:tcPr>
          <w:p>
            <w:pPr>
              <w:spacing w:after="60"/>
            </w:pPr>
            <w:r>
              <w:rPr>
                <w:rFonts w:ascii="Arial" w:cs="Arial" w:eastAsia="Arial" w:hAnsi="Arial"/>
                <w:b/>
                <w:bCs/>
                <w:color w:val="FFFFFF"/>
                <w:sz w:val="32"/>
                <w:szCs w:val="32"/>
              </w:rPr>
              <w:t xml:space="preserve">DASHBOARD 1  </w:t>
            </w:r>
            <w:r>
              <w:rPr>
                <w:rFonts w:ascii="Arial" w:cs="Arial" w:eastAsia="Arial" w:hAnsi="Arial"/>
                <w:b/>
                <w:bCs/>
                <w:color w:val="CCDDFF"/>
                <w:sz w:val="28"/>
                <w:szCs w:val="28"/>
              </w:rPr>
              <w:t xml:space="preserve">— EXECUTIVE OVERVIEW</w:t>
            </w:r>
          </w:p>
          <w:p>
            <w:r>
              <w:rPr>
                <w:rFonts w:ascii="Arial" w:cs="Arial" w:eastAsia="Arial" w:hAnsi="Arial"/>
                <w:i/>
                <w:iCs/>
                <w:color w:val="CCE5FF"/>
                <w:sz w:val="20"/>
                <w:szCs w:val="20"/>
              </w:rPr>
              <w:t xml:space="preserve">Tổng quan sức khỏe tài chính doanh nghiệp | Stakeholder: C-Level / CEO</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E6FBF"/>
          <w:sz w:val="30"/>
          <w:szCs w:val="30"/>
        </w:rPr>
        <w:t xml:space="preserve">2.1 Mục Tiêu và Câu Hỏi Kinh Doanh</w:t>
      </w:r>
    </w:p>
    <w:p>
      <w:r>
        <w:rPr>
          <w:rFonts w:ascii="Arial" w:cs="Arial" w:eastAsia="Arial" w:hAnsi="Arial"/>
          <w:color w:val="4A4A4A"/>
          <w:sz w:val="20"/>
          <w:szCs w:val="20"/>
        </w:rPr>
        <w:t xml:space="preserve">Dashboard 1 là "bảng điều khiển" đầu tiên mà CEO và Ban Giám đốc mở mỗi buổi sáng. Nó trả lời 3 câu hỏi chiến lược cốt lõi:</w:t>
      </w:r>
    </w:p>
    <w:p>
      <w:pPr>
        <w:pStyle w:val="ListParagraph"/>
        <w:numPr>
          <w:ilvl w:val="0"/>
          <w:numId w:val="2"/>
        </w:numPr>
        <w:spacing w:after="40" w:before="40"/>
      </w:pPr>
      <w:r>
        <w:rPr>
          <w:rFonts w:ascii="Arial" w:cs="Arial" w:eastAsia="Arial" w:hAnsi="Arial"/>
          <w:b/>
          <w:bCs/>
          <w:color w:val="1B3A5C"/>
          <w:sz w:val="20"/>
          <w:szCs w:val="20"/>
        </w:rPr>
        <w:t xml:space="preserve">Câu hỏi 1: </w:t>
      </w:r>
      <w:r>
        <w:rPr>
          <w:rFonts w:ascii="Arial" w:cs="Arial" w:eastAsia="Arial" w:hAnsi="Arial"/>
          <w:color w:val="4A4A4A"/>
          <w:sz w:val="20"/>
          <w:szCs w:val="20"/>
        </w:rPr>
        <w:t xml:space="preserve">Doanh thu và lợi nhuận đang tăng trưởng như thế nào so với năm trước (YoY)? Tăng trưởng có bền vững không?</w:t>
      </w:r>
    </w:p>
    <w:p>
      <w:pPr>
        <w:pStyle w:val="ListParagraph"/>
        <w:numPr>
          <w:ilvl w:val="0"/>
          <w:numId w:val="2"/>
        </w:numPr>
        <w:spacing w:after="40" w:before="40"/>
      </w:pPr>
      <w:r>
        <w:rPr>
          <w:rFonts w:ascii="Arial" w:cs="Arial" w:eastAsia="Arial" w:hAnsi="Arial"/>
          <w:b/>
          <w:bCs/>
          <w:color w:val="1B3A5C"/>
          <w:sz w:val="20"/>
          <w:szCs w:val="20"/>
        </w:rPr>
        <w:t xml:space="preserve">Câu hỏi 2: </w:t>
      </w:r>
      <w:r>
        <w:rPr>
          <w:rFonts w:ascii="Arial" w:cs="Arial" w:eastAsia="Arial" w:hAnsi="Arial"/>
          <w:color w:val="4A4A4A"/>
          <w:sz w:val="20"/>
          <w:szCs w:val="20"/>
        </w:rPr>
        <w:t xml:space="preserve">Trong 7 thị trường toàn cầu, thị trường nào đang hoạt động tốt và thị trường nào cần can thiệp?</w:t>
      </w:r>
    </w:p>
    <w:p>
      <w:pPr>
        <w:pStyle w:val="ListParagraph"/>
        <w:numPr>
          <w:ilvl w:val="0"/>
          <w:numId w:val="2"/>
        </w:numPr>
        <w:spacing w:after="40" w:before="40"/>
      </w:pPr>
      <w:r>
        <w:rPr>
          <w:rFonts w:ascii="Arial" w:cs="Arial" w:eastAsia="Arial" w:hAnsi="Arial"/>
          <w:b/>
          <w:bCs/>
          <w:color w:val="1B3A5C"/>
          <w:sz w:val="20"/>
          <w:szCs w:val="20"/>
        </w:rPr>
        <w:t xml:space="preserve">Câu hỏi 3: </w:t>
      </w:r>
      <w:r>
        <w:rPr>
          <w:rFonts w:ascii="Arial" w:cs="Arial" w:eastAsia="Arial" w:hAnsi="Arial"/>
          <w:color w:val="4A4A4A"/>
          <w:sz w:val="20"/>
          <w:szCs w:val="20"/>
        </w:rPr>
        <w:t xml:space="preserve">Tỷ lệ 24.5% đơn hàng lỗ — đây có phải tín hiệu cảnh báo nghiêm trọng cần hành động ngay?</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E6FBF"/>
          <w:sz w:val="30"/>
          <w:szCs w:val="30"/>
        </w:rPr>
        <w:t xml:space="preserve">2.2 Số Liệu Tổng Quan 4 Năm</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6FBF" w:sz="8"/>
              <w:left w:val="single" w:color="2E6FBF" w:sz="8"/>
              <w:bottom w:val="single" w:color="2E6FBF" w:sz="8"/>
              <w:right w:val="single" w:color="2E6FBF" w:sz="8"/>
            </w:tcBorders>
            <w:shd w:fill="EBF3FB" w:val="clear"/>
            <w:tcMar>
              <w:top w:type="dxa" w:w="100"/>
              <w:left w:type="dxa" w:w="140"/>
              <w:bottom w:type="dxa" w:w="100"/>
              <w:right w:type="dxa" w:w="140"/>
            </w:tcMar>
          </w:tcPr>
          <w:p>
            <w:pPr>
              <w:spacing w:after="40"/>
              <w:jc w:val="center"/>
            </w:pPr>
            <w:r>
              <w:rPr>
                <w:rFonts w:ascii="Arial" w:cs="Arial" w:eastAsia="Arial" w:hAnsi="Arial"/>
                <w:b/>
                <w:bCs/>
                <w:color w:val="2E6FBF"/>
                <w:sz w:val="40"/>
                <w:szCs w:val="40"/>
              </w:rPr>
              <w:t xml:space="preserve">$12.6M</w:t>
            </w:r>
          </w:p>
          <w:p>
            <w:pPr>
              <w:spacing w:after="20"/>
              <w:jc w:val="center"/>
            </w:pPr>
            <w:r>
              <w:rPr>
                <w:rFonts w:ascii="Arial" w:cs="Arial" w:eastAsia="Arial" w:hAnsi="Arial"/>
                <w:color w:val="8C8C8C"/>
                <w:sz w:val="17"/>
                <w:szCs w:val="17"/>
              </w:rPr>
              <w:t xml:space="preserve">Tổng Doanh Thu</w:t>
            </w:r>
          </w:p>
          <w:p>
            <w:pPr>
              <w:jc w:val="center"/>
            </w:pPr>
            <w:r>
              <w:rPr>
                <w:rFonts w:ascii="Arial" w:cs="Arial" w:eastAsia="Arial" w:hAnsi="Arial"/>
                <w:b/>
                <w:bCs/>
                <w:color w:val="1D9E75"/>
                <w:sz w:val="17"/>
                <w:szCs w:val="17"/>
              </w:rPr>
              <w:t xml:space="preserve">▲ +90.5% vs 2011</w:t>
            </w:r>
          </w:p>
        </w:tc>
        <w:tc>
          <w:tcPr>
            <w:tcW w:type="dxa" w:w="2340"/>
            <w:tcBorders>
              <w:top w:val="single" w:color="1D9E75" w:sz="8"/>
              <w:left w:val="single" w:color="1D9E75" w:sz="8"/>
              <w:bottom w:val="single" w:color="1D9E75" w:sz="8"/>
              <w:right w:val="single" w:color="1D9E75" w:sz="8"/>
            </w:tcBorders>
            <w:shd w:fill="E8F5E9" w:val="clear"/>
            <w:tcMar>
              <w:top w:type="dxa" w:w="100"/>
              <w:left w:type="dxa" w:w="140"/>
              <w:bottom w:type="dxa" w:w="100"/>
              <w:right w:type="dxa" w:w="140"/>
            </w:tcMar>
          </w:tcPr>
          <w:p>
            <w:pPr>
              <w:spacing w:after="40"/>
              <w:jc w:val="center"/>
            </w:pPr>
            <w:r>
              <w:rPr>
                <w:rFonts w:ascii="Arial" w:cs="Arial" w:eastAsia="Arial" w:hAnsi="Arial"/>
                <w:b/>
                <w:bCs/>
                <w:color w:val="1D9E75"/>
                <w:sz w:val="40"/>
                <w:szCs w:val="40"/>
              </w:rPr>
              <w:t xml:space="preserve">$1.46M</w:t>
            </w:r>
          </w:p>
          <w:p>
            <w:pPr>
              <w:spacing w:after="20"/>
              <w:jc w:val="center"/>
            </w:pPr>
            <w:r>
              <w:rPr>
                <w:rFonts w:ascii="Arial" w:cs="Arial" w:eastAsia="Arial" w:hAnsi="Arial"/>
                <w:color w:val="8C8C8C"/>
                <w:sz w:val="17"/>
                <w:szCs w:val="17"/>
              </w:rPr>
              <w:t xml:space="preserve">Tổng Lợi Nhuận</w:t>
            </w:r>
          </w:p>
          <w:p>
            <w:pPr>
              <w:jc w:val="center"/>
            </w:pPr>
            <w:r>
              <w:rPr>
                <w:rFonts w:ascii="Arial" w:cs="Arial" w:eastAsia="Arial" w:hAnsi="Arial"/>
                <w:b/>
                <w:bCs/>
                <w:color w:val="1D9E75"/>
                <w:sz w:val="17"/>
                <w:szCs w:val="17"/>
              </w:rPr>
              <w:t xml:space="preserve">▲ +103.3% vs 2011</w:t>
            </w:r>
          </w:p>
        </w:tc>
        <w:tc>
          <w:tcPr>
            <w:tcW w:type="dxa" w:w="2340"/>
            <w:tcBorders>
              <w:top w:val="single" w:color="EF9F27" w:sz="8"/>
              <w:left w:val="single" w:color="EF9F27" w:sz="8"/>
              <w:bottom w:val="single" w:color="EF9F27" w:sz="8"/>
              <w:right w:val="single" w:color="EF9F27" w:sz="8"/>
            </w:tcBorders>
            <w:shd w:fill="FFF8E1" w:val="clear"/>
            <w:tcMar>
              <w:top w:type="dxa" w:w="100"/>
              <w:left w:type="dxa" w:w="140"/>
              <w:bottom w:type="dxa" w:w="100"/>
              <w:right w:type="dxa" w:w="140"/>
            </w:tcMar>
          </w:tcPr>
          <w:p>
            <w:pPr>
              <w:spacing w:after="40"/>
              <w:jc w:val="center"/>
            </w:pPr>
            <w:r>
              <w:rPr>
                <w:rFonts w:ascii="Arial" w:cs="Arial" w:eastAsia="Arial" w:hAnsi="Arial"/>
                <w:b/>
                <w:bCs/>
                <w:color w:val="EF9F27"/>
                <w:sz w:val="40"/>
                <w:szCs w:val="40"/>
              </w:rPr>
              <w:t xml:space="preserve">11.5%</w:t>
            </w:r>
          </w:p>
          <w:p>
            <w:pPr>
              <w:spacing w:after="20"/>
              <w:jc w:val="center"/>
            </w:pPr>
            <w:r>
              <w:rPr>
                <w:rFonts w:ascii="Arial" w:cs="Arial" w:eastAsia="Arial" w:hAnsi="Arial"/>
                <w:color w:val="8C8C8C"/>
                <w:sz w:val="17"/>
                <w:szCs w:val="17"/>
              </w:rPr>
              <w:t xml:space="preserve">Profit Margin TB</w:t>
            </w:r>
          </w:p>
          <w:p>
            <w:pPr>
              <w:jc w:val="center"/>
            </w:pPr>
            <w:r>
              <w:rPr>
                <w:rFonts w:ascii="Arial" w:cs="Arial" w:eastAsia="Arial" w:hAnsi="Arial"/>
                <w:b/>
                <w:bCs/>
                <w:color w:val="EF9F27"/>
                <w:sz w:val="17"/>
                <w:szCs w:val="17"/>
              </w:rPr>
              <w:t xml:space="preserve">▲ từ 10.98% → 11.72%</w:t>
            </w:r>
          </w:p>
        </w:tc>
        <w:tc>
          <w:tcPr>
            <w:tcW w:type="dxa" w:w="2340"/>
            <w:tcBorders>
              <w:top w:val="single" w:color="E24B4A" w:sz="8"/>
              <w:left w:val="single" w:color="E24B4A" w:sz="8"/>
              <w:bottom w:val="single" w:color="E24B4A" w:sz="8"/>
              <w:right w:val="single" w:color="E24B4A" w:sz="8"/>
            </w:tcBorders>
            <w:shd w:fill="FDECEA" w:val="clear"/>
            <w:tcMar>
              <w:top w:type="dxa" w:w="100"/>
              <w:left w:type="dxa" w:w="140"/>
              <w:bottom w:type="dxa" w:w="100"/>
              <w:right w:type="dxa" w:w="140"/>
            </w:tcMar>
          </w:tcPr>
          <w:p>
            <w:pPr>
              <w:spacing w:after="40"/>
              <w:jc w:val="center"/>
            </w:pPr>
            <w:r>
              <w:rPr>
                <w:rFonts w:ascii="Arial" w:cs="Arial" w:eastAsia="Arial" w:hAnsi="Arial"/>
                <w:b/>
                <w:bCs/>
                <w:color w:val="E24B4A"/>
                <w:sz w:val="40"/>
                <w:szCs w:val="40"/>
              </w:rPr>
              <w:t xml:space="preserve">24.5%</w:t>
            </w:r>
          </w:p>
          <w:p>
            <w:pPr>
              <w:spacing w:after="20"/>
              <w:jc w:val="center"/>
            </w:pPr>
            <w:r>
              <w:rPr>
                <w:rFonts w:ascii="Arial" w:cs="Arial" w:eastAsia="Arial" w:hAnsi="Arial"/>
                <w:color w:val="8C8C8C"/>
                <w:sz w:val="17"/>
                <w:szCs w:val="17"/>
              </w:rPr>
              <w:t xml:space="preserve">Loss Order Rate</w:t>
            </w:r>
          </w:p>
          <w:p>
            <w:pPr>
              <w:jc w:val="center"/>
            </w:pPr>
            <w:r>
              <w:rPr>
                <w:rFonts w:ascii="Arial" w:cs="Arial" w:eastAsia="Arial" w:hAnsi="Arial"/>
                <w:b/>
                <w:bCs/>
                <w:color w:val="E24B4A"/>
                <w:sz w:val="17"/>
                <w:szCs w:val="17"/>
              </w:rPr>
              <w:t xml:space="preserve">⚠ 12,541 / 51,252 đơn</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E6FBF"/>
          <w:sz w:val="30"/>
          <w:szCs w:val="30"/>
        </w:rPr>
        <w:t xml:space="preserve">2.3 Phân Tích Xu Hướng YoY (Sheet 5)</w:t>
      </w:r>
    </w:p>
    <w:p>
      <w:r>
        <w:rPr>
          <w:rFonts w:ascii="Arial" w:cs="Arial" w:eastAsia="Arial" w:hAnsi="Arial"/>
          <w:color w:val="4A4A4A"/>
          <w:sz w:val="20"/>
          <w:szCs w:val="20"/>
        </w:rPr>
        <w:t xml:space="preserve">Biểu đồ đường kép (Dual Axis Line Chart) là trái tim của Dashboard 1, cho thấy xu hướng 4 năm liên tục:</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00"/>
        <w:gridCol w:w="1960"/>
      </w:tblGrid>
      <w:tr>
        <w:trPr>
          <w:tblHeader/>
        </w:trPr>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Năm</w:t>
            </w:r>
          </w:p>
        </w:tc>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Doanh Thu</w:t>
            </w:r>
          </w:p>
        </w:tc>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Lợi Nhuận</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Profit Margin</w:t>
            </w:r>
          </w:p>
        </w:tc>
        <w:tc>
          <w:tcPr>
            <w:tcW w:type="dxa" w:w="19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Tăng trưởng DT</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2011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$2,255,587</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$247,735</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10.98%</w:t>
            </w:r>
          </w:p>
        </w:tc>
        <w:tc>
          <w:tcPr>
            <w:tcW w:type="dxa" w:w="1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2012</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$2,672,571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$306,748</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11.48%</w:t>
            </w:r>
          </w:p>
        </w:tc>
        <w:tc>
          <w:tcPr>
            <w:tcW w:type="dxa" w:w="1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+18.5%</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2013</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$3,401,762</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$405,763</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11.93%</w:t>
            </w:r>
          </w:p>
        </w:tc>
        <w:tc>
          <w:tcPr>
            <w:tcW w:type="dxa" w:w="1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+27.3%</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2014</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$4,297,685</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$503,719</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11.72%</w:t>
            </w:r>
          </w:p>
        </w:tc>
        <w:tc>
          <w:tcPr>
            <w:tcW w:type="dxa" w:w="1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+26.3%</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12"/>
              <w:left w:val="single" w:color="2E6FBF" w:sz="12"/>
              <w:bottom w:val="single" w:color="2E6FBF" w:sz="12"/>
              <w:right w:val="single" w:color="2E6FBF" w:sz="12"/>
            </w:tcBorders>
            <w:shd w:fill="EBF3FB" w:val="clear"/>
            <w:tcMar>
              <w:top w:type="dxa" w:w="140"/>
              <w:left w:type="dxa" w:w="200"/>
              <w:bottom w:type="dxa" w:w="140"/>
              <w:right w:type="dxa" w:w="200"/>
            </w:tcMar>
          </w:tcPr>
          <w:p>
            <w:pPr>
              <w:spacing w:after="80"/>
            </w:pPr>
            <w:r>
              <w:rPr>
                <w:rFonts w:ascii="Arial" w:cs="Arial" w:eastAsia="Arial" w:hAnsi="Arial"/>
                <w:b/>
                <w:bCs/>
                <w:color w:val="2E6FBF"/>
                <w:sz w:val="22"/>
                <w:szCs w:val="22"/>
              </w:rPr>
              <w:t xml:space="preserve">📈 Insight YoY — Tăng trưởng 90% nhưng margin chỉ tăng +0.74%</w:t>
            </w:r>
          </w:p>
          <w:p>
            <w:pPr>
              <w:spacing w:after="30" w:before="30"/>
            </w:pPr>
            <w:r>
              <w:rPr>
                <w:rFonts w:ascii="Arial" w:cs="Arial" w:eastAsia="Arial" w:hAnsi="Arial"/>
                <w:color w:val="4A4A4A"/>
                <w:sz w:val="20"/>
                <w:szCs w:val="20"/>
              </w:rPr>
              <w:t xml:space="preserve">Doanh thu tăng từ $2.26M lên $4.30M — tăng trưởng ấn tượng 90.5% trong 4 năm.</w:t>
            </w:r>
          </w:p>
          <w:p>
            <w:pPr>
              <w:spacing w:after="30" w:before="30"/>
            </w:pPr>
            <w:r>
              <w:rPr>
                <w:rFonts w:ascii="Arial" w:cs="Arial" w:eastAsia="Arial" w:hAnsi="Arial"/>
                <w:color w:val="4A4A4A"/>
                <w:sz w:val="20"/>
                <w:szCs w:val="20"/>
              </w:rPr>
              <w:t xml:space="preserve">Lợi nhuận tăng từ $247K lên $503K — tăng 103.3%, nhanh hơn doanh thu.</w:t>
            </w:r>
          </w:p>
          <w:p>
            <w:pPr>
              <w:spacing w:after="30" w:before="30"/>
            </w:pPr>
            <w:r>
              <w:rPr>
                <w:rFonts w:ascii="Arial" w:cs="Arial" w:eastAsia="Arial" w:hAnsi="Arial"/>
                <w:color w:val="4A4A4A"/>
                <w:sz w:val="20"/>
                <w:szCs w:val="20"/>
              </w:rPr>
              <w:t xml:space="preserve">NHƯNG: Profit Margin chỉ cải thiện từ 10.98% → 11.72% (+0.74 điểm phần trăm).</w:t>
            </w:r>
          </w:p>
          <w:p>
            <w:pPr>
              <w:spacing w:after="30" w:before="30"/>
            </w:pPr>
            <w:r>
              <w:rPr>
                <w:rFonts w:ascii="Arial" w:cs="Arial" w:eastAsia="Arial" w:hAnsi="Arial"/>
                <w:color w:val="4A4A4A"/>
                <w:sz w:val="20"/>
                <w:szCs w:val="20"/>
              </w:rPr>
              <w:t xml:space="preserve">Diễn giải: Chi phí đang tăng gần bằng tốc độ tăng doanh thu. Tăng trưởng chủ yếu từ mở rộng quy mô, không phải từ tối ưu biên lợi nhuận.</w:t>
            </w:r>
          </w:p>
          <w:p>
            <w:pPr>
              <w:spacing w:after="30" w:before="30"/>
            </w:pPr>
            <w:r>
              <w:rPr>
                <w:rFonts w:ascii="Arial" w:cs="Arial" w:eastAsia="Arial" w:hAnsi="Arial"/>
                <w:color w:val="4A4A4A"/>
                <w:sz w:val="20"/>
                <w:szCs w:val="20"/>
              </w:rPr>
              <w:t xml:space="preserve">Hành động: CEO cần yêu cầu CFO xác định đâu là chi phí tăng nhanh nhất để kiểm soát.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E6FBF"/>
          <w:sz w:val="30"/>
          <w:szCs w:val="30"/>
        </w:rPr>
        <w:t xml:space="preserve">2.4 Phân Tích 7 Thị Trường (Sheet 6)</w:t>
      </w:r>
    </w:p>
    <w:p>
      <w:r>
        <w:rPr>
          <w:rFonts w:ascii="Arial" w:cs="Arial" w:eastAsia="Arial" w:hAnsi="Arial"/>
          <w:color w:val="4A4A4A"/>
          <w:sz w:val="20"/>
          <w:szCs w:val="20"/>
        </w:rPr>
        <w:t xml:space="preserve">Bar chart so sánh profit margin của 7 thị trường theo tỷ lệ %, màu sắc phân vùng rõ ràng:</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600"/>
        <w:gridCol w:w="2360"/>
      </w:tblGrid>
      <w:tr>
        <w:trPr>
          <w:tblHeader/>
        </w:trPr>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Market</w:t>
            </w:r>
          </w:p>
        </w:tc>
        <w:tc>
          <w:tcPr>
            <w:tcW w:type="dxa" w:w="2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Tổng DT</w:t>
            </w:r>
          </w:p>
        </w:tc>
        <w:tc>
          <w:tcPr>
            <w:tcW w:type="dxa" w:w="2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Tổng Lợi Nhuận</w:t>
            </w:r>
          </w:p>
        </w:tc>
        <w:tc>
          <w:tcPr>
            <w:tcW w:type="dxa" w:w="1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Margin</w:t>
            </w:r>
          </w:p>
        </w:tc>
        <w:tc>
          <w:tcPr>
            <w:tcW w:type="dxa" w:w="23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Tín hiệu</w:t>
            </w:r>
          </w:p>
        </w:tc>
      </w:tr>
      <w:tr>
        <w:tc>
          <w:tcPr>
            <w:tcW w:type="dxa" w:w="1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Canada</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$66,932</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$17,817</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26.6%</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Margin cao nhất — 0% discount</w:t>
            </w:r>
          </w:p>
        </w:tc>
      </w:tr>
      <w:tr>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EU</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$2,937,071</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$372,581</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12.7%</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Ổn định — cân bằng tốt nhất</w:t>
            </w:r>
          </w:p>
        </w:tc>
      </w:tr>
      <w:tr>
        <w:tc>
          <w:tcPr>
            <w:tcW w:type="dxa" w:w="1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US</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$2,295,011</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$285,786</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12.4%</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Ổn định — thị trường trưởng thành</w:t>
            </w:r>
          </w:p>
        </w:tc>
      </w:tr>
      <w:tr>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APAC</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$3,578,606</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$433,975</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12.1%</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Doanh thu lớn nhất toàn cầu</w:t>
            </w:r>
          </w:p>
        </w:tc>
      </w:tr>
      <w:tr>
        <w:tc>
          <w:tcPr>
            <w:tcW w:type="dxa" w:w="1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Africa</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$783,128</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$88,639</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10.6%</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Tăng trưởng 2013–2014 mạnh</w:t>
            </w:r>
          </w:p>
        </w:tc>
      </w:tr>
      <w:tr>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LATAM</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$2,160,712</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$221,281</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10.2%</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Dưới mức trung bình — cần tối ưu</w:t>
            </w:r>
          </w:p>
        </w:tc>
      </w:tr>
      <w:tr>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EMEA 🔴</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$806,145</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$43,885</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5.4%</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Thấp nhất — điều tra khẩn</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2E6FBF"/>
          <w:sz w:val="30"/>
          <w:szCs w:val="30"/>
        </w:rPr>
        <w:t xml:space="preserve">2.5 Tính Mùa Vụ và Phân Khúc (Sheet 7 &amp; 8)</w:t>
      </w:r>
    </w:p>
    <w:p>
      <w:r>
        <w:rPr>
          <w:rFonts w:ascii="Arial" w:cs="Arial" w:eastAsia="Arial" w:hAnsi="Arial"/>
          <w:color w:val="4A4A4A"/>
          <w:sz w:val="20"/>
          <w:szCs w:val="20"/>
        </w:rPr>
        <w:t xml:space="preserve">Hai biểu đồ phụ cung cấp góc nhìn bổ sung cho CEO:</w:t>
      </w:r>
    </w:p>
    <w:p>
      <w:pPr>
        <w:pStyle w:val="ListParagraph"/>
        <w:numPr>
          <w:ilvl w:val="0"/>
          <w:numId w:val="2"/>
        </w:numPr>
        <w:spacing w:after="40" w:before="40"/>
      </w:pPr>
      <w:r>
        <w:rPr>
          <w:rFonts w:ascii="Arial" w:cs="Arial" w:eastAsia="Arial" w:hAnsi="Arial"/>
          <w:b/>
          <w:bCs/>
          <w:color w:val="1B3A5C"/>
          <w:sz w:val="20"/>
          <w:szCs w:val="20"/>
        </w:rPr>
        <w:t xml:space="preserve">Seasonality (Sheet 7): </w:t>
      </w:r>
      <w:r>
        <w:rPr>
          <w:rFonts w:ascii="Arial" w:cs="Arial" w:eastAsia="Arial" w:hAnsi="Arial"/>
          <w:color w:val="4A4A4A"/>
          <w:sz w:val="20"/>
          <w:szCs w:val="20"/>
        </w:rPr>
        <w:t xml:space="preserve">Q4 (tháng 10–12) luôn đạt đỉnh doanh số mỗi năm. Tuy nhiên, tháng 11–12 có margin chỉ ~10.8–11.3%, thấp hơn trung bình năm (11.6%) — do các chương trình khuyến mãi cuối năm đẩy discount lên cao.</w:t>
      </w:r>
    </w:p>
    <w:p>
      <w:pPr>
        <w:pStyle w:val="ListParagraph"/>
        <w:numPr>
          <w:ilvl w:val="0"/>
          <w:numId w:val="2"/>
        </w:numPr>
        <w:spacing w:after="40" w:before="40"/>
      </w:pPr>
      <w:r>
        <w:rPr>
          <w:rFonts w:ascii="Arial" w:cs="Arial" w:eastAsia="Arial" w:hAnsi="Arial"/>
          <w:b/>
          <w:bCs/>
          <w:color w:val="1B3A5C"/>
          <w:sz w:val="20"/>
          <w:szCs w:val="20"/>
        </w:rPr>
        <w:t xml:space="preserve">Segment (Sheet 8): </w:t>
      </w:r>
      <w:r>
        <w:rPr>
          <w:rFonts w:ascii="Arial" w:cs="Arial" w:eastAsia="Arial" w:hAnsi="Arial"/>
          <w:color w:val="4A4A4A"/>
          <w:sz w:val="20"/>
          <w:szCs w:val="20"/>
        </w:rPr>
        <w:t xml:space="preserve">Consumer chiếm 51.7% giao dịch, Corporate 30.1%, Home Office 18.2%. Corporate có margin cao nhất trong nhiều danh mục — đây là phân khúc cần ưu tiên phát triển.</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4B4A" w:sz="12"/>
              <w:left w:val="single" w:color="E24B4A" w:sz="12"/>
              <w:bottom w:val="single" w:color="E24B4A" w:sz="12"/>
              <w:right w:val="single" w:color="E24B4A" w:sz="12"/>
            </w:tcBorders>
            <w:shd w:fill="FDECEA" w:val="clear"/>
            <w:tcMar>
              <w:top w:type="dxa" w:w="140"/>
              <w:left w:type="dxa" w:w="200"/>
              <w:bottom w:type="dxa" w:w="140"/>
              <w:right w:type="dxa" w:w="200"/>
            </w:tcMar>
          </w:tcPr>
          <w:p>
            <w:pPr>
              <w:spacing w:after="80"/>
            </w:pPr>
            <w:r>
              <w:rPr>
                <w:rFonts w:ascii="Arial" w:cs="Arial" w:eastAsia="Arial" w:hAnsi="Arial"/>
                <w:b/>
                <w:bCs/>
                <w:color w:val="E24B4A"/>
                <w:sz w:val="22"/>
                <w:szCs w:val="22"/>
              </w:rPr>
              <w:t xml:space="preserve">⚠ Phát Hiện Quan Trọng — 24.5% Đơn Hàng Đang Lỗ</w:t>
            </w:r>
          </w:p>
          <w:p>
            <w:pPr>
              <w:spacing w:after="30" w:before="30"/>
            </w:pPr>
            <w:r>
              <w:rPr>
                <w:rFonts w:ascii="Arial" w:cs="Arial" w:eastAsia="Arial" w:hAnsi="Arial"/>
                <w:color w:val="4A4A4A"/>
                <w:sz w:val="20"/>
                <w:szCs w:val="20"/>
              </w:rPr>
              <w:t xml:space="preserve">KPI Loss Order Rate = 24.5% là tín hiệu đỏ cần hành động ngay — không phải con số bình thường.</w:t>
            </w:r>
          </w:p>
          <w:p>
            <w:pPr>
              <w:spacing w:after="30" w:before="30"/>
            </w:pPr>
            <w:r>
              <w:rPr>
                <w:rFonts w:ascii="Arial" w:cs="Arial" w:eastAsia="Arial" w:hAnsi="Arial"/>
                <w:color w:val="4A4A4A"/>
                <w:sz w:val="20"/>
                <w:szCs w:val="20"/>
              </w:rPr>
              <w:t xml:space="preserve">12,541 giao dịch có lợi nhuận âm, tổng thiệt hại -$920,579 trong 4 năm.</w:t>
            </w:r>
          </w:p>
          <w:p>
            <w:pPr>
              <w:spacing w:after="30" w:before="30"/>
            </w:pPr>
            <w:r>
              <w:rPr>
                <w:rFonts w:ascii="Arial" w:cs="Arial" w:eastAsia="Arial" w:hAnsi="Arial"/>
                <w:color w:val="4A4A4A"/>
                <w:sz w:val="20"/>
                <w:szCs w:val="20"/>
              </w:rPr>
              <w:t xml:space="preserve">Con số này CÒN ẨN trong tổng doanh thu $12.6M — bị che khuất bởi đà tăng trưởng.</w:t>
            </w:r>
          </w:p>
          <w:p>
            <w:pPr>
              <w:spacing w:after="30" w:before="30"/>
            </w:pPr>
            <w:r>
              <w:rPr>
                <w:rFonts w:ascii="Arial" w:cs="Arial" w:eastAsia="Arial" w:hAnsi="Arial"/>
                <w:color w:val="4A4A4A"/>
                <w:sz w:val="20"/>
                <w:szCs w:val="20"/>
              </w:rPr>
              <w:t xml:space="preserve">Cần drill-down vào Dashboard 2 để xác định nguyên nhân gốc rễ.</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3FA0" w:sz="12"/>
              <w:left w:val="single" w:color="6A3FA0" w:sz="12"/>
              <w:bottom w:val="single" w:color="6A3FA0" w:sz="12"/>
              <w:right w:val="single" w:color="6A3FA0" w:sz="12"/>
            </w:tcBorders>
            <w:shd w:fill="EDE7F6" w:val="clear"/>
            <w:tcMar>
              <w:top w:type="dxa" w:w="140"/>
              <w:left w:type="dxa" w:w="200"/>
              <w:bottom w:type="dxa" w:w="140"/>
              <w:right w:type="dxa" w:w="200"/>
            </w:tcMar>
          </w:tcPr>
          <w:p>
            <w:pPr>
              <w:spacing w:after="80"/>
            </w:pPr>
            <w:r>
              <w:rPr>
                <w:rFonts w:ascii="Arial" w:cs="Arial" w:eastAsia="Arial" w:hAnsi="Arial"/>
                <w:b/>
                <w:bCs/>
                <w:color w:val="6A3FA0"/>
                <w:sz w:val="22"/>
                <w:szCs w:val="22"/>
              </w:rPr>
              <w:t xml:space="preserve">💡 Khuyến Nghị Cho C-Level từ Dashboard 1</w:t>
            </w:r>
          </w:p>
          <w:p>
            <w:pPr>
              <w:spacing w:after="30" w:before="30"/>
            </w:pPr>
            <w:r>
              <w:rPr>
                <w:rFonts w:ascii="Arial" w:cs="Arial" w:eastAsia="Arial" w:hAnsi="Arial"/>
                <w:color w:val="4A4A4A"/>
                <w:sz w:val="20"/>
                <w:szCs w:val="20"/>
              </w:rPr>
              <w:t xml:space="preserve">Chiến lược tăng trưởng bền vững: Tập trung vào cải thiện profit margin thay vì chỉ tăng doanh thu thuần.</w:t>
            </w:r>
          </w:p>
          <w:p>
            <w:pPr>
              <w:spacing w:after="30" w:before="30"/>
            </w:pPr>
            <w:r>
              <w:rPr>
                <w:rFonts w:ascii="Arial" w:cs="Arial" w:eastAsia="Arial" w:hAnsi="Arial"/>
                <w:color w:val="4A4A4A"/>
                <w:sz w:val="20"/>
                <w:szCs w:val="20"/>
              </w:rPr>
              <w:t xml:space="preserve">Điều tra EMEA khẩn: Margin 5.4% — thấp hơn 2.3 lần trung bình. Giao COO chuyên trách phân tích.</w:t>
            </w:r>
          </w:p>
          <w:p>
            <w:pPr>
              <w:spacing w:after="30" w:before="30"/>
            </w:pPr>
            <w:r>
              <w:rPr>
                <w:rFonts w:ascii="Arial" w:cs="Arial" w:eastAsia="Arial" w:hAnsi="Arial"/>
                <w:color w:val="4A4A4A"/>
                <w:sz w:val="20"/>
                <w:szCs w:val="20"/>
              </w:rPr>
              <w:t xml:space="preserve">Học từ Canada: Margin 26.6% với 0% discount — đây là mô hình định giá cần nhân rộng.</w:t>
            </w:r>
          </w:p>
          <w:p>
            <w:pPr>
              <w:spacing w:after="30" w:before="30"/>
            </w:pPr>
            <w:r>
              <w:rPr>
                <w:rFonts w:ascii="Arial" w:cs="Arial" w:eastAsia="Arial" w:hAnsi="Arial"/>
                <w:color w:val="4A4A4A"/>
                <w:sz w:val="20"/>
                <w:szCs w:val="20"/>
              </w:rPr>
              <w:t xml:space="preserve">Giải quyết Loss Rate 24.5%: Đặt mục tiêu giảm xuống &lt; 15% trong vòng 2 quý tới.</w:t>
            </w:r>
          </w:p>
        </w:tc>
      </w:tr>
    </w:tbl>
    <w:p>
      <w:pPr>
        <w:spacing w:after="0" w:before="12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4B4A" w:sz="16"/>
              <w:left w:val="single" w:color="E24B4A" w:sz="16"/>
              <w:bottom w:val="single" w:color="E24B4A" w:sz="16"/>
              <w:right w:val="single" w:color="E24B4A" w:sz="16"/>
            </w:tcBorders>
            <w:shd w:fill="E24B4A" w:val="clear"/>
            <w:tcMar>
              <w:top w:type="dxa" w:w="160"/>
              <w:left w:type="dxa" w:w="240"/>
              <w:bottom w:type="dxa" w:w="160"/>
              <w:right w:type="dxa" w:w="240"/>
            </w:tcMar>
          </w:tcPr>
          <w:p>
            <w:pPr>
              <w:spacing w:after="60"/>
            </w:pPr>
            <w:r>
              <w:rPr>
                <w:rFonts w:ascii="Arial" w:cs="Arial" w:eastAsia="Arial" w:hAnsi="Arial"/>
                <w:b/>
                <w:bCs/>
                <w:color w:val="FFFFFF"/>
                <w:sz w:val="32"/>
                <w:szCs w:val="32"/>
              </w:rPr>
              <w:t xml:space="preserve">DASHBOARD 2  </w:t>
            </w:r>
            <w:r>
              <w:rPr>
                <w:rFonts w:ascii="Arial" w:cs="Arial" w:eastAsia="Arial" w:hAnsi="Arial"/>
                <w:b/>
                <w:bCs/>
                <w:color w:val="CCDDFF"/>
                <w:sz w:val="28"/>
                <w:szCs w:val="28"/>
              </w:rPr>
              <w:t xml:space="preserve">— PROFITABILITY &amp; DISCOUNT ANALYSIS</w:t>
            </w:r>
          </w:p>
          <w:p>
            <w:r>
              <w:rPr>
                <w:rFonts w:ascii="Arial" w:cs="Arial" w:eastAsia="Arial" w:hAnsi="Arial"/>
                <w:i/>
                <w:iCs/>
                <w:color w:val="CCE5FF"/>
                <w:sz w:val="20"/>
                <w:szCs w:val="20"/>
              </w:rPr>
              <w:t xml:space="preserve">Phân tích lợi nhuận &amp; tác động chiết khấu | Stakeholder: CFO</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E24B4A"/>
          <w:sz w:val="30"/>
          <w:szCs w:val="30"/>
        </w:rPr>
        <w:t xml:space="preserve">3.1 Mục Tiêu và Câu Hỏi Kinh Doanh</w:t>
      </w:r>
    </w:p>
    <w:p>
      <w:r>
        <w:rPr>
          <w:rFonts w:ascii="Arial" w:cs="Arial" w:eastAsia="Arial" w:hAnsi="Arial"/>
          <w:color w:val="4A4A4A"/>
          <w:sz w:val="20"/>
          <w:szCs w:val="20"/>
        </w:rPr>
        <w:t xml:space="preserve">Dashboard 2 đi sâu vào từng danh mục sản phẩm và từng mức chiết khấu để trả lời những câu hỏi mà CFO cần mỗi ngày:</w:t>
      </w:r>
    </w:p>
    <w:p>
      <w:pPr>
        <w:pStyle w:val="ListParagraph"/>
        <w:numPr>
          <w:ilvl w:val="0"/>
          <w:numId w:val="2"/>
        </w:numPr>
        <w:spacing w:after="40" w:before="40"/>
      </w:pPr>
      <w:r>
        <w:rPr>
          <w:rFonts w:ascii="Arial" w:cs="Arial" w:eastAsia="Arial" w:hAnsi="Arial"/>
          <w:b/>
          <w:bCs/>
          <w:color w:val="1B3A5C"/>
          <w:sz w:val="20"/>
          <w:szCs w:val="20"/>
        </w:rPr>
        <w:t xml:space="preserve">Câu hỏi 1: </w:t>
      </w:r>
      <w:r>
        <w:rPr>
          <w:rFonts w:ascii="Arial" w:cs="Arial" w:eastAsia="Arial" w:hAnsi="Arial"/>
          <w:color w:val="4A4A4A"/>
          <w:sz w:val="20"/>
          <w:szCs w:val="20"/>
        </w:rPr>
        <w:t xml:space="preserve">Sản phẩm nào là "Trojan Horse" — doanh thu cao nhưng đang ăn mòn lợi nhuận của toàn hệ thống?</w:t>
      </w:r>
    </w:p>
    <w:p>
      <w:pPr>
        <w:pStyle w:val="ListParagraph"/>
        <w:numPr>
          <w:ilvl w:val="0"/>
          <w:numId w:val="2"/>
        </w:numPr>
        <w:spacing w:after="40" w:before="40"/>
      </w:pPr>
      <w:r>
        <w:rPr>
          <w:rFonts w:ascii="Arial" w:cs="Arial" w:eastAsia="Arial" w:hAnsi="Arial"/>
          <w:b/>
          <w:bCs/>
          <w:color w:val="1B3A5C"/>
          <w:sz w:val="20"/>
          <w:szCs w:val="20"/>
        </w:rPr>
        <w:t xml:space="preserve">Câu hỏi 2: </w:t>
      </w:r>
      <w:r>
        <w:rPr>
          <w:rFonts w:ascii="Arial" w:cs="Arial" w:eastAsia="Arial" w:hAnsi="Arial"/>
          <w:color w:val="4A4A4A"/>
          <w:sz w:val="20"/>
          <w:szCs w:val="20"/>
        </w:rPr>
        <w:t xml:space="preserve">Tại ngưỡng discount bao nhiêu phần trăm thì đơn hàng chắc chắn chuyển từ lãi sang lỗ? Con số cụ thể là gì?</w:t>
      </w:r>
    </w:p>
    <w:p>
      <w:pPr>
        <w:pStyle w:val="ListParagraph"/>
        <w:numPr>
          <w:ilvl w:val="0"/>
          <w:numId w:val="2"/>
        </w:numPr>
        <w:spacing w:after="40" w:before="40"/>
      </w:pPr>
      <w:r>
        <w:rPr>
          <w:rFonts w:ascii="Arial" w:cs="Arial" w:eastAsia="Arial" w:hAnsi="Arial"/>
          <w:b/>
          <w:bCs/>
          <w:color w:val="1B3A5C"/>
          <w:sz w:val="20"/>
          <w:szCs w:val="20"/>
        </w:rPr>
        <w:t xml:space="preserve">Câu hỏi 3: </w:t>
      </w:r>
      <w:r>
        <w:rPr>
          <w:rFonts w:ascii="Arial" w:cs="Arial" w:eastAsia="Arial" w:hAnsi="Arial"/>
          <w:color w:val="4A4A4A"/>
          <w:sz w:val="20"/>
          <w:szCs w:val="20"/>
        </w:rPr>
        <w:t xml:space="preserve">Tổng "Revenue at Risk" — tổng doanh thu đến từ các đơn hàng đang lỗ — là bao nhiêu?</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E24B4A"/>
          <w:sz w:val="30"/>
          <w:szCs w:val="30"/>
        </w:rPr>
        <w:t xml:space="preserve">3.2 KPI Cảnh Báo Tài Chính</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4B4A" w:sz="8"/>
              <w:left w:val="single" w:color="E24B4A" w:sz="8"/>
              <w:bottom w:val="single" w:color="E24B4A" w:sz="8"/>
              <w:right w:val="single" w:color="E24B4A" w:sz="8"/>
            </w:tcBorders>
            <w:shd w:fill="FDECEA" w:val="clear"/>
            <w:tcMar>
              <w:top w:type="dxa" w:w="100"/>
              <w:left w:type="dxa" w:w="140"/>
              <w:bottom w:type="dxa" w:w="100"/>
              <w:right w:type="dxa" w:w="140"/>
            </w:tcMar>
          </w:tcPr>
          <w:p>
            <w:pPr>
              <w:spacing w:after="40"/>
              <w:jc w:val="center"/>
            </w:pPr>
            <w:r>
              <w:rPr>
                <w:rFonts w:ascii="Arial" w:cs="Arial" w:eastAsia="Arial" w:hAnsi="Arial"/>
                <w:b/>
                <w:bCs/>
                <w:color w:val="E24B4A"/>
                <w:sz w:val="40"/>
                <w:szCs w:val="40"/>
              </w:rPr>
              <w:t xml:space="preserve">12,541</w:t>
            </w:r>
          </w:p>
          <w:p>
            <w:pPr>
              <w:spacing w:after="20"/>
              <w:jc w:val="center"/>
            </w:pPr>
            <w:r>
              <w:rPr>
                <w:rFonts w:ascii="Arial" w:cs="Arial" w:eastAsia="Arial" w:hAnsi="Arial"/>
                <w:color w:val="8C8C8C"/>
                <w:sz w:val="17"/>
                <w:szCs w:val="17"/>
              </w:rPr>
              <w:t xml:space="preserve">Tổng đơn hàng lỗ</w:t>
            </w:r>
          </w:p>
          <w:p>
            <w:pPr>
              <w:jc w:val="center"/>
            </w:pPr>
            <w:r>
              <w:rPr>
                <w:rFonts w:ascii="Arial" w:cs="Arial" w:eastAsia="Arial" w:hAnsi="Arial"/>
                <w:b/>
                <w:bCs/>
                <w:color w:val="E24B4A"/>
                <w:sz w:val="17"/>
                <w:szCs w:val="17"/>
              </w:rPr>
              <w:t xml:space="preserve">⚠ 24.5% tổng giao dịch</w:t>
            </w:r>
          </w:p>
        </w:tc>
        <w:tc>
          <w:tcPr>
            <w:tcW w:type="dxa" w:w="2340"/>
            <w:tcBorders>
              <w:top w:val="single" w:color="E24B4A" w:sz="8"/>
              <w:left w:val="single" w:color="E24B4A" w:sz="8"/>
              <w:bottom w:val="single" w:color="E24B4A" w:sz="8"/>
              <w:right w:val="single" w:color="E24B4A" w:sz="8"/>
            </w:tcBorders>
            <w:shd w:fill="FDECEA" w:val="clear"/>
            <w:tcMar>
              <w:top w:type="dxa" w:w="100"/>
              <w:left w:type="dxa" w:w="140"/>
              <w:bottom w:type="dxa" w:w="100"/>
              <w:right w:type="dxa" w:w="140"/>
            </w:tcMar>
          </w:tcPr>
          <w:p>
            <w:pPr>
              <w:spacing w:after="40"/>
              <w:jc w:val="center"/>
            </w:pPr>
            <w:r>
              <w:rPr>
                <w:rFonts w:ascii="Arial" w:cs="Arial" w:eastAsia="Arial" w:hAnsi="Arial"/>
                <w:b/>
                <w:bCs/>
                <w:color w:val="E24B4A"/>
                <w:sz w:val="40"/>
                <w:szCs w:val="40"/>
              </w:rPr>
              <w:t xml:space="preserve">$2.75M</w:t>
            </w:r>
          </w:p>
          <w:p>
            <w:pPr>
              <w:spacing w:after="20"/>
              <w:jc w:val="center"/>
            </w:pPr>
            <w:r>
              <w:rPr>
                <w:rFonts w:ascii="Arial" w:cs="Arial" w:eastAsia="Arial" w:hAnsi="Arial"/>
                <w:color w:val="8C8C8C"/>
                <w:sz w:val="17"/>
                <w:szCs w:val="17"/>
              </w:rPr>
              <w:t xml:space="preserve">Revenue at Risk</w:t>
            </w:r>
          </w:p>
          <w:p>
            <w:pPr>
              <w:jc w:val="center"/>
            </w:pPr>
            <w:r>
              <w:rPr>
                <w:rFonts w:ascii="Arial" w:cs="Arial" w:eastAsia="Arial" w:hAnsi="Arial"/>
                <w:b/>
                <w:bCs/>
                <w:color w:val="E24B4A"/>
                <w:sz w:val="17"/>
                <w:szCs w:val="17"/>
              </w:rPr>
              <w:t xml:space="preserve">Doanh thu từ đơn lỗ</w:t>
            </w:r>
          </w:p>
        </w:tc>
        <w:tc>
          <w:tcPr>
            <w:tcW w:type="dxa" w:w="2340"/>
            <w:tcBorders>
              <w:top w:val="single" w:color="E24B4A" w:sz="8"/>
              <w:left w:val="single" w:color="E24B4A" w:sz="8"/>
              <w:bottom w:val="single" w:color="E24B4A" w:sz="8"/>
              <w:right w:val="single" w:color="E24B4A" w:sz="8"/>
            </w:tcBorders>
            <w:shd w:fill="FDECEA" w:val="clear"/>
            <w:tcMar>
              <w:top w:type="dxa" w:w="100"/>
              <w:left w:type="dxa" w:w="140"/>
              <w:bottom w:type="dxa" w:w="100"/>
              <w:right w:type="dxa" w:w="140"/>
            </w:tcMar>
          </w:tcPr>
          <w:p>
            <w:pPr>
              <w:spacing w:after="40"/>
              <w:jc w:val="center"/>
            </w:pPr>
            <w:r>
              <w:rPr>
                <w:rFonts w:ascii="Arial" w:cs="Arial" w:eastAsia="Arial" w:hAnsi="Arial"/>
                <w:b/>
                <w:bCs/>
                <w:color w:val="E24B4A"/>
                <w:sz w:val="40"/>
                <w:szCs w:val="40"/>
              </w:rPr>
              <w:t xml:space="preserve">-$73.3</w:t>
            </w:r>
          </w:p>
          <w:p>
            <w:pPr>
              <w:spacing w:after="20"/>
              <w:jc w:val="center"/>
            </w:pPr>
            <w:r>
              <w:rPr>
                <w:rFonts w:ascii="Arial" w:cs="Arial" w:eastAsia="Arial" w:hAnsi="Arial"/>
                <w:color w:val="8C8C8C"/>
                <w:sz w:val="17"/>
                <w:szCs w:val="17"/>
              </w:rPr>
              <w:t xml:space="preserve">Avg Loss / Đơn</w:t>
            </w:r>
          </w:p>
          <w:p>
            <w:pPr>
              <w:jc w:val="center"/>
            </w:pPr>
            <w:r>
              <w:rPr>
                <w:rFonts w:ascii="Arial" w:cs="Arial" w:eastAsia="Arial" w:hAnsi="Arial"/>
                <w:b/>
                <w:bCs/>
                <w:color w:val="E24B4A"/>
                <w:sz w:val="17"/>
                <w:szCs w:val="17"/>
              </w:rPr>
              <w:t xml:space="preserve">Mỗi đơn lỗ thiệt hại TB</w:t>
            </w:r>
          </w:p>
        </w:tc>
        <w:tc>
          <w:tcPr>
            <w:tcW w:type="dxa" w:w="2340"/>
            <w:tcBorders>
              <w:top w:val="single" w:color="E24B4A" w:sz="8"/>
              <w:left w:val="single" w:color="E24B4A" w:sz="8"/>
              <w:bottom w:val="single" w:color="E24B4A" w:sz="8"/>
              <w:right w:val="single" w:color="E24B4A" w:sz="8"/>
            </w:tcBorders>
            <w:shd w:fill="FDECEA" w:val="clear"/>
            <w:tcMar>
              <w:top w:type="dxa" w:w="100"/>
              <w:left w:type="dxa" w:w="140"/>
              <w:bottom w:type="dxa" w:w="100"/>
              <w:right w:type="dxa" w:w="140"/>
            </w:tcMar>
          </w:tcPr>
          <w:p>
            <w:pPr>
              <w:spacing w:after="40"/>
              <w:jc w:val="center"/>
            </w:pPr>
            <w:r>
              <w:rPr>
                <w:rFonts w:ascii="Arial" w:cs="Arial" w:eastAsia="Arial" w:hAnsi="Arial"/>
                <w:b/>
                <w:bCs/>
                <w:color w:val="E24B4A"/>
                <w:sz w:val="40"/>
                <w:szCs w:val="40"/>
              </w:rPr>
              <w:t xml:space="preserve">-$64K</w:t>
            </w:r>
          </w:p>
          <w:p>
            <w:pPr>
              <w:spacing w:after="20"/>
              <w:jc w:val="center"/>
            </w:pPr>
            <w:r>
              <w:rPr>
                <w:rFonts w:ascii="Arial" w:cs="Arial" w:eastAsia="Arial" w:hAnsi="Arial"/>
                <w:color w:val="8C8C8C"/>
                <w:sz w:val="17"/>
                <w:szCs w:val="17"/>
              </w:rPr>
              <w:t xml:space="preserve">Tables Tích Lũy Lỗ</w:t>
            </w:r>
          </w:p>
          <w:p>
            <w:pPr>
              <w:jc w:val="center"/>
            </w:pPr>
            <w:r>
              <w:rPr>
                <w:rFonts w:ascii="Arial" w:cs="Arial" w:eastAsia="Arial" w:hAnsi="Arial"/>
                <w:b/>
                <w:bCs/>
                <w:color w:val="E24B4A"/>
                <w:sz w:val="17"/>
                <w:szCs w:val="17"/>
              </w:rPr>
              <w:t xml:space="preserve">Doanh thu $757K → Lỗ!</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E24B4A"/>
          <w:sz w:val="30"/>
          <w:szCs w:val="30"/>
        </w:rPr>
        <w:t xml:space="preserve">3.3 Phân Tích "The Discount Trap" — Bẫy Giảm Giá (Sheet 4)</w:t>
      </w:r>
    </w:p>
    <w:p>
      <w:r>
        <w:rPr>
          <w:rFonts w:ascii="Arial" w:cs="Arial" w:eastAsia="Arial" w:hAnsi="Arial"/>
          <w:b/>
          <w:bCs/>
          <w:color w:val="E24B4A"/>
          <w:sz w:val="20"/>
          <w:szCs w:val="20"/>
        </w:rPr>
        <w:t xml:space="preserve">Đây là phát hiện gây sốc nhất của toàn dự án:</w:t>
      </w:r>
    </w:p>
    <w:p>
      <w:r>
        <w:rPr>
          <w:rFonts w:ascii="Arial" w:cs="Arial" w:eastAsia="Arial" w:hAnsi="Arial"/>
          <w:color w:val="4A4A4A"/>
          <w:sz w:val="20"/>
          <w:szCs w:val="20"/>
        </w:rPr>
        <w:t xml:space="preserve">Biểu đồ Dual Axis (Bar + Line) thể hiện đồng thời lợi nhuận trung bình/đơn (bar) và tỷ lệ lỗ (line) theo từng dải discount, tạo ra bức tranh rõ ràng về "ngưỡng tử thần" của chính sách giảm giá:</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800"/>
        <w:gridCol w:w="1600"/>
        <w:gridCol w:w="1440"/>
        <w:gridCol w:w="1400"/>
      </w:tblGrid>
      <w:tr>
        <w:trPr>
          <w:tblHeader/>
        </w:trPr>
        <w:tc>
          <w:tcPr>
            <w:tcW w:type="dxa" w:w="1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Discount Band</w:t>
            </w:r>
          </w:p>
        </w:tc>
        <w:tc>
          <w:tcPr>
            <w:tcW w:type="dxa" w:w="14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Số đơn</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Profit/Đơn</w:t>
            </w:r>
          </w:p>
        </w:tc>
        <w:tc>
          <w:tcPr>
            <w:tcW w:type="dxa" w:w="1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Tỷ lệ lỗ</w:t>
            </w:r>
          </w:p>
        </w:tc>
        <w:tc>
          <w:tcPr>
            <w:tcW w:type="dxa" w:w="14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Rev at Risk</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Đánh giá</w:t>
            </w:r>
          </w:p>
        </w:tc>
      </w:tr>
      <w:tr>
        <w:tc>
          <w:tcPr>
            <w:tcW w:type="dxa" w:w="16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0 – 10%</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33,656</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+$62.56</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2.7%</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$362K</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Vùng an toàn</w:t>
            </w:r>
          </w:p>
        </w:tc>
      </w:tr>
      <w:tr>
        <w:tc>
          <w:tcPr>
            <w:tcW w:type="dxa" w:w="1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10 – 30%</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7,236</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+$21.00</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28.5%</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$734K</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Cảnh báo</w:t>
            </w:r>
          </w:p>
        </w:tc>
      </w:tr>
      <w:tr>
        <w:tc>
          <w:tcPr>
            <w:tcW w:type="dxa" w:w="16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30 – 50%</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6,188</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-$61.56</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87.4%</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$1.02M</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Nguy hiểm</w:t>
            </w:r>
          </w:p>
        </w:tc>
      </w:tr>
      <w:tr>
        <w:tc>
          <w:tcPr>
            <w:tcW w:type="dxa" w:w="1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50%+</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4,172</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-$98.89</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100%</w:t>
            </w:r>
          </w:p>
        </w:tc>
        <w:tc>
          <w:tcPr>
            <w:tcW w:type="dxa" w:w="144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$372K</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Cực nguy hiểm</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4B4A" w:sz="12"/>
              <w:left w:val="single" w:color="E24B4A" w:sz="12"/>
              <w:bottom w:val="single" w:color="E24B4A" w:sz="12"/>
              <w:right w:val="single" w:color="E24B4A" w:sz="12"/>
            </w:tcBorders>
            <w:shd w:fill="FDECEA" w:val="clear"/>
            <w:tcMar>
              <w:top w:type="dxa" w:w="140"/>
              <w:left w:type="dxa" w:w="200"/>
              <w:bottom w:type="dxa" w:w="140"/>
              <w:right w:type="dxa" w:w="200"/>
            </w:tcMar>
          </w:tcPr>
          <w:p>
            <w:pPr>
              <w:spacing w:after="80"/>
            </w:pPr>
            <w:r>
              <w:rPr>
                <w:rFonts w:ascii="Arial" w:cs="Arial" w:eastAsia="Arial" w:hAnsi="Arial"/>
                <w:b/>
                <w:bCs/>
                <w:color w:val="E24B4A"/>
                <w:sz w:val="22"/>
                <w:szCs w:val="22"/>
              </w:rPr>
              <w:t xml:space="preserve">🔴 Phát Hiện "Discount Trap" — Ngưỡng 30% là điểm gãy</w:t>
            </w:r>
          </w:p>
          <w:p>
            <w:pPr>
              <w:spacing w:after="30" w:before="30"/>
            </w:pPr>
            <w:r>
              <w:rPr>
                <w:rFonts w:ascii="Arial" w:cs="Arial" w:eastAsia="Arial" w:hAnsi="Arial"/>
                <w:color w:val="4A4A4A"/>
                <w:sz w:val="20"/>
                <w:szCs w:val="20"/>
              </w:rPr>
              <w:t xml:space="preserve">Dưới 30% discount: avg profit dương (+$62.56 và +$21.00) — vùng hoạt động lành mạnh.</w:t>
            </w:r>
          </w:p>
          <w:p>
            <w:pPr>
              <w:spacing w:after="30" w:before="30"/>
            </w:pPr>
            <w:r>
              <w:rPr>
                <w:rFonts w:ascii="Arial" w:cs="Arial" w:eastAsia="Arial" w:hAnsi="Arial"/>
                <w:color w:val="4A4A4A"/>
                <w:sz w:val="20"/>
                <w:szCs w:val="20"/>
              </w:rPr>
              <w:t xml:space="preserve">Vượt 30% discount: avg profit đảo chiều âm (-$61.56) — 87.4% đơn hàng gây lỗ.</w:t>
            </w:r>
          </w:p>
          <w:p>
            <w:pPr>
              <w:spacing w:after="30" w:before="30"/>
            </w:pPr>
            <w:r>
              <w:rPr>
                <w:rFonts w:ascii="Arial" w:cs="Arial" w:eastAsia="Arial" w:hAnsi="Arial"/>
                <w:color w:val="4A4A4A"/>
                <w:sz w:val="20"/>
                <w:szCs w:val="20"/>
              </w:rPr>
              <w:t xml:space="preserve">4,172 đơn hàng discount &gt;50%: 100% đều lỗ. Mỗi đơn thiệt hại trung bình -$98.89.</w:t>
            </w:r>
          </w:p>
          <w:p>
            <w:pPr>
              <w:spacing w:after="30" w:before="30"/>
            </w:pPr>
            <w:r>
              <w:rPr>
                <w:rFonts w:ascii="Arial" w:cs="Arial" w:eastAsia="Arial" w:hAnsi="Arial"/>
                <w:color w:val="4A4A4A"/>
                <w:sz w:val="20"/>
                <w:szCs w:val="20"/>
              </w:rPr>
              <w:t xml:space="preserve">Tổng thiệt hại ước tính từ nhóm 30%+: ~$793,485 trong 4 năm.</w:t>
            </w:r>
          </w:p>
          <w:p>
            <w:pPr>
              <w:spacing w:after="30" w:before="30"/>
            </w:pPr>
            <w:r>
              <w:rPr>
                <w:rFonts w:ascii="Arial" w:cs="Arial" w:eastAsia="Arial" w:hAnsi="Arial"/>
                <w:color w:val="4A4A4A"/>
                <w:sz w:val="20"/>
                <w:szCs w:val="20"/>
              </w:rPr>
              <w:t xml:space="preserve">Kết luận: Hệ thống bán hàng cần được cài giới hạn tối đa discount = 30% ngay lập tức.</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E24B4A"/>
          <w:sz w:val="30"/>
          <w:szCs w:val="30"/>
        </w:rPr>
        <w:t xml:space="preserve">3.4 Heatmap Discount × Category (Sheet 5)</w:t>
      </w:r>
    </w:p>
    <w:p>
      <w:r>
        <w:rPr>
          <w:rFonts w:ascii="Arial" w:cs="Arial" w:eastAsia="Arial" w:hAnsi="Arial"/>
          <w:color w:val="4A4A4A"/>
          <w:sz w:val="20"/>
          <w:szCs w:val="20"/>
        </w:rPr>
        <w:t xml:space="preserve">Ma trận 3 hàng (Category) × 4 cột (Discount Band) cho thấy nhóm sản phẩm nào chịu tác động nặng nhất từ discount: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gridCol w:w="1360"/>
      </w:tblGrid>
      <w:tr>
        <w:trPr>
          <w:tblHeader/>
        </w:trPr>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Category</w:t>
            </w:r>
          </w:p>
        </w:tc>
        <w:tc>
          <w:tcPr>
            <w:tcW w:type="dxa" w:w="17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0–10%</w:t>
            </w:r>
          </w:p>
        </w:tc>
        <w:tc>
          <w:tcPr>
            <w:tcW w:type="dxa" w:w="17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10–30%</w:t>
            </w:r>
          </w:p>
        </w:tc>
        <w:tc>
          <w:tcPr>
            <w:tcW w:type="dxa" w:w="17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30–50%</w:t>
            </w:r>
          </w:p>
        </w:tc>
        <w:tc>
          <w:tcPr>
            <w:tcW w:type="dxa" w:w="17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50%+</w:t>
            </w:r>
          </w:p>
        </w:tc>
        <w:tc>
          <w:tcPr>
            <w:tcW w:type="dxa" w:w="13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Điểm đặc biệt</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Technology</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+$128/đơn (2.7%)</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+$51/đơn (27.4%)</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-$103/đơn (86.6%)</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-$184/đơn (100%)</w:t>
            </w:r>
          </w:p>
        </w:tc>
        <w:tc>
          <w:tcPr>
            <w:tcW w:type="dxa" w:w="1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Cao nhất nếu an toàn</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Furniture</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+$104/đơn (3.6%)</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+$4/đơn (44.2%)</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-$111/đơn (87.0%)</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-$191/đơn (100%)</w:t>
            </w:r>
          </w:p>
        </w:tc>
        <w:tc>
          <w:tcPr>
            <w:tcW w:type="dxa" w:w="1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Thiệt hại lớn nhất khi lỗ</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Office Supplies</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+$32/đơn (2.4%)</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+$17/đơn (18.9%)</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-$29/đơn (87.8%)</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-$49/đơn (100%)</w:t>
            </w:r>
          </w:p>
        </w:tc>
        <w:tc>
          <w:tcPr>
            <w:tcW w:type="dxa" w:w="1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Thấp nhất cả lãi lẫn lỗ</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12"/>
              <w:left w:val="single" w:color="2E6FBF" w:sz="12"/>
              <w:bottom w:val="single" w:color="2E6FBF" w:sz="12"/>
              <w:right w:val="single" w:color="2E6FBF" w:sz="12"/>
            </w:tcBorders>
            <w:shd w:fill="EBF3FB" w:val="clear"/>
            <w:tcMar>
              <w:top w:type="dxa" w:w="140"/>
              <w:left w:type="dxa" w:w="200"/>
              <w:bottom w:type="dxa" w:w="140"/>
              <w:right w:type="dxa" w:w="200"/>
            </w:tcMar>
          </w:tcPr>
          <w:p>
            <w:pPr>
              <w:spacing w:after="80"/>
            </w:pPr>
            <w:r>
              <w:rPr>
                <w:rFonts w:ascii="Arial" w:cs="Arial" w:eastAsia="Arial" w:hAnsi="Arial"/>
                <w:b/>
                <w:bCs/>
                <w:color w:val="2E6FBF"/>
                <w:sz w:val="22"/>
                <w:szCs w:val="22"/>
              </w:rPr>
              <w:t xml:space="preserve">📊 Insight Heatmap</w:t>
            </w:r>
          </w:p>
          <w:p>
            <w:pPr>
              <w:spacing w:after="30" w:before="30"/>
            </w:pPr>
            <w:r>
              <w:rPr>
                <w:rFonts w:ascii="Arial" w:cs="Arial" w:eastAsia="Arial" w:hAnsi="Arial"/>
                <w:color w:val="4A4A4A"/>
                <w:sz w:val="20"/>
                <w:szCs w:val="20"/>
              </w:rPr>
              <w:t xml:space="preserve">Furniture × 50%+: avg loss -$191/đơn — thiệt hại lớn nhất hệ thống. Furniture có giá vốn cao và khó bù đắp bằng volume.</w:t>
            </w:r>
          </w:p>
          <w:p>
            <w:pPr>
              <w:spacing w:after="30" w:before="30"/>
            </w:pPr>
            <w:r>
              <w:rPr>
                <w:rFonts w:ascii="Arial" w:cs="Arial" w:eastAsia="Arial" w:hAnsi="Arial"/>
                <w:color w:val="4A4A4A"/>
                <w:sz w:val="20"/>
                <w:szCs w:val="20"/>
              </w:rPr>
              <w:t xml:space="preserve">Technology × 0–10%: avg profit +$128/đơn — cao nhất khi discount thấp. Technology là "cash cow" khi được định giá đúng.</w:t>
            </w:r>
          </w:p>
          <w:p>
            <w:pPr>
              <w:spacing w:after="30" w:before="30"/>
            </w:pPr>
            <w:r>
              <w:rPr>
                <w:rFonts w:ascii="Arial" w:cs="Arial" w:eastAsia="Arial" w:hAnsi="Arial"/>
                <w:color w:val="4A4A4A"/>
                <w:sz w:val="20"/>
                <w:szCs w:val="20"/>
              </w:rPr>
              <w:t xml:space="preserve">Ngưỡng 30% áp dụng đồng đều cho cả 3 categories — điểm gãy xuất hiện nhất quán.</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E24B4A"/>
          <w:sz w:val="30"/>
          <w:szCs w:val="30"/>
        </w:rPr>
        <w:t xml:space="preserve">3.5 Product Pareto 80/20 (Sheet 6)</w:t>
      </w:r>
    </w:p>
    <w:p>
      <w:r>
        <w:rPr>
          <w:rFonts w:ascii="Arial" w:cs="Arial" w:eastAsia="Arial" w:hAnsi="Arial"/>
          <w:color w:val="4A4A4A"/>
          <w:sz w:val="20"/>
          <w:szCs w:val="20"/>
        </w:rPr>
        <w:t xml:space="preserve">Biểu đồ Pareto tiết lộ sự tập trung lợi nhuận cực độ trong danh mục sản phẩm:</w:t>
      </w:r>
    </w:p>
    <w:p>
      <w:pPr>
        <w:pStyle w:val="ListParagraph"/>
        <w:numPr>
          <w:ilvl w:val="0"/>
          <w:numId w:val="2"/>
        </w:numPr>
        <w:spacing w:after="40" w:before="40"/>
      </w:pPr>
      <w:r>
        <w:rPr>
          <w:rFonts w:ascii="Arial" w:cs="Arial" w:eastAsia="Arial" w:hAnsi="Arial"/>
          <w:b/>
          <w:bCs/>
          <w:color w:val="1B3A5C"/>
          <w:sz w:val="20"/>
          <w:szCs w:val="20"/>
        </w:rPr>
        <w:t xml:space="preserve">Quy tắc 80/20 được xác nhận: </w:t>
      </w:r>
      <w:r>
        <w:rPr>
          <w:rFonts w:ascii="Arial" w:cs="Arial" w:eastAsia="Arial" w:hAnsi="Arial"/>
          <w:color w:val="4A4A4A"/>
          <w:sz w:val="20"/>
          <w:szCs w:val="20"/>
        </w:rPr>
        <w:t xml:space="preserve">Chỉ 7/17 sub-category (41%) tạo ra 80% tổng lợi nhuận toàn hệ thống.</w:t>
      </w:r>
    </w:p>
    <w:p>
      <w:pPr>
        <w:pStyle w:val="ListParagraph"/>
        <w:numPr>
          <w:ilvl w:val="0"/>
          <w:numId w:val="2"/>
        </w:numPr>
        <w:spacing w:after="40" w:before="40"/>
      </w:pPr>
      <w:r>
        <w:rPr>
          <w:rFonts w:ascii="Arial" w:cs="Arial" w:eastAsia="Arial" w:hAnsi="Arial"/>
          <w:b/>
          <w:bCs/>
          <w:color w:val="1B3A5C"/>
          <w:sz w:val="20"/>
          <w:szCs w:val="20"/>
        </w:rPr>
        <w:t xml:space="preserve">Top performers: </w:t>
      </w:r>
      <w:r>
        <w:rPr>
          <w:rFonts w:ascii="Arial" w:cs="Arial" w:eastAsia="Arial" w:hAnsi="Arial"/>
          <w:color w:val="4A4A4A"/>
          <w:sz w:val="20"/>
          <w:szCs w:val="20"/>
        </w:rPr>
        <w:t xml:space="preserve">Copiers ($258K, margin 17.1%) → Phones ($215K) → Bookcases ($162K) → Appliances ($141K) → Chairs ($140K) → Accessories ($130K) → Storage ($108K).</w:t>
      </w:r>
    </w:p>
    <w:p>
      <w:pPr>
        <w:pStyle w:val="ListParagraph"/>
        <w:numPr>
          <w:ilvl w:val="0"/>
          <w:numId w:val="2"/>
        </w:numPr>
        <w:spacing w:after="40" w:before="40"/>
      </w:pPr>
      <w:r>
        <w:rPr>
          <w:rFonts w:ascii="Arial" w:cs="Arial" w:eastAsia="Arial" w:hAnsi="Arial"/>
          <w:b/>
          <w:bCs/>
          <w:color w:val="1B3A5C"/>
          <w:sz w:val="20"/>
          <w:szCs w:val="20"/>
        </w:rPr>
        <w:t xml:space="preserve">Trojan Horse — Tables: </w:t>
      </w:r>
      <w:r>
        <w:rPr>
          <w:rFonts w:ascii="Arial" w:cs="Arial" w:eastAsia="Arial" w:hAnsi="Arial"/>
          <w:color w:val="4A4A4A"/>
          <w:sz w:val="20"/>
          <w:szCs w:val="20"/>
        </w:rPr>
        <w:t xml:space="preserve">Doanh thu $757,034 (xếp hạng cao) nhưng lỗ tích lũy -$64,083. Tables là "kẻ ngốn tiền" ẩn mình sau doanh thu khổng lồ.</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E24B4A"/>
          <w:sz w:val="30"/>
          <w:szCs w:val="30"/>
        </w:rPr>
        <w:t xml:space="preserve">3.6 Scatter Plot: Mối Tương Quan Discount × Margin (Sheet 8)</w:t>
      </w:r>
    </w:p>
    <w:p>
      <w:r>
        <w:rPr>
          <w:rFonts w:ascii="Arial" w:cs="Arial" w:eastAsia="Arial" w:hAnsi="Arial"/>
          <w:color w:val="4A4A4A"/>
          <w:sz w:val="20"/>
          <w:szCs w:val="20"/>
        </w:rPr>
        <w:t xml:space="preserve">Scatter plot với mỗi điểm là 1 sub-category (17 điểm), chia 4 quadrant bởi đường ngưỡng 30% và đường profit = 0:</w:t>
      </w:r>
    </w:p>
    <w:p>
      <w:pPr>
        <w:pStyle w:val="ListParagraph"/>
        <w:numPr>
          <w:ilvl w:val="0"/>
          <w:numId w:val="2"/>
        </w:numPr>
        <w:spacing w:after="40" w:before="40"/>
      </w:pPr>
      <w:r>
        <w:rPr>
          <w:rFonts w:ascii="Arial" w:cs="Arial" w:eastAsia="Arial" w:hAnsi="Arial"/>
          <w:b/>
          <w:bCs/>
          <w:color w:val="1B3A5C"/>
          <w:sz w:val="20"/>
          <w:szCs w:val="20"/>
        </w:rPr>
        <w:t xml:space="preserve">Quadrant 1 (Discount thấp, Margin cao): </w:t>
      </w:r>
      <w:r>
        <w:rPr>
          <w:rFonts w:ascii="Arial" w:cs="Arial" w:eastAsia="Arial" w:hAnsi="Arial"/>
          <w:color w:val="4A4A4A"/>
          <w:sz w:val="20"/>
          <w:szCs w:val="20"/>
        </w:rPr>
        <w:t xml:space="preserve">Copiers, Phones, Accessories — "Safe Zone". Cần bảo vệ và mở rộng.</w:t>
      </w:r>
    </w:p>
    <w:p>
      <w:pPr>
        <w:pStyle w:val="ListParagraph"/>
        <w:numPr>
          <w:ilvl w:val="0"/>
          <w:numId w:val="2"/>
        </w:numPr>
        <w:spacing w:after="40" w:before="40"/>
      </w:pPr>
      <w:r>
        <w:rPr>
          <w:rFonts w:ascii="Arial" w:cs="Arial" w:eastAsia="Arial" w:hAnsi="Arial"/>
          <w:b/>
          <w:bCs/>
          <w:color w:val="1B3A5C"/>
          <w:sz w:val="20"/>
          <w:szCs w:val="20"/>
        </w:rPr>
        <w:t xml:space="preserve">Quadrant 4 (Discount cao, Margin âm): </w:t>
      </w:r>
      <w:r>
        <w:rPr>
          <w:rFonts w:ascii="Arial" w:cs="Arial" w:eastAsia="Arial" w:hAnsi="Arial"/>
          <w:color w:val="4A4A4A"/>
          <w:sz w:val="20"/>
          <w:szCs w:val="20"/>
        </w:rPr>
        <w:t xml:space="preserve">Tables — "Danger Zone". Cần tái định giá hoặc ngừng chiến lược discount.</w:t>
      </w:r>
    </w:p>
    <w:p>
      <w:pPr>
        <w:pStyle w:val="ListParagraph"/>
        <w:numPr>
          <w:ilvl w:val="0"/>
          <w:numId w:val="2"/>
        </w:numPr>
        <w:spacing w:after="40" w:before="40"/>
      </w:pPr>
      <w:r>
        <w:rPr>
          <w:rFonts w:ascii="Arial" w:cs="Arial" w:eastAsia="Arial" w:hAnsi="Arial"/>
          <w:color w:val="4A4A4A"/>
          <w:sz w:val="20"/>
          <w:szCs w:val="20"/>
        </w:rPr>
        <w:t xml:space="preserve">Xu hướng rõ ràng: tương quan âm mạnh giữa discount và profit margin — discount tăng thì margin giảm.</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3FA0" w:sz="12"/>
              <w:left w:val="single" w:color="6A3FA0" w:sz="12"/>
              <w:bottom w:val="single" w:color="6A3FA0" w:sz="12"/>
              <w:right w:val="single" w:color="6A3FA0" w:sz="12"/>
            </w:tcBorders>
            <w:shd w:fill="EDE7F6" w:val="clear"/>
            <w:tcMar>
              <w:top w:type="dxa" w:w="140"/>
              <w:left w:type="dxa" w:w="200"/>
              <w:bottom w:type="dxa" w:w="140"/>
              <w:right w:type="dxa" w:w="200"/>
            </w:tcMar>
          </w:tcPr>
          <w:p>
            <w:pPr>
              <w:spacing w:after="80"/>
            </w:pPr>
            <w:r>
              <w:rPr>
                <w:rFonts w:ascii="Arial" w:cs="Arial" w:eastAsia="Arial" w:hAnsi="Arial"/>
                <w:b/>
                <w:bCs/>
                <w:color w:val="6A3FA0"/>
                <w:sz w:val="22"/>
                <w:szCs w:val="22"/>
              </w:rPr>
              <w:t xml:space="preserve">💡 Khuyến Nghị Cho CFO từ Dashboard 2</w:t>
            </w:r>
          </w:p>
          <w:p>
            <w:pPr>
              <w:spacing w:after="30" w:before="30"/>
            </w:pPr>
            <w:r>
              <w:rPr>
                <w:rFonts w:ascii="Arial" w:cs="Arial" w:eastAsia="Arial" w:hAnsi="Arial"/>
                <w:color w:val="4A4A4A"/>
                <w:sz w:val="20"/>
                <w:szCs w:val="20"/>
              </w:rPr>
              <w:t xml:space="preserve">Cài giới hạn cứng: Lập trình hệ thống CRM/ERP tự động block discount &gt; 30% (không qua approve đặc biệt).</w:t>
            </w:r>
          </w:p>
          <w:p>
            <w:pPr>
              <w:spacing w:after="30" w:before="30"/>
            </w:pPr>
            <w:r>
              <w:rPr>
                <w:rFonts w:ascii="Arial" w:cs="Arial" w:eastAsia="Arial" w:hAnsi="Arial"/>
                <w:color w:val="4A4A4A"/>
                <w:sz w:val="20"/>
                <w:szCs w:val="20"/>
              </w:rPr>
              <w:t xml:space="preserve">Tái định giá Tables: Tăng giá base hoặc giới hạn discount Tables ở 15% tối đa. Margin -8.47% không thể chấp nhận.</w:t>
            </w:r>
          </w:p>
          <w:p>
            <w:pPr>
              <w:spacing w:after="30" w:before="30"/>
            </w:pPr>
            <w:r>
              <w:rPr>
                <w:rFonts w:ascii="Arial" w:cs="Arial" w:eastAsia="Arial" w:hAnsi="Arial"/>
                <w:color w:val="4A4A4A"/>
                <w:sz w:val="20"/>
                <w:szCs w:val="20"/>
              </w:rPr>
              <w:t xml:space="preserve">Tập trung đầu tư: 80% marketing budget vào 7 sub-category top performers (Copiers, Phones, Bookcases...).</w:t>
            </w:r>
          </w:p>
          <w:p>
            <w:pPr>
              <w:spacing w:after="30" w:before="30"/>
            </w:pPr>
            <w:r>
              <w:rPr>
                <w:rFonts w:ascii="Arial" w:cs="Arial" w:eastAsia="Arial" w:hAnsi="Arial"/>
                <w:color w:val="4A4A4A"/>
                <w:sz w:val="20"/>
                <w:szCs w:val="20"/>
              </w:rPr>
              <w:t xml:space="preserve">Quarterly Review: Họp CFO–Sales hàng quý để review discount policy, sử dụng Heatmap làm tài liệu.</w:t>
            </w:r>
          </w:p>
        </w:tc>
      </w:tr>
    </w:tbl>
    <w:p>
      <w:pPr>
        <w:spacing w:after="0" w:before="12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3FA0" w:sz="16"/>
              <w:left w:val="single" w:color="6A3FA0" w:sz="16"/>
              <w:bottom w:val="single" w:color="6A3FA0" w:sz="16"/>
              <w:right w:val="single" w:color="6A3FA0" w:sz="16"/>
            </w:tcBorders>
            <w:shd w:fill="6A3FA0" w:val="clear"/>
            <w:tcMar>
              <w:top w:type="dxa" w:w="160"/>
              <w:left w:type="dxa" w:w="240"/>
              <w:bottom w:type="dxa" w:w="160"/>
              <w:right w:type="dxa" w:w="240"/>
            </w:tcMar>
          </w:tcPr>
          <w:p>
            <w:pPr>
              <w:spacing w:after="60"/>
            </w:pPr>
            <w:r>
              <w:rPr>
                <w:rFonts w:ascii="Arial" w:cs="Arial" w:eastAsia="Arial" w:hAnsi="Arial"/>
                <w:b/>
                <w:bCs/>
                <w:color w:val="FFFFFF"/>
                <w:sz w:val="32"/>
                <w:szCs w:val="32"/>
              </w:rPr>
              <w:t xml:space="preserve">DASHBOARD 3  </w:t>
            </w:r>
            <w:r>
              <w:rPr>
                <w:rFonts w:ascii="Arial" w:cs="Arial" w:eastAsia="Arial" w:hAnsi="Arial"/>
                <w:b/>
                <w:bCs/>
                <w:color w:val="CCDDFF"/>
                <w:sz w:val="28"/>
                <w:szCs w:val="28"/>
              </w:rPr>
              <w:t xml:space="preserve">— RFM CUSTOMER SEGMENTATION</w:t>
            </w:r>
          </w:p>
          <w:p>
            <w:r>
              <w:rPr>
                <w:rFonts w:ascii="Arial" w:cs="Arial" w:eastAsia="Arial" w:hAnsi="Arial"/>
                <w:i/>
                <w:iCs/>
                <w:color w:val="CCE5FF"/>
                <w:sz w:val="20"/>
                <w:szCs w:val="20"/>
              </w:rPr>
              <w:t xml:space="preserve">Phân khúc khách hàng tự động | Stakeholder: CMO — Giám đốc Marketing</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6A3FA0"/>
          <w:sz w:val="30"/>
          <w:szCs w:val="30"/>
        </w:rPr>
        <w:t xml:space="preserve">4.1 Mô Hình RFM — Nền Tảng Phân Khúc</w:t>
      </w:r>
    </w:p>
    <w:p>
      <w:r>
        <w:rPr>
          <w:rFonts w:ascii="Arial" w:cs="Arial" w:eastAsia="Arial" w:hAnsi="Arial"/>
          <w:color w:val="4A4A4A"/>
          <w:sz w:val="20"/>
          <w:szCs w:val="20"/>
        </w:rPr>
        <w:t xml:space="preserve">RFM là phương pháp phân khúc khách hàng đa chiều dựa trên 3 chiều hành vi mua sắm:</w:t>
      </w:r>
    </w:p>
    <w:p>
      <w:pPr>
        <w:pStyle w:val="ListParagraph"/>
        <w:numPr>
          <w:ilvl w:val="0"/>
          <w:numId w:val="2"/>
        </w:numPr>
        <w:spacing w:after="40" w:before="40"/>
      </w:pPr>
      <w:r>
        <w:rPr>
          <w:rFonts w:ascii="Arial" w:cs="Arial" w:eastAsia="Arial" w:hAnsi="Arial"/>
          <w:b/>
          <w:bCs/>
          <w:color w:val="1B3A5C"/>
          <w:sz w:val="20"/>
          <w:szCs w:val="20"/>
        </w:rPr>
        <w:t xml:space="preserve">R — Recency: </w:t>
      </w:r>
      <w:r>
        <w:rPr>
          <w:rFonts w:ascii="Arial" w:cs="Arial" w:eastAsia="Arial" w:hAnsi="Arial"/>
          <w:color w:val="4A4A4A"/>
          <w:sz w:val="20"/>
          <w:szCs w:val="20"/>
        </w:rPr>
        <w:t xml:space="preserve">Số ngày tính từ lần mua hàng cuối cùng. Càng thấp (mua gần đây) càng tốt. Điểm 1–5 (5 = tốt nhất).</w:t>
      </w:r>
    </w:p>
    <w:p>
      <w:pPr>
        <w:pStyle w:val="ListParagraph"/>
        <w:numPr>
          <w:ilvl w:val="0"/>
          <w:numId w:val="2"/>
        </w:numPr>
        <w:spacing w:after="40" w:before="40"/>
      </w:pPr>
      <w:r>
        <w:rPr>
          <w:rFonts w:ascii="Arial" w:cs="Arial" w:eastAsia="Arial" w:hAnsi="Arial"/>
          <w:b/>
          <w:bCs/>
          <w:color w:val="1B3A5C"/>
          <w:sz w:val="20"/>
          <w:szCs w:val="20"/>
        </w:rPr>
        <w:t xml:space="preserve">F — Frequency: </w:t>
      </w:r>
      <w:r>
        <w:rPr>
          <w:rFonts w:ascii="Arial" w:cs="Arial" w:eastAsia="Arial" w:hAnsi="Arial"/>
          <w:color w:val="4A4A4A"/>
          <w:sz w:val="20"/>
          <w:szCs w:val="20"/>
        </w:rPr>
        <w:t xml:space="preserve">Tổng số đơn hàng duy nhất trong vòng đời. Càng nhiều càng tốt. Điểm 1–5.</w:t>
      </w:r>
    </w:p>
    <w:p>
      <w:pPr>
        <w:pStyle w:val="ListParagraph"/>
        <w:numPr>
          <w:ilvl w:val="0"/>
          <w:numId w:val="2"/>
        </w:numPr>
        <w:spacing w:after="40" w:before="40"/>
      </w:pPr>
      <w:r>
        <w:rPr>
          <w:rFonts w:ascii="Arial" w:cs="Arial" w:eastAsia="Arial" w:hAnsi="Arial"/>
          <w:b/>
          <w:bCs/>
          <w:color w:val="1B3A5C"/>
          <w:sz w:val="20"/>
          <w:szCs w:val="20"/>
        </w:rPr>
        <w:t xml:space="preserve">M — Monetary: </w:t>
      </w:r>
      <w:r>
        <w:rPr>
          <w:rFonts w:ascii="Arial" w:cs="Arial" w:eastAsia="Arial" w:hAnsi="Arial"/>
          <w:color w:val="4A4A4A"/>
          <w:sz w:val="20"/>
          <w:szCs w:val="20"/>
        </w:rPr>
        <w:t xml:space="preserve">Tổng doanh thu tích lũy đóng góp. Càng cao càng tốt. Điểm 1–5.</w:t>
      </w:r>
    </w:p>
    <w:p>
      <w:r>
        <w:rPr>
          <w:rFonts w:ascii="Arial" w:cs="Arial" w:eastAsia="Arial" w:hAnsi="Arial"/>
          <w:color w:val="4A4A4A"/>
          <w:sz w:val="20"/>
          <w:szCs w:val="20"/>
        </w:rPr>
        <w:t xml:space="preserve">Kết hợp 3 chiều → RFM Score dạng "XYZ" (VD: "555" = Champion hoàn hảo, "111" = hoàn toàn mất). Nhóm tính toán bằng Python (pd.qcut Quintile) và gán nhãn tự động cho 4,873 khách hàng.</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6A3FA0"/>
          <w:sz w:val="30"/>
          <w:szCs w:val="30"/>
        </w:rPr>
        <w:t xml:space="preserve">4.2 Kết Quả Phân Khúc 7 Nhóm</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80"/>
        <w:gridCol w:w="1300"/>
        <w:gridCol w:w="1200"/>
        <w:gridCol w:w="1580"/>
        <w:gridCol w:w="1600"/>
        <w:gridCol w:w="1000"/>
      </w:tblGrid>
      <w:tr>
        <w:trPr>
          <w:tblHeader/>
        </w:trPr>
        <w:tc>
          <w:tcPr>
            <w:tcW w:type="dxa" w:w="2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Segment</w:t>
            </w:r>
          </w:p>
        </w:tc>
        <w:tc>
          <w:tcPr>
            <w:tcW w:type="dxa" w:w="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KH</w:t>
            </w:r>
          </w:p>
        </w:tc>
        <w:tc>
          <w:tcPr>
            <w:tcW w:type="dxa" w:w="13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Recency</w:t>
            </w:r>
          </w:p>
        </w:tc>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Freq</w:t>
            </w:r>
          </w:p>
        </w:tc>
        <w:tc>
          <w:tcPr>
            <w:tcW w:type="dxa" w:w="15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Monetary</w:t>
            </w:r>
          </w:p>
        </w:tc>
        <w:tc>
          <w:tcPr>
            <w:tcW w:type="dxa" w:w="1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Total LTV</w:t>
            </w:r>
          </w:p>
        </w:tc>
        <w:tc>
          <w:tcPr>
            <w:tcW w:type="dxa" w:w="1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Hành động</w:t>
            </w:r>
          </w:p>
        </w:tc>
      </w:tr>
      <w:tr>
        <w:tc>
          <w:tcPr>
            <w:tcW w:type="dxa" w:w="20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Champions</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719</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31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9.0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$5,507</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$3.96M</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VIP Program</w:t>
            </w:r>
          </w:p>
        </w:tc>
      </w:tr>
      <w:tr>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Loyal Customers</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384</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37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7.3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$2,048</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$786K</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Loyalty Pts</w:t>
            </w:r>
          </w:p>
        </w:tc>
      </w:tr>
      <w:tr>
        <w:tc>
          <w:tcPr>
            <w:tcW w:type="dxa" w:w="20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Potential Loyalist</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1,090</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82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6.3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$3,209</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$3.50M</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Tăng frequency</w:t>
            </w:r>
          </w:p>
        </w:tc>
      </w:tr>
      <w:tr>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Can't Lose Them</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607</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309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6.4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$4,032</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$2.45M</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WIN-BACK</w:t>
            </w:r>
          </w:p>
        </w:tc>
      </w:tr>
      <w:tr>
        <w:tc>
          <w:tcPr>
            <w:tcW w:type="dxa" w:w="20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At Risk</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721</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305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3.3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$1,064</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$767K</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Re-engage</w:t>
            </w:r>
          </w:p>
        </w:tc>
      </w:tr>
      <w:tr>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Lost</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607</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704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1.9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$421</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$256K</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Re-activation</w:t>
            </w:r>
          </w:p>
        </w:tc>
      </w:tr>
      <w:tr>
        <w:tc>
          <w:tcPr>
            <w:tcW w:type="dxa" w:w="20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Others</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745</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68 ngày</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2.9 đơn</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$1,226</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$913K</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Theo dõi</w:t>
            </w:r>
          </w:p>
        </w:tc>
      </w:tr>
      <w:tr>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TỔNG</w:t>
            </w:r>
          </w:p>
        </w:tc>
        <w:tc>
          <w:tcPr>
            <w:tcW w:type="dxa" w:w="6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4,873</w:t>
            </w:r>
          </w:p>
        </w:tc>
        <w:tc>
          <w:tcPr>
            <w:tcW w:type="dxa" w:w="1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15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~$12.6M</w:t>
            </w:r>
          </w:p>
        </w:tc>
        <w:tc>
          <w:tcPr>
            <w:tcW w:type="dxa" w:w="1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6A3FA0"/>
          <w:sz w:val="30"/>
          <w:szCs w:val="30"/>
        </w:rPr>
        <w:t xml:space="preserve">4.3 RFM Treemap — Phân Bổ Trực Quan (Sheet 4)</w:t>
      </w:r>
    </w:p>
    <w:p>
      <w:r>
        <w:rPr>
          <w:rFonts w:ascii="Arial" w:cs="Arial" w:eastAsia="Arial" w:hAnsi="Arial"/>
          <w:color w:val="4A4A4A"/>
          <w:sz w:val="20"/>
          <w:szCs w:val="20"/>
        </w:rPr>
        <w:t xml:space="preserve">Treemap với diện tích ô tỷ lệ thuận với số lượng khách hàng, màu sắc riêng biệt cho từng segment:</w:t>
      </w:r>
    </w:p>
    <w:p>
      <w:pPr>
        <w:pStyle w:val="ListParagraph"/>
        <w:numPr>
          <w:ilvl w:val="0"/>
          <w:numId w:val="2"/>
        </w:numPr>
        <w:spacing w:after="40" w:before="40"/>
      </w:pPr>
      <w:r>
        <w:rPr>
          <w:rFonts w:ascii="Arial" w:cs="Arial" w:eastAsia="Arial" w:hAnsi="Arial"/>
          <w:b/>
          <w:bCs/>
          <w:color w:val="1B3A5C"/>
          <w:sz w:val="20"/>
          <w:szCs w:val="20"/>
        </w:rPr>
        <w:t xml:space="preserve">Potential Loyalist (1,090 KH — ô lớn nhất): </w:t>
      </w:r>
      <w:r>
        <w:rPr>
          <w:rFonts w:ascii="Arial" w:cs="Arial" w:eastAsia="Arial" w:hAnsi="Arial"/>
          <w:color w:val="4A4A4A"/>
          <w:sz w:val="20"/>
          <w:szCs w:val="20"/>
        </w:rPr>
        <w:t xml:space="preserve">Nhóm đông nhất, avg monetary $3,209. Đây là "mỏ vàng chưa khai thác" — cần campaign tăng tần suất mua để đẩy lên Loyal.</w:t>
      </w:r>
    </w:p>
    <w:p>
      <w:pPr>
        <w:pStyle w:val="ListParagraph"/>
        <w:numPr>
          <w:ilvl w:val="0"/>
          <w:numId w:val="2"/>
        </w:numPr>
        <w:spacing w:after="40" w:before="40"/>
      </w:pPr>
      <w:r>
        <w:rPr>
          <w:rFonts w:ascii="Arial" w:cs="Arial" w:eastAsia="Arial" w:hAnsi="Arial"/>
          <w:b/>
          <w:bCs/>
          <w:color w:val="1B3A5C"/>
          <w:sz w:val="20"/>
          <w:szCs w:val="20"/>
        </w:rPr>
        <w:t xml:space="preserve">Can't Lose Them (607 KH — ô amber nổi bật): </w:t>
      </w:r>
      <w:r>
        <w:rPr>
          <w:rFonts w:ascii="Arial" w:cs="Arial" w:eastAsia="Arial" w:hAnsi="Arial"/>
          <w:color w:val="4A4A4A"/>
          <w:sz w:val="20"/>
          <w:szCs w:val="20"/>
        </w:rPr>
        <w:t xml:space="preserve">Total LTV $2.45M đang im lặng 309 ngày. Mỗi ngày không có Win-back campaign = tiếp tục mất $4,032 × 607 potential.</w:t>
      </w:r>
    </w:p>
    <w:p>
      <w:pPr>
        <w:pStyle w:val="ListParagraph"/>
        <w:numPr>
          <w:ilvl w:val="0"/>
          <w:numId w:val="2"/>
        </w:numPr>
        <w:spacing w:after="40" w:before="40"/>
      </w:pPr>
      <w:r>
        <w:rPr>
          <w:rFonts w:ascii="Arial" w:cs="Arial" w:eastAsia="Arial" w:hAnsi="Arial"/>
          <w:b/>
          <w:bCs/>
          <w:color w:val="1B3A5C"/>
          <w:sz w:val="20"/>
          <w:szCs w:val="20"/>
        </w:rPr>
        <w:t xml:space="preserve">Lost (607 KH — ô xám): </w:t>
      </w:r>
      <w:r>
        <w:rPr>
          <w:rFonts w:ascii="Arial" w:cs="Arial" w:eastAsia="Arial" w:hAnsi="Arial"/>
          <w:color w:val="4A4A4A"/>
          <w:sz w:val="20"/>
          <w:szCs w:val="20"/>
        </w:rPr>
        <w:t xml:space="preserve">Đã im lặng 704 ngày (gần 2 năm), avg monetary chỉ $421. Chi phí tái kích hoạt có thể &gt; LTV — cần phân tích ROI trước khi đầu tư.</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6A3FA0"/>
          <w:sz w:val="30"/>
          <w:szCs w:val="30"/>
        </w:rPr>
        <w:t xml:space="preserve">4.4 RFM Scatter Plot — 4 Vùng Chiến Lược (Sheet 5)</w:t>
      </w:r>
    </w:p>
    <w:p>
      <w:r>
        <w:rPr>
          <w:rFonts w:ascii="Arial" w:cs="Arial" w:eastAsia="Arial" w:hAnsi="Arial"/>
          <w:color w:val="4A4A4A"/>
          <w:sz w:val="20"/>
          <w:szCs w:val="20"/>
        </w:rPr>
        <w:t xml:space="preserve">Scatter plot với mỗi điểm là 1 khách hàng (4,873 điểm), chia 4 quadrant bởi đường Recency = 183 ngày và Monetary = $2,591 (trung bình):</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760"/>
        <w:gridCol w:w="2800"/>
      </w:tblGrid>
      <w:tr>
        <w:trPr>
          <w:tblHeader/>
        </w:trPr>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Quadrant</w:t>
            </w:r>
          </w:p>
        </w:tc>
        <w:tc>
          <w:tcPr>
            <w:tcW w:type="dxa" w:w="2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Vị trí</w:t>
            </w:r>
          </w:p>
        </w:tc>
        <w:tc>
          <w:tcPr>
            <w:tcW w:type="dxa" w:w="27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Segments</w:t>
            </w:r>
          </w:p>
        </w:tc>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Chiến lược</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Q1</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Recency thấp + Monetary cao</w:t>
            </w:r>
          </w:p>
        </w:tc>
        <w:tc>
          <w:tcPr>
            <w:tcW w:type="dxa" w:w="2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Champions, Loyal</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Giữ chân — VIP treatment</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Q2</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Recency cao + Monetary cao</w:t>
            </w:r>
          </w:p>
        </w:tc>
        <w:tc>
          <w:tcPr>
            <w:tcW w:type="dxa" w:w="2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Can't Lose Them</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Win-back khẩn — email cá nhân hóa</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Q3</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Recency thấp + Monetary thấp</w:t>
            </w:r>
          </w:p>
        </w:tc>
        <w:tc>
          <w:tcPr>
            <w:tcW w:type="dxa" w:w="2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At Risk nhẹ</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Nurture — upsell, cross-sell</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Q4</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Recency cao + Monetary thấp</w:t>
            </w:r>
          </w:p>
        </w:tc>
        <w:tc>
          <w:tcPr>
            <w:tcW w:type="dxa" w:w="2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Lost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Phân tích ROI — re-activation có lợi?</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6A3FA0"/>
          <w:sz w:val="30"/>
          <w:szCs w:val="30"/>
        </w:rPr>
        <w:t xml:space="preserve">4.5 Cohort Retention Heatmap — Tỷ Lệ Giữ Chân (Sheet 6)</w:t>
      </w:r>
    </w:p>
    <w:p>
      <w:r>
        <w:rPr>
          <w:rFonts w:ascii="Arial" w:cs="Arial" w:eastAsia="Arial" w:hAnsi="Arial"/>
          <w:color w:val="4A4A4A"/>
          <w:sz w:val="20"/>
          <w:szCs w:val="20"/>
        </w:rPr>
        <w:t xml:space="preserve">Ma trận 48 hàng (cohort tháng) × 48 cột (tháng tiếp theo), giá trị = % khách hàng quay lại mua so với cohort ban đầu:</w:t>
      </w:r>
    </w:p>
    <w:p>
      <w:pPr>
        <w:pStyle w:val="ListParagraph"/>
        <w:numPr>
          <w:ilvl w:val="0"/>
          <w:numId w:val="2"/>
        </w:numPr>
        <w:spacing w:after="40" w:before="40"/>
      </w:pPr>
      <w:r>
        <w:rPr>
          <w:rFonts w:ascii="Arial" w:cs="Arial" w:eastAsia="Arial" w:hAnsi="Arial"/>
          <w:b/>
          <w:bCs/>
          <w:color w:val="1B3A5C"/>
          <w:sz w:val="20"/>
          <w:szCs w:val="20"/>
        </w:rPr>
        <w:t xml:space="preserve">Retention tháng 1 (Index 1): </w:t>
      </w:r>
      <w:r>
        <w:rPr>
          <w:rFonts w:ascii="Arial" w:cs="Arial" w:eastAsia="Arial" w:hAnsi="Arial"/>
          <w:color w:val="4A4A4A"/>
          <w:sz w:val="20"/>
          <w:szCs w:val="20"/>
        </w:rPr>
        <w:t xml:space="preserve">Trung bình chỉ 8.34% — nghĩa là 91.66% khách hàng sau lần mua đầu tiên KHÔNG mua lại trong tháng tiếp theo. Đây là tỷ lệ cực thấp, cho thấy onboarding experience cần cải thiện.</w:t>
      </w:r>
    </w:p>
    <w:p>
      <w:pPr>
        <w:pStyle w:val="ListParagraph"/>
        <w:numPr>
          <w:ilvl w:val="0"/>
          <w:numId w:val="2"/>
        </w:numPr>
        <w:spacing w:after="40" w:before="40"/>
      </w:pPr>
      <w:r>
        <w:rPr>
          <w:rFonts w:ascii="Arial" w:cs="Arial" w:eastAsia="Arial" w:hAnsi="Arial"/>
          <w:b/>
          <w:bCs/>
          <w:color w:val="1B3A5C"/>
          <w:sz w:val="20"/>
          <w:szCs w:val="20"/>
        </w:rPr>
        <w:t xml:space="preserve">Cột Index 0 = 100%: </w:t>
      </w:r>
      <w:r>
        <w:rPr>
          <w:rFonts w:ascii="Arial" w:cs="Arial" w:eastAsia="Arial" w:hAnsi="Arial"/>
          <w:color w:val="4A4A4A"/>
          <w:sz w:val="20"/>
          <w:szCs w:val="20"/>
        </w:rPr>
        <w:t xml:space="preserve">Luôn màu teal đậm nhất — đây là baseline (100% KH có mặt tháng đầu tiên của cohort).</w:t>
      </w:r>
    </w:p>
    <w:p>
      <w:pPr>
        <w:pStyle w:val="ListParagraph"/>
        <w:numPr>
          <w:ilvl w:val="0"/>
          <w:numId w:val="2"/>
        </w:numPr>
        <w:spacing w:after="40" w:before="40"/>
      </w:pPr>
      <w:r>
        <w:rPr>
          <w:rFonts w:ascii="Arial" w:cs="Arial" w:eastAsia="Arial" w:hAnsi="Arial"/>
          <w:b/>
          <w:bCs/>
          <w:color w:val="1B3A5C"/>
          <w:sz w:val="20"/>
          <w:szCs w:val="20"/>
        </w:rPr>
        <w:t xml:space="preserve">Xu hướng cải thiện: </w:t>
      </w:r>
      <w:r>
        <w:rPr>
          <w:rFonts w:ascii="Arial" w:cs="Arial" w:eastAsia="Arial" w:hAnsi="Arial"/>
          <w:color w:val="4A4A4A"/>
          <w:sz w:val="20"/>
          <w:szCs w:val="20"/>
        </w:rPr>
        <w:t xml:space="preserve">Cohort 2013–2014 có retention cao hơn cohort 2011 ở cùng index — dấu hiệu sản phẩm và dịch vụ đang cải thiện theo thời gian.</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9F27" w:sz="12"/>
              <w:left w:val="single" w:color="EF9F27" w:sz="12"/>
              <w:bottom w:val="single" w:color="EF9F27" w:sz="12"/>
              <w:right w:val="single" w:color="EF9F27" w:sz="12"/>
            </w:tcBorders>
            <w:shd w:fill="FFF8E1" w:val="clear"/>
            <w:tcMar>
              <w:top w:type="dxa" w:w="140"/>
              <w:left w:type="dxa" w:w="200"/>
              <w:bottom w:type="dxa" w:w="140"/>
              <w:right w:type="dxa" w:w="200"/>
            </w:tcMar>
          </w:tcPr>
          <w:p>
            <w:pPr>
              <w:spacing w:after="80"/>
            </w:pPr>
            <w:r>
              <w:rPr>
                <w:rFonts w:ascii="Arial" w:cs="Arial" w:eastAsia="Arial" w:hAnsi="Arial"/>
                <w:b/>
                <w:bCs/>
                <w:color w:val="EF9F27"/>
                <w:sz w:val="22"/>
                <w:szCs w:val="22"/>
              </w:rPr>
              <w:t xml:space="preserve">⚠ Retention Tháng 1 Chỉ 8.34% — Vấn Đề Onboarding Nghiêm Trọng</w:t>
            </w:r>
          </w:p>
          <w:p>
            <w:pPr>
              <w:spacing w:after="30" w:before="30"/>
            </w:pPr>
            <w:r>
              <w:rPr>
                <w:rFonts w:ascii="Arial" w:cs="Arial" w:eastAsia="Arial" w:hAnsi="Arial"/>
                <w:color w:val="4A4A4A"/>
                <w:sz w:val="20"/>
                <w:szCs w:val="20"/>
              </w:rPr>
              <w:t xml:space="preserve">Cứ 100 khách hàng mua lần đầu, chỉ 8–9 người quay lại mua trong tháng tiếp theo.</w:t>
            </w:r>
          </w:p>
          <w:p>
            <w:pPr>
              <w:spacing w:after="30" w:before="30"/>
            </w:pPr>
            <w:r>
              <w:rPr>
                <w:rFonts w:ascii="Arial" w:cs="Arial" w:eastAsia="Arial" w:hAnsi="Arial"/>
                <w:color w:val="4A4A4A"/>
                <w:sz w:val="20"/>
                <w:szCs w:val="20"/>
              </w:rPr>
              <w:t xml:space="preserve">Điều này cho thấy trải nghiệm sau mua hàng (post-purchase) chưa đủ tốt để kích thích quay lại.</w:t>
            </w:r>
          </w:p>
          <w:p>
            <w:pPr>
              <w:spacing w:after="30" w:before="30"/>
            </w:pPr>
            <w:r>
              <w:rPr>
                <w:rFonts w:ascii="Arial" w:cs="Arial" w:eastAsia="Arial" w:hAnsi="Arial"/>
                <w:color w:val="4A4A4A"/>
                <w:sz w:val="20"/>
                <w:szCs w:val="20"/>
              </w:rPr>
              <w:t xml:space="preserve">Giải pháp: Thiết kế chương trình Welcome Series (email Day 3 / Day 7 / Day 14 sau lần mua đầu).</w:t>
            </w:r>
          </w:p>
          <w:p>
            <w:pPr>
              <w:spacing w:after="30" w:before="30"/>
            </w:pPr>
            <w:r>
              <w:rPr>
                <w:rFonts w:ascii="Arial" w:cs="Arial" w:eastAsia="Arial" w:hAnsi="Arial"/>
                <w:color w:val="4A4A4A"/>
                <w:sz w:val="20"/>
                <w:szCs w:val="20"/>
              </w:rPr>
              <w:t xml:space="preserve">Mục tiêu: Cải thiện Retention Month 1 từ 8.34% lên 15% → tác động lên toàn bộ LTV.</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3FA0" w:sz="12"/>
              <w:left w:val="single" w:color="6A3FA0" w:sz="12"/>
              <w:bottom w:val="single" w:color="6A3FA0" w:sz="12"/>
              <w:right w:val="single" w:color="6A3FA0" w:sz="12"/>
            </w:tcBorders>
            <w:shd w:fill="EDE7F6" w:val="clear"/>
            <w:tcMar>
              <w:top w:type="dxa" w:w="140"/>
              <w:left w:type="dxa" w:w="200"/>
              <w:bottom w:type="dxa" w:w="140"/>
              <w:right w:type="dxa" w:w="200"/>
            </w:tcMar>
          </w:tcPr>
          <w:p>
            <w:pPr>
              <w:spacing w:after="80"/>
            </w:pPr>
            <w:r>
              <w:rPr>
                <w:rFonts w:ascii="Arial" w:cs="Arial" w:eastAsia="Arial" w:hAnsi="Arial"/>
                <w:b/>
                <w:bCs/>
                <w:color w:val="6A3FA0"/>
                <w:sz w:val="22"/>
                <w:szCs w:val="22"/>
              </w:rPr>
              <w:t xml:space="preserve">💡 Khuyến Nghị Cho CMO từ Dashboard 3</w:t>
            </w:r>
          </w:p>
          <w:p>
            <w:pPr>
              <w:spacing w:after="30" w:before="30"/>
            </w:pPr>
            <w:r>
              <w:rPr>
                <w:rFonts w:ascii="Arial" w:cs="Arial" w:eastAsia="Arial" w:hAnsi="Arial"/>
                <w:color w:val="4A4A4A"/>
                <w:sz w:val="20"/>
                <w:szCs w:val="20"/>
              </w:rPr>
              <w:t xml:space="preserve">Win-back ngay lập tức (KPI khẩn): 607 Can't Lose Them đang im lặng 309 ngày × $4,032 LTV = $2.45M rủi ro. Gửi email cá nhân hóa trong vòng 7 ngày.</w:t>
            </w:r>
          </w:p>
          <w:p>
            <w:pPr>
              <w:spacing w:after="30" w:before="30"/>
            </w:pPr>
            <w:r>
              <w:rPr>
                <w:rFonts w:ascii="Arial" w:cs="Arial" w:eastAsia="Arial" w:hAnsi="Arial"/>
                <w:color w:val="4A4A4A"/>
                <w:sz w:val="20"/>
                <w:szCs w:val="20"/>
              </w:rPr>
              <w:t xml:space="preserve">VIP Program cho Champions (719 KH): Cung cấp Early Access, giá ưu đãi đặc biệt, dedicated support. LTV hiện tại $5,507 — tăng frequency thêm 20% = +$1,100 LTV/người.</w:t>
            </w:r>
          </w:p>
          <w:p>
            <w:pPr>
              <w:spacing w:after="30" w:before="30"/>
            </w:pPr>
            <w:r>
              <w:rPr>
                <w:rFonts w:ascii="Arial" w:cs="Arial" w:eastAsia="Arial" w:hAnsi="Arial"/>
                <w:color w:val="4A4A4A"/>
                <w:sz w:val="20"/>
                <w:szCs w:val="20"/>
              </w:rPr>
              <w:t xml:space="preserve">Nurture Potential Loyalist (1,090 KH): Chạy cross-sell campaign — nhóm này mua 6.3 đơn avg, còn dư địa tăng lên 8+ đơn.</w:t>
            </w:r>
          </w:p>
          <w:p>
            <w:pPr>
              <w:spacing w:after="30" w:before="30"/>
            </w:pPr>
            <w:r>
              <w:rPr>
                <w:rFonts w:ascii="Arial" w:cs="Arial" w:eastAsia="Arial" w:hAnsi="Arial"/>
                <w:color w:val="4A4A4A"/>
                <w:sz w:val="20"/>
                <w:szCs w:val="20"/>
              </w:rPr>
              <w:t xml:space="preserve">Onboarding Program: Thiết kế email sequence 30 ngày đầu để cải thiện Retention Month 1 từ 8.34% lên 15%.</w:t>
            </w:r>
          </w:p>
        </w:tc>
      </w:tr>
    </w:tbl>
    <w:p>
      <w:pPr>
        <w:spacing w:after="0" w:before="12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7A7" w:sz="16"/>
              <w:left w:val="single" w:color="0097A7" w:sz="16"/>
              <w:bottom w:val="single" w:color="0097A7" w:sz="16"/>
              <w:right w:val="single" w:color="0097A7" w:sz="16"/>
            </w:tcBorders>
            <w:shd w:fill="0097A7" w:val="clear"/>
            <w:tcMar>
              <w:top w:type="dxa" w:w="160"/>
              <w:left w:type="dxa" w:w="240"/>
              <w:bottom w:type="dxa" w:w="160"/>
              <w:right w:type="dxa" w:w="240"/>
            </w:tcMar>
          </w:tcPr>
          <w:p>
            <w:pPr>
              <w:spacing w:after="60"/>
            </w:pPr>
            <w:r>
              <w:rPr>
                <w:rFonts w:ascii="Arial" w:cs="Arial" w:eastAsia="Arial" w:hAnsi="Arial"/>
                <w:b/>
                <w:bCs/>
                <w:color w:val="FFFFFF"/>
                <w:sz w:val="32"/>
                <w:szCs w:val="32"/>
              </w:rPr>
              <w:t xml:space="preserve">DASHBOARD 4  </w:t>
            </w:r>
            <w:r>
              <w:rPr>
                <w:rFonts w:ascii="Arial" w:cs="Arial" w:eastAsia="Arial" w:hAnsi="Arial"/>
                <w:b/>
                <w:bCs/>
                <w:color w:val="CCDDFF"/>
                <w:sz w:val="28"/>
                <w:szCs w:val="28"/>
              </w:rPr>
              <w:t xml:space="preserve">— SHIPPING &amp; GEOGRAPHIC ANALYSIS</w:t>
            </w:r>
          </w:p>
          <w:p>
            <w:r>
              <w:rPr>
                <w:rFonts w:ascii="Arial" w:cs="Arial" w:eastAsia="Arial" w:hAnsi="Arial"/>
                <w:i/>
                <w:iCs/>
                <w:color w:val="CCE5FF"/>
                <w:sz w:val="20"/>
                <w:szCs w:val="20"/>
              </w:rPr>
              <w:t xml:space="preserve">Phân tích vận hành &amp; địa lý | Stakeholder: COO — Giám đốc Vận hành</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0097A7"/>
          <w:sz w:val="30"/>
          <w:szCs w:val="30"/>
        </w:rPr>
        <w:t xml:space="preserve">5.1 Mục Tiêu và Câu Hỏi Vận Hành</w:t>
      </w:r>
    </w:p>
    <w:p>
      <w:r>
        <w:rPr>
          <w:rFonts w:ascii="Arial" w:cs="Arial" w:eastAsia="Arial" w:hAnsi="Arial"/>
          <w:color w:val="4A4A4A"/>
          <w:sz w:val="20"/>
          <w:szCs w:val="20"/>
        </w:rPr>
        <w:t xml:space="preserve">Dashboard 4 phục vụ COO và Ban Giám đốc toàn cầu, trả lời những câu hỏi vận hành cốt lõi:</w:t>
      </w:r>
    </w:p>
    <w:p>
      <w:pPr>
        <w:pStyle w:val="ListParagraph"/>
        <w:numPr>
          <w:ilvl w:val="0"/>
          <w:numId w:val="2"/>
        </w:numPr>
        <w:spacing w:after="40" w:before="40"/>
      </w:pPr>
      <w:r>
        <w:rPr>
          <w:rFonts w:ascii="Arial" w:cs="Arial" w:eastAsia="Arial" w:hAnsi="Arial"/>
          <w:b/>
          <w:bCs/>
          <w:color w:val="1B3A5C"/>
          <w:sz w:val="20"/>
          <w:szCs w:val="20"/>
        </w:rPr>
        <w:t xml:space="preserve">Câu hỏi 1: </w:t>
      </w:r>
      <w:r>
        <w:rPr>
          <w:rFonts w:ascii="Arial" w:cs="Arial" w:eastAsia="Arial" w:hAnsi="Arial"/>
          <w:color w:val="4A4A4A"/>
          <w:sz w:val="20"/>
          <w:szCs w:val="20"/>
        </w:rPr>
        <w:t xml:space="preserve">Chi phí vận chuyển $1.35M đang phân bổ như thế nào? Ship Mode nào tốn kém nhất trên mỗi đơn và trên % doanh thu?</w:t>
      </w:r>
    </w:p>
    <w:p>
      <w:pPr>
        <w:pStyle w:val="ListParagraph"/>
        <w:numPr>
          <w:ilvl w:val="0"/>
          <w:numId w:val="2"/>
        </w:numPr>
        <w:spacing w:after="40" w:before="40"/>
      </w:pPr>
      <w:r>
        <w:rPr>
          <w:rFonts w:ascii="Arial" w:cs="Arial" w:eastAsia="Arial" w:hAnsi="Arial"/>
          <w:b/>
          <w:bCs/>
          <w:color w:val="1B3A5C"/>
          <w:sz w:val="20"/>
          <w:szCs w:val="20"/>
        </w:rPr>
        <w:t xml:space="preserve">Câu hỏi 2: </w:t>
      </w:r>
      <w:r>
        <w:rPr>
          <w:rFonts w:ascii="Arial" w:cs="Arial" w:eastAsia="Arial" w:hAnsi="Arial"/>
          <w:color w:val="4A4A4A"/>
          <w:sz w:val="20"/>
          <w:szCs w:val="20"/>
        </w:rPr>
        <w:t xml:space="preserve">Trong 7 thị trường, EMEA chỉ đạt margin 5.4% — nguyên nhân gốc rễ cụ thể là gì? Quốc gia nào là "thủ phạm"?</w:t>
      </w:r>
    </w:p>
    <w:p>
      <w:pPr>
        <w:pStyle w:val="ListParagraph"/>
        <w:numPr>
          <w:ilvl w:val="0"/>
          <w:numId w:val="2"/>
        </w:numPr>
        <w:spacing w:after="40" w:before="40"/>
      </w:pPr>
      <w:r>
        <w:rPr>
          <w:rFonts w:ascii="Arial" w:cs="Arial" w:eastAsia="Arial" w:hAnsi="Arial"/>
          <w:b/>
          <w:bCs/>
          <w:color w:val="1B3A5C"/>
          <w:sz w:val="20"/>
          <w:szCs w:val="20"/>
        </w:rPr>
        <w:t xml:space="preserve">Câu hỏi 3: </w:t>
      </w:r>
      <w:r>
        <w:rPr>
          <w:rFonts w:ascii="Arial" w:cs="Arial" w:eastAsia="Arial" w:hAnsi="Arial"/>
          <w:color w:val="4A4A4A"/>
          <w:sz w:val="20"/>
          <w:szCs w:val="20"/>
        </w:rPr>
        <w:t xml:space="preserve">Đơn hàng Critical Priority có đang được xử lý đúng chuẩn hay bị "nhét" vào Standard Class sai quy trình?</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0097A7"/>
          <w:sz w:val="30"/>
          <w:szCs w:val="30"/>
        </w:rPr>
        <w:t xml:space="preserve">5.2 KPI Vận Hành</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97A7" w:sz="8"/>
              <w:left w:val="single" w:color="0097A7" w:sz="8"/>
              <w:bottom w:val="single" w:color="0097A7" w:sz="8"/>
              <w:right w:val="single" w:color="0097A7" w:sz="8"/>
            </w:tcBorders>
            <w:shd w:fill="E0F7FA" w:val="clear"/>
            <w:tcMar>
              <w:top w:type="dxa" w:w="100"/>
              <w:left w:type="dxa" w:w="140"/>
              <w:bottom w:type="dxa" w:w="100"/>
              <w:right w:type="dxa" w:w="140"/>
            </w:tcMar>
          </w:tcPr>
          <w:p>
            <w:pPr>
              <w:spacing w:after="40"/>
              <w:jc w:val="center"/>
            </w:pPr>
            <w:r>
              <w:rPr>
                <w:rFonts w:ascii="Arial" w:cs="Arial" w:eastAsia="Arial" w:hAnsi="Arial"/>
                <w:b/>
                <w:bCs/>
                <w:color w:val="0097A7"/>
                <w:sz w:val="40"/>
                <w:szCs w:val="40"/>
              </w:rPr>
              <w:t xml:space="preserve">$1.35M</w:t>
            </w:r>
          </w:p>
          <w:p>
            <w:pPr>
              <w:spacing w:after="20"/>
              <w:jc w:val="center"/>
            </w:pPr>
            <w:r>
              <w:rPr>
                <w:rFonts w:ascii="Arial" w:cs="Arial" w:eastAsia="Arial" w:hAnsi="Arial"/>
                <w:color w:val="8C8C8C"/>
                <w:sz w:val="17"/>
                <w:szCs w:val="17"/>
              </w:rPr>
              <w:t xml:space="preserve">Tổng Chi Phí Vận Chuyển</w:t>
            </w:r>
          </w:p>
          <w:p>
            <w:pPr>
              <w:jc w:val="center"/>
            </w:pPr>
            <w:r>
              <w:rPr>
                <w:rFonts w:ascii="Arial" w:cs="Arial" w:eastAsia="Arial" w:hAnsi="Arial"/>
                <w:b/>
                <w:bCs/>
                <w:color w:val="0097A7"/>
                <w:sz w:val="17"/>
                <w:szCs w:val="17"/>
              </w:rPr>
              <w:t xml:space="preserve">2011–2014 toàn hệ thống</w:t>
            </w:r>
          </w:p>
        </w:tc>
        <w:tc>
          <w:tcPr>
            <w:tcW w:type="dxa" w:w="2340"/>
            <w:tcBorders>
              <w:top w:val="single" w:color="E65100" w:sz="8"/>
              <w:left w:val="single" w:color="E65100" w:sz="8"/>
              <w:bottom w:val="single" w:color="E65100" w:sz="8"/>
              <w:right w:val="single" w:color="E65100" w:sz="8"/>
            </w:tcBorders>
            <w:shd w:fill="FBE9E7" w:val="clear"/>
            <w:tcMar>
              <w:top w:type="dxa" w:w="100"/>
              <w:left w:type="dxa" w:w="140"/>
              <w:bottom w:type="dxa" w:w="100"/>
              <w:right w:type="dxa" w:w="140"/>
            </w:tcMar>
          </w:tcPr>
          <w:p>
            <w:pPr>
              <w:spacing w:after="40"/>
              <w:jc w:val="center"/>
            </w:pPr>
            <w:r>
              <w:rPr>
                <w:rFonts w:ascii="Arial" w:cs="Arial" w:eastAsia="Arial" w:hAnsi="Arial"/>
                <w:b/>
                <w:bCs/>
                <w:color w:val="E65100"/>
                <w:sz w:val="40"/>
                <w:szCs w:val="40"/>
              </w:rPr>
              <w:t xml:space="preserve">10.7%</w:t>
            </w:r>
          </w:p>
          <w:p>
            <w:pPr>
              <w:spacing w:after="20"/>
              <w:jc w:val="center"/>
            </w:pPr>
            <w:r>
              <w:rPr>
                <w:rFonts w:ascii="Arial" w:cs="Arial" w:eastAsia="Arial" w:hAnsi="Arial"/>
                <w:color w:val="8C8C8C"/>
                <w:sz w:val="17"/>
                <w:szCs w:val="17"/>
              </w:rPr>
              <w:t xml:space="preserve">Shipping/Sales Ratio</w:t>
            </w:r>
          </w:p>
          <w:p>
            <w:pPr>
              <w:jc w:val="center"/>
            </w:pPr>
            <w:r>
              <w:rPr>
                <w:rFonts w:ascii="Arial" w:cs="Arial" w:eastAsia="Arial" w:hAnsi="Arial"/>
                <w:b/>
                <w:bCs/>
                <w:color w:val="E65100"/>
                <w:sz w:val="17"/>
                <w:szCs w:val="17"/>
              </w:rPr>
              <w:t xml:space="preserve">⚠ Cứ $10 DT → $1.07 ship</w:t>
            </w:r>
          </w:p>
        </w:tc>
        <w:tc>
          <w:tcPr>
            <w:tcW w:type="dxa" w:w="2340"/>
            <w:tcBorders>
              <w:top w:val="single" w:color="E24B4A" w:sz="8"/>
              <w:left w:val="single" w:color="E24B4A" w:sz="8"/>
              <w:bottom w:val="single" w:color="E24B4A" w:sz="8"/>
              <w:right w:val="single" w:color="E24B4A" w:sz="8"/>
            </w:tcBorders>
            <w:shd w:fill="FDECEA" w:val="clear"/>
            <w:tcMar>
              <w:top w:type="dxa" w:w="100"/>
              <w:left w:type="dxa" w:w="140"/>
              <w:bottom w:type="dxa" w:w="100"/>
              <w:right w:type="dxa" w:w="140"/>
            </w:tcMar>
          </w:tcPr>
          <w:p>
            <w:pPr>
              <w:spacing w:after="40"/>
              <w:jc w:val="center"/>
            </w:pPr>
            <w:r>
              <w:rPr>
                <w:rFonts w:ascii="Arial" w:cs="Arial" w:eastAsia="Arial" w:hAnsi="Arial"/>
                <w:b/>
                <w:bCs/>
                <w:color w:val="E24B4A"/>
                <w:sz w:val="40"/>
                <w:szCs w:val="40"/>
              </w:rPr>
              <w:t xml:space="preserve">10.3%</w:t>
            </w:r>
          </w:p>
          <w:p>
            <w:pPr>
              <w:spacing w:after="20"/>
              <w:jc w:val="center"/>
            </w:pPr>
            <w:r>
              <w:rPr>
                <w:rFonts w:ascii="Arial" w:cs="Arial" w:eastAsia="Arial" w:hAnsi="Arial"/>
                <w:color w:val="8C8C8C"/>
                <w:sz w:val="17"/>
                <w:szCs w:val="17"/>
              </w:rPr>
              <w:t xml:space="preserve">Late Delivery Rate</w:t>
            </w:r>
          </w:p>
          <w:p>
            <w:pPr>
              <w:jc w:val="center"/>
            </w:pPr>
            <w:r>
              <w:rPr>
                <w:rFonts w:ascii="Arial" w:cs="Arial" w:eastAsia="Arial" w:hAnsi="Arial"/>
                <w:b/>
                <w:bCs/>
                <w:color w:val="E24B4A"/>
                <w:sz w:val="17"/>
                <w:szCs w:val="17"/>
              </w:rPr>
              <w:t xml:space="preserve">Second 21.2% | Standard 9.9%</w:t>
            </w:r>
          </w:p>
        </w:tc>
        <w:tc>
          <w:tcPr>
            <w:tcW w:type="dxa" w:w="2340"/>
            <w:tcBorders>
              <w:top w:val="single" w:color="1B3A5C" w:sz="8"/>
              <w:left w:val="single" w:color="1B3A5C" w:sz="8"/>
              <w:bottom w:val="single" w:color="1B3A5C" w:sz="8"/>
              <w:right w:val="single" w:color="1B3A5C" w:sz="8"/>
            </w:tcBorders>
            <w:shd w:fill="F2F4F7" w:val="clear"/>
            <w:tcMar>
              <w:top w:type="dxa" w:w="100"/>
              <w:left w:type="dxa" w:w="140"/>
              <w:bottom w:type="dxa" w:w="100"/>
              <w:right w:type="dxa" w:w="140"/>
            </w:tcMar>
          </w:tcPr>
          <w:p>
            <w:pPr>
              <w:spacing w:after="40"/>
              <w:jc w:val="center"/>
            </w:pPr>
            <w:r>
              <w:rPr>
                <w:rFonts w:ascii="Arial" w:cs="Arial" w:eastAsia="Arial" w:hAnsi="Arial"/>
                <w:b/>
                <w:bCs/>
                <w:color w:val="1B3A5C"/>
                <w:sz w:val="40"/>
                <w:szCs w:val="40"/>
              </w:rPr>
              <w:t xml:space="preserve">60%</w:t>
            </w:r>
          </w:p>
          <w:p>
            <w:pPr>
              <w:spacing w:after="20"/>
              <w:jc w:val="center"/>
            </w:pPr>
            <w:r>
              <w:rPr>
                <w:rFonts w:ascii="Arial" w:cs="Arial" w:eastAsia="Arial" w:hAnsi="Arial"/>
                <w:color w:val="8C8C8C"/>
                <w:sz w:val="17"/>
                <w:szCs w:val="17"/>
              </w:rPr>
              <w:t xml:space="preserve">Standard Class Usage</w:t>
            </w:r>
          </w:p>
          <w:p>
            <w:pPr>
              <w:jc w:val="center"/>
            </w:pPr>
            <w:r>
              <w:rPr>
                <w:rFonts w:ascii="Arial" w:cs="Arial" w:eastAsia="Arial" w:hAnsi="Arial"/>
                <w:b/>
                <w:bCs/>
                <w:color w:val="8C8C8C"/>
                <w:sz w:val="17"/>
                <w:szCs w:val="17"/>
              </w:rPr>
              <w:t xml:space="preserve">30,751 / 51,252 đơn hàng</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0097A7"/>
          <w:sz w:val="30"/>
          <w:szCs w:val="30"/>
        </w:rPr>
        <w:t xml:space="preserve">5.3 Phân Tích 4 Ship Mode (Sheet 4)</w:t>
      </w:r>
    </w:p>
    <w:p>
      <w:r>
        <w:rPr>
          <w:rFonts w:ascii="Arial" w:cs="Arial" w:eastAsia="Arial" w:hAnsi="Arial"/>
          <w:color w:val="4A4A4A"/>
          <w:sz w:val="20"/>
          <w:szCs w:val="20"/>
        </w:rPr>
        <w:t xml:space="preserve">Bar chart Dual Axis so sánh đồng thời avg delay days (bar) và weighted avg shipping cost (line) cho 4 Ship Mode: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560"/>
        <w:gridCol w:w="1800"/>
        <w:gridCol w:w="1400"/>
        <w:gridCol w:w="1200"/>
      </w:tblGrid>
      <w:tr>
        <w:trPr>
          <w:tblHeader/>
        </w:trPr>
        <w:tc>
          <w:tcPr>
            <w:tcW w:type="dxa" w:w="2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Ship Mode</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Tổng đơn</w:t>
            </w:r>
          </w:p>
        </w:tc>
        <w:tc>
          <w:tcPr>
            <w:tcW w:type="dxa" w:w="15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Delay</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Cost/đơn</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Late Rate</w:t>
            </w:r>
          </w:p>
        </w:tc>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Cost/Sales</w:t>
            </w:r>
          </w:p>
        </w:tc>
      </w:tr>
      <w:tr>
        <w:tc>
          <w:tcPr>
            <w:tcW w:type="dxa" w:w="20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Same Day</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2,699</w:t>
            </w:r>
          </w:p>
        </w:tc>
        <w:tc>
          <w:tcPr>
            <w:tcW w:type="dxa" w:w="1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0.03 ngày ✅</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$42.98</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0.0% ✅</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17.4%</w:t>
            </w:r>
          </w:p>
        </w:tc>
      </w:tr>
      <w:tr>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First Class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7,501</w:t>
            </w:r>
          </w:p>
        </w:tc>
        <w:tc>
          <w:tcPr>
            <w:tcW w:type="dxa" w:w="1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2.21 ngày ✅</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$41.08</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0.0% ✅</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16.8%</w:t>
            </w:r>
          </w:p>
        </w:tc>
      </w:tr>
      <w:tr>
        <w:tc>
          <w:tcPr>
            <w:tcW w:type="dxa" w:w="20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Second Class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10,301</w:t>
            </w:r>
          </w:p>
        </w:tc>
        <w:tc>
          <w:tcPr>
            <w:tcW w:type="dxa" w:w="1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3.21 ngày ⚠</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$30.49</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21.2% 🔴</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12.2%</w:t>
            </w:r>
          </w:p>
        </w:tc>
      </w:tr>
      <w:tr>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Standard Class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30,751</w:t>
            </w:r>
          </w:p>
        </w:tc>
        <w:tc>
          <w:tcPr>
            <w:tcW w:type="dxa" w:w="1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4.99 ngày ⚠</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$19.97</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9.9% ⚠</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8.1%</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FBF" w:sz="12"/>
              <w:left w:val="single" w:color="2E6FBF" w:sz="12"/>
              <w:bottom w:val="single" w:color="2E6FBF" w:sz="12"/>
              <w:right w:val="single" w:color="2E6FBF" w:sz="12"/>
            </w:tcBorders>
            <w:shd w:fill="EBF3FB" w:val="clear"/>
            <w:tcMar>
              <w:top w:type="dxa" w:w="140"/>
              <w:left w:type="dxa" w:w="200"/>
              <w:bottom w:type="dxa" w:w="140"/>
              <w:right w:type="dxa" w:w="200"/>
            </w:tcMar>
          </w:tcPr>
          <w:p>
            <w:pPr>
              <w:spacing w:after="80"/>
            </w:pPr>
            <w:r>
              <w:rPr>
                <w:rFonts w:ascii="Arial" w:cs="Arial" w:eastAsia="Arial" w:hAnsi="Arial"/>
                <w:b/>
                <w:bCs/>
                <w:color w:val="2E6FBF"/>
                <w:sz w:val="22"/>
                <w:szCs w:val="22"/>
              </w:rPr>
              <w:t xml:space="preserve">📊 Insight Ship Mode — Đánh Đổi Tốc Độ vs Chi Phí</w:t>
            </w:r>
          </w:p>
          <w:p>
            <w:pPr>
              <w:spacing w:after="30" w:before="30"/>
            </w:pPr>
            <w:r>
              <w:rPr>
                <w:rFonts w:ascii="Arial" w:cs="Arial" w:eastAsia="Arial" w:hAnsi="Arial"/>
                <w:color w:val="4A4A4A"/>
                <w:sz w:val="20"/>
                <w:szCs w:val="20"/>
              </w:rPr>
              <w:t xml:space="preserve">Same Day đắt hơn First Class chỉ $1.90/đơn (+4.7%) nhưng nhanh hơn 2.18 ngày (&gt;2 lần).</w:t>
            </w:r>
          </w:p>
          <w:p>
            <w:pPr>
              <w:spacing w:after="30" w:before="30"/>
            </w:pPr>
            <w:r>
              <w:rPr>
                <w:rFonts w:ascii="Arial" w:cs="Arial" w:eastAsia="Arial" w:hAnsi="Arial"/>
                <w:color w:val="4A4A4A"/>
                <w:sz w:val="20"/>
                <w:szCs w:val="20"/>
              </w:rPr>
              <w:t xml:space="preserve">Đề xuất: Upgrade Champion segment (719 KH) lên Same Day — chi phí tăng $1.90/đơn nhưng tăng mạnh customer satisfaction.</w:t>
            </w:r>
          </w:p>
          <w:p>
            <w:pPr>
              <w:spacing w:after="30" w:before="30"/>
            </w:pPr>
            <w:r>
              <w:rPr>
                <w:rFonts w:ascii="Arial" w:cs="Arial" w:eastAsia="Arial" w:hAnsi="Arial"/>
                <w:color w:val="4A4A4A"/>
                <w:sz w:val="20"/>
                <w:szCs w:val="20"/>
              </w:rPr>
              <w:t xml:space="preserve">Second Class có late rate 21.2% — cao bất thường. Cần rà soát SLA với nhà vận chuyển Second Class.</w:t>
            </w:r>
          </w:p>
          <w:p>
            <w:pPr>
              <w:spacing w:after="30" w:before="30"/>
            </w:pPr>
            <w:r>
              <w:rPr>
                <w:rFonts w:ascii="Arial" w:cs="Arial" w:eastAsia="Arial" w:hAnsi="Arial"/>
                <w:color w:val="4A4A4A"/>
                <w:sz w:val="20"/>
                <w:szCs w:val="20"/>
              </w:rPr>
              <w:t xml:space="preserve">Standard Class chiếm 60% đơn hàng nhưng chỉ 8.1% cost/sales — đây là "workhorse" hiệu quả nhất về chi phí.</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0097A7"/>
          <w:sz w:val="30"/>
          <w:szCs w:val="30"/>
        </w:rPr>
        <w:t xml:space="preserve">5.4 Priority × Ship Mode Heatmap (Sheet 5)</w:t>
      </w:r>
    </w:p>
    <w:p>
      <w:r>
        <w:rPr>
          <w:rFonts w:ascii="Arial" w:cs="Arial" w:eastAsia="Arial" w:hAnsi="Arial"/>
          <w:color w:val="4A4A4A"/>
          <w:sz w:val="20"/>
          <w:szCs w:val="20"/>
        </w:rPr>
        <w:t xml:space="preserve">Ma trận 4×4 thể hiện avg_delay_days theo từng kết hợp Order Priority × Ship Mode. Các ô NULL (N/A) là hợp lệ về nghiệp vụ:</w:t>
      </w:r>
    </w:p>
    <w:p>
      <w:pPr>
        <w:pStyle w:val="ListParagraph"/>
        <w:numPr>
          <w:ilvl w:val="0"/>
          <w:numId w:val="2"/>
        </w:numPr>
        <w:spacing w:after="40" w:before="40"/>
      </w:pPr>
      <w:r>
        <w:rPr>
          <w:rFonts w:ascii="Arial" w:cs="Arial" w:eastAsia="Arial" w:hAnsi="Arial"/>
          <w:b/>
          <w:bCs/>
          <w:color w:val="1B3A5C"/>
          <w:sz w:val="20"/>
          <w:szCs w:val="20"/>
        </w:rPr>
        <w:t xml:space="preserve">Critical × Standard Class = N/A (NULL — đúng): </w:t>
      </w:r>
      <w:r>
        <w:rPr>
          <w:rFonts w:ascii="Arial" w:cs="Arial" w:eastAsia="Arial" w:hAnsi="Arial"/>
          <w:color w:val="4A4A4A"/>
          <w:sz w:val="20"/>
          <w:szCs w:val="20"/>
        </w:rPr>
        <w:t xml:space="preserve">Đơn khẩn cấp KHÔNG được giao qua Standard Class. Hệ thống đang tuân thủ đúng policy.</w:t>
      </w:r>
    </w:p>
    <w:p>
      <w:pPr>
        <w:pStyle w:val="ListParagraph"/>
        <w:numPr>
          <w:ilvl w:val="0"/>
          <w:numId w:val="2"/>
        </w:numPr>
        <w:spacing w:after="40" w:before="40"/>
      </w:pPr>
      <w:r>
        <w:rPr>
          <w:rFonts w:ascii="Arial" w:cs="Arial" w:eastAsia="Arial" w:hAnsi="Arial"/>
          <w:b/>
          <w:bCs/>
          <w:color w:val="1B3A5C"/>
          <w:sz w:val="20"/>
          <w:szCs w:val="20"/>
        </w:rPr>
        <w:t xml:space="preserve">Low × Standard Class = 6.48 ngày (đỏ đậm nhất): </w:t>
      </w:r>
      <w:r>
        <w:rPr>
          <w:rFonts w:ascii="Arial" w:cs="Arial" w:eastAsia="Arial" w:hAnsi="Arial"/>
          <w:color w:val="4A4A4A"/>
          <w:sz w:val="20"/>
          <w:szCs w:val="20"/>
        </w:rPr>
        <w:t xml:space="preserve">Đơn ưu tiên thấp chỉ dùng Standard — delay 6.48 ngày. Đây là giới hạn chấp nhận được.</w:t>
      </w:r>
    </w:p>
    <w:p>
      <w:pPr>
        <w:pStyle w:val="ListParagraph"/>
        <w:numPr>
          <w:ilvl w:val="0"/>
          <w:numId w:val="2"/>
        </w:numPr>
        <w:spacing w:after="40" w:before="40"/>
      </w:pPr>
      <w:r>
        <w:rPr>
          <w:rFonts w:ascii="Arial" w:cs="Arial" w:eastAsia="Arial" w:hAnsi="Arial"/>
          <w:b/>
          <w:bCs/>
          <w:color w:val="1B3A5C"/>
          <w:sz w:val="20"/>
          <w:szCs w:val="20"/>
        </w:rPr>
        <w:t xml:space="preserve">High × Standard Class = 4.26 ngày (6,804 đơn): </w:t>
      </w:r>
      <w:r>
        <w:rPr>
          <w:rFonts w:ascii="Arial" w:cs="Arial" w:eastAsia="Arial" w:hAnsi="Arial"/>
          <w:color w:val="4A4A4A"/>
          <w:sz w:val="20"/>
          <w:szCs w:val="20"/>
        </w:rPr>
        <w:t xml:space="preserve">Nhóm đơn nhiều nhất hệ thống — 6,804 đơn High Priority qua Standard. Cần review có nên upgrade lên Second Class không.</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0097A7"/>
          <w:sz w:val="30"/>
          <w:szCs w:val="30"/>
        </w:rPr>
        <w:t xml:space="preserve">5.5 Phân Tích Địa Lý — Map Chart (Sheet 6)</w:t>
      </w:r>
    </w:p>
    <w:p>
      <w:r>
        <w:rPr>
          <w:rFonts w:ascii="Arial" w:cs="Arial" w:eastAsia="Arial" w:hAnsi="Arial"/>
          <w:color w:val="4A4A4A"/>
          <w:sz w:val="20"/>
          <w:szCs w:val="20"/>
        </w:rPr>
        <w:t xml:space="preserve">Filled Map (Choropleth) tô màu từng quốc gia theo profit margin. Đây là "hero chart" của Dashboard 4 — cho thấy toàn cảnh kinh doanh toàn cầu trong 1 nhìn:</w:t>
      </w:r>
    </w:p>
    <w:p>
      <w:pPr>
        <w:pStyle w:val="ListParagraph"/>
        <w:numPr>
          <w:ilvl w:val="0"/>
          <w:numId w:val="2"/>
        </w:numPr>
        <w:spacing w:after="40" w:before="40"/>
      </w:pPr>
      <w:r>
        <w:rPr>
          <w:rFonts w:ascii="Arial" w:cs="Arial" w:eastAsia="Arial" w:hAnsi="Arial"/>
          <w:b/>
          <w:bCs/>
          <w:color w:val="1B3A5C"/>
          <w:sz w:val="20"/>
          <w:szCs w:val="20"/>
        </w:rPr>
        <w:t xml:space="preserve">Top performers (xanh đậm): </w:t>
      </w:r>
      <w:r>
        <w:rPr>
          <w:rFonts w:ascii="Arial" w:cs="Arial" w:eastAsia="Arial" w:hAnsi="Arial"/>
          <w:color w:val="4A4A4A"/>
          <w:sz w:val="20"/>
          <w:szCs w:val="20"/>
        </w:rPr>
        <w:t xml:space="preserve">Canada (26.6%), India (21.9%), China (21.5%), UK (21.2%) — các quốc gia có margin xuất sắc.</w:t>
      </w:r>
    </w:p>
    <w:p>
      <w:pPr>
        <w:pStyle w:val="ListParagraph"/>
        <w:numPr>
          <w:ilvl w:val="0"/>
          <w:numId w:val="2"/>
        </w:numPr>
        <w:spacing w:after="40" w:before="40"/>
      </w:pPr>
      <w:r>
        <w:rPr>
          <w:rFonts w:ascii="Arial" w:cs="Arial" w:eastAsia="Arial" w:hAnsi="Arial"/>
          <w:b/>
          <w:bCs/>
          <w:color w:val="1B3A5C"/>
          <w:sz w:val="20"/>
          <w:szCs w:val="20"/>
        </w:rPr>
        <w:t xml:space="preserve">Underperformers (màu nhạt): </w:t>
      </w:r>
      <w:r>
        <w:rPr>
          <w:rFonts w:ascii="Arial" w:cs="Arial" w:eastAsia="Arial" w:hAnsi="Arial"/>
          <w:color w:val="4A4A4A"/>
          <w:sz w:val="20"/>
          <w:szCs w:val="20"/>
        </w:rPr>
        <w:t xml:space="preserve">Indonesia (3.9%), Brazil (8.3%) — cần phân tích thêm.</w:t>
      </w:r>
    </w:p>
    <w:p>
      <w:pPr>
        <w:pStyle w:val="ListParagraph"/>
        <w:numPr>
          <w:ilvl w:val="0"/>
          <w:numId w:val="2"/>
        </w:numPr>
        <w:spacing w:after="40" w:before="40"/>
      </w:pPr>
      <w:r>
        <w:rPr>
          <w:rFonts w:ascii="Arial" w:cs="Arial" w:eastAsia="Arial" w:hAnsi="Arial"/>
          <w:b/>
          <w:bCs/>
          <w:color w:val="1B3A5C"/>
          <w:sz w:val="20"/>
          <w:szCs w:val="20"/>
        </w:rPr>
        <w:t xml:space="preserve">Crisis countries (đỏ đậm): </w:t>
      </w:r>
      <w:r>
        <w:rPr>
          <w:rFonts w:ascii="Arial" w:cs="Arial" w:eastAsia="Arial" w:hAnsi="Arial"/>
          <w:color w:val="4A4A4A"/>
          <w:sz w:val="20"/>
          <w:szCs w:val="20"/>
        </w:rPr>
        <w:t xml:space="preserve">Turkey (-90.7%), Kazakhstan (-154%), Lithuania (-133%) — margin âm cực độ.</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0097A7"/>
          <w:sz w:val="30"/>
          <w:szCs w:val="30"/>
        </w:rPr>
        <w:t xml:space="preserve">5.6 EMEA Root-Cause Analysis — Thủ Phạm Là Turkey (Sheet 8)</w:t>
      </w:r>
    </w:p>
    <w:p>
      <w:r>
        <w:rPr>
          <w:rFonts w:ascii="Arial" w:cs="Arial" w:eastAsia="Arial" w:hAnsi="Arial"/>
          <w:b/>
          <w:bCs/>
          <w:color w:val="E24B4A"/>
          <w:sz w:val="20"/>
          <w:szCs w:val="20"/>
        </w:rPr>
        <w:t xml:space="preserve">Đây là phát hiện bất ngờ và có giá trị nhất của toàn Dashboard 4:</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4B4A" w:sz="12"/>
              <w:left w:val="single" w:color="E24B4A" w:sz="12"/>
              <w:bottom w:val="single" w:color="E24B4A" w:sz="12"/>
              <w:right w:val="single" w:color="E24B4A" w:sz="12"/>
            </w:tcBorders>
            <w:shd w:fill="FDECEA" w:val="clear"/>
            <w:tcMar>
              <w:top w:type="dxa" w:w="140"/>
              <w:left w:type="dxa" w:w="200"/>
              <w:bottom w:type="dxa" w:w="140"/>
              <w:right w:type="dxa" w:w="200"/>
            </w:tcMar>
          </w:tcPr>
          <w:p>
            <w:pPr>
              <w:spacing w:after="80"/>
            </w:pPr>
            <w:r>
              <w:rPr>
                <w:rFonts w:ascii="Arial" w:cs="Arial" w:eastAsia="Arial" w:hAnsi="Arial"/>
                <w:b/>
                <w:bCs/>
                <w:color w:val="E24B4A"/>
                <w:sz w:val="22"/>
                <w:szCs w:val="22"/>
              </w:rPr>
              <w:t xml:space="preserve">🔍 EMEA margin 5.4% — Root Cause: Turkey Discount 60%</w:t>
            </w:r>
          </w:p>
          <w:p>
            <w:pPr>
              <w:spacing w:after="30" w:before="30"/>
            </w:pPr>
            <w:r>
              <w:rPr>
                <w:rFonts w:ascii="Arial" w:cs="Arial" w:eastAsia="Arial" w:hAnsi="Arial"/>
                <w:color w:val="4A4A4A"/>
                <w:sz w:val="20"/>
                <w:szCs w:val="20"/>
              </w:rPr>
              <w:t xml:space="preserve">EMEA margin tổng 5.4% — thấp hơn 2.3 lần mức trung bình toàn hệ thống (11.7%).</w:t>
            </w:r>
          </w:p>
          <w:p>
            <w:pPr>
              <w:spacing w:after="30" w:before="30"/>
            </w:pPr>
            <w:r>
              <w:rPr>
                <w:rFonts w:ascii="Arial" w:cs="Arial" w:eastAsia="Arial" w:hAnsi="Arial"/>
                <w:color w:val="4A4A4A"/>
                <w:sz w:val="20"/>
                <w:szCs w:val="20"/>
              </w:rPr>
              <w:t xml:space="preserve">Điều tra country-level trong EMEA: Turkey có avg discount 60% → margin -90.71%.</w:t>
            </w:r>
          </w:p>
          <w:p>
            <w:pPr>
              <w:spacing w:after="30" w:before="30"/>
            </w:pPr>
            <w:r>
              <w:rPr>
                <w:rFonts w:ascii="Arial" w:cs="Arial" w:eastAsia="Arial" w:hAnsi="Arial"/>
                <w:color w:val="4A4A4A"/>
                <w:sz w:val="20"/>
                <w:szCs w:val="20"/>
              </w:rPr>
              <w:t xml:space="preserve">Turkey: Doanh thu $108,524 nhưng lỗ -$98,447 → gần như toàn bộ doanh thu biến thành lỗ.</w:t>
            </w:r>
          </w:p>
          <w:p>
            <w:pPr>
              <w:spacing w:after="30" w:before="30"/>
            </w:pPr>
            <w:r>
              <w:rPr>
                <w:rFonts w:ascii="Arial" w:cs="Arial" w:eastAsia="Arial" w:hAnsi="Arial"/>
                <w:color w:val="4A4A4A"/>
                <w:sz w:val="20"/>
                <w:szCs w:val="20"/>
              </w:rPr>
              <w:t xml:space="preserve">Lithuania (70% discount): margin -133%. Kazakhstan (70%): margin -154%. Yemen (70%): margin -150%.</w:t>
            </w:r>
          </w:p>
          <w:p>
            <w:pPr>
              <w:spacing w:after="30" w:before="30"/>
            </w:pPr>
            <w:r>
              <w:rPr>
                <w:rFonts w:ascii="Arial" w:cs="Arial" w:eastAsia="Arial" w:hAnsi="Arial"/>
                <w:color w:val="4A4A4A"/>
                <w:sz w:val="20"/>
                <w:szCs w:val="20"/>
              </w:rPr>
              <w:t xml:space="preserve">Ngược lại, Bahrain và Armenia với 0% discount: lợi nhuận dương.</w:t>
            </w:r>
          </w:p>
          <w:p>
            <w:pPr>
              <w:spacing w:after="30" w:before="30"/>
            </w:pPr>
            <w:r>
              <w:rPr>
                <w:rFonts w:ascii="Arial" w:cs="Arial" w:eastAsia="Arial" w:hAnsi="Arial"/>
                <w:color w:val="4A4A4A"/>
                <w:sz w:val="20"/>
                <w:szCs w:val="20"/>
              </w:rPr>
              <w:t xml:space="preserve">Kết luận: Discount 60–70% tại các quốc gia EMEA là nguyên nhân trực tiếp, không phải chi phí cấu trúc.</w:t>
            </w:r>
          </w:p>
          <w:p>
            <w:pPr>
              <w:spacing w:after="30" w:before="30"/>
            </w:pPr>
            <w:r>
              <w:rPr>
                <w:rFonts w:ascii="Arial" w:cs="Arial" w:eastAsia="Arial" w:hAnsi="Arial"/>
                <w:color w:val="4A4A4A"/>
                <w:sz w:val="20"/>
                <w:szCs w:val="20"/>
              </w:rPr>
              <w:t xml:space="preserve">Khuyến nghị COO: Ngừng ngay discount &gt;30% tại EMEA. Xem xét tạm ngừng hoạt động ở Turkey.</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400"/>
        <w:gridCol w:w="1600"/>
        <w:gridCol w:w="1760"/>
      </w:tblGrid>
      <w:tr>
        <w:trPr>
          <w:tblHeader/>
        </w:trPr>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Quốc gia EMEA</w:t>
            </w:r>
          </w:p>
        </w:tc>
        <w:tc>
          <w:tcPr>
            <w:tcW w:type="dxa" w:w="1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DT</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Lợi nhuận</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Margin</w:t>
            </w:r>
          </w:p>
        </w:tc>
        <w:tc>
          <w:tcPr>
            <w:tcW w:type="dxa" w:w="1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Avg Discount</w:t>
            </w:r>
          </w:p>
        </w:tc>
        <w:tc>
          <w:tcPr>
            <w:tcW w:type="dxa" w:w="17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Trạng thái</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Turkey 🔴</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$108,524</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-$98,447</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-90.7%</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60.0%</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Khẩn cấp — ngừng discount</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Lithuania</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$6,723</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-$8,966</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-133%</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70.0%</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Dừng ngay</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Kazakhstan</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$4,602</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-$7,100</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-154%</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70.0%</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Dừng ngay</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Bahrain ✅</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$669</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+$13</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+1.9%</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0.0%</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Không discount = lợi nhuận</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Armenia ✅</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$156</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+$69</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+44.3%</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0.0%</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Không discount = lợi nhuận</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3FA0" w:sz="12"/>
              <w:left w:val="single" w:color="6A3FA0" w:sz="12"/>
              <w:bottom w:val="single" w:color="6A3FA0" w:sz="12"/>
              <w:right w:val="single" w:color="6A3FA0" w:sz="12"/>
            </w:tcBorders>
            <w:shd w:fill="EDE7F6" w:val="clear"/>
            <w:tcMar>
              <w:top w:type="dxa" w:w="140"/>
              <w:left w:type="dxa" w:w="200"/>
              <w:bottom w:type="dxa" w:w="140"/>
              <w:right w:type="dxa" w:w="200"/>
            </w:tcMar>
          </w:tcPr>
          <w:p>
            <w:pPr>
              <w:spacing w:after="80"/>
            </w:pPr>
            <w:r>
              <w:rPr>
                <w:rFonts w:ascii="Arial" w:cs="Arial" w:eastAsia="Arial" w:hAnsi="Arial"/>
                <w:b/>
                <w:bCs/>
                <w:color w:val="6A3FA0"/>
                <w:sz w:val="22"/>
                <w:szCs w:val="22"/>
              </w:rPr>
              <w:t xml:space="preserve">💡 Khuyến Nghị Cho COO từ Dashboard 4</w:t>
            </w:r>
          </w:p>
          <w:p>
            <w:pPr>
              <w:spacing w:after="30" w:before="30"/>
            </w:pPr>
            <w:r>
              <w:rPr>
                <w:rFonts w:ascii="Arial" w:cs="Arial" w:eastAsia="Arial" w:hAnsi="Arial"/>
                <w:color w:val="4A4A4A"/>
                <w:sz w:val="20"/>
                <w:szCs w:val="20"/>
              </w:rPr>
              <w:t xml:space="preserve">Chính sách EMEA khẩn cấp: Ngừng toàn bộ discount &gt; 30% tại EMEA trong vòng 30 ngày. Cụ thể: Turkey, Kazakhstan, Lithuania.</w:t>
            </w:r>
          </w:p>
          <w:p>
            <w:pPr>
              <w:spacing w:after="30" w:before="30"/>
            </w:pPr>
            <w:r>
              <w:rPr>
                <w:rFonts w:ascii="Arial" w:cs="Arial" w:eastAsia="Arial" w:hAnsi="Arial"/>
                <w:color w:val="4A4A4A"/>
                <w:sz w:val="20"/>
                <w:szCs w:val="20"/>
              </w:rPr>
              <w:t xml:space="preserve">Review SLA Second Class: Late rate 21.2% — yêu cầu nhà vận chuyển Second Class giải trình và điều chỉnh cam kết giao hàng.</w:t>
            </w:r>
          </w:p>
          <w:p>
            <w:pPr>
              <w:spacing w:after="30" w:before="30"/>
            </w:pPr>
            <w:r>
              <w:rPr>
                <w:rFonts w:ascii="Arial" w:cs="Arial" w:eastAsia="Arial" w:hAnsi="Arial"/>
                <w:color w:val="4A4A4A"/>
                <w:sz w:val="20"/>
                <w:szCs w:val="20"/>
              </w:rPr>
              <w:t xml:space="preserve">Upgrade Champions lên Same Day: Chi phí tăng $1.90/đơn, nhưng nâng trải nghiệm 719 KH giá trị nhất. ROI dài hạn cao.</w:t>
            </w:r>
          </w:p>
          <w:p>
            <w:pPr>
              <w:spacing w:after="30" w:before="30"/>
            </w:pPr>
            <w:r>
              <w:rPr>
                <w:rFonts w:ascii="Arial" w:cs="Arial" w:eastAsia="Arial" w:hAnsi="Arial"/>
                <w:color w:val="4A4A4A"/>
                <w:sz w:val="20"/>
                <w:szCs w:val="20"/>
              </w:rPr>
              <w:t xml:space="preserve">Monitoring quý: Thiết lập báo cáo country-level cho EMEA — cảnh báo tự động khi bất kỳ quốc gia nào có margin &lt; 5%.</w:t>
            </w:r>
          </w:p>
        </w:tc>
      </w:tr>
    </w:tbl>
    <w:p>
      <w:pPr>
        <w:spacing w:after="0" w:before="120"/>
      </w:pPr>
      <w:r>
        <w:rPr>
          <w:rFonts w:ascii="Arial" w:cs="Arial" w:eastAsia="Arial" w:hAnsi="Arial"/>
        </w:rPr>
        <w:t xml:space="preserve"/>
      </w:r>
    </w:p>
    <w:p>
      <w:r>
        <w:br w:type="page"/>
      </w:r>
    </w:p>
    <w:p>
      <w:pPr>
        <w:pStyle w:val="Heading1"/>
        <w:pBdr>
          <w:bottom w:val="single" w:color="1B3A5C" w:sz="10" w:space="4"/>
        </w:pBdr>
        <w:spacing w:after="160" w:before="360"/>
      </w:pPr>
      <w:r>
        <w:rPr>
          <w:rFonts w:ascii="Arial" w:cs="Arial" w:eastAsia="Arial" w:hAnsi="Arial"/>
          <w:b/>
          <w:bCs/>
          <w:color w:val="1B3A5C"/>
          <w:sz w:val="40"/>
          <w:szCs w:val="40"/>
        </w:rPr>
        <w:t xml:space="preserve">PHẦN 6 — TỔNG KẾT VÀ KHUYẾN NGHỊ CHIẾN LƯỢC</w:t>
      </w:r>
    </w:p>
    <w:p>
      <w:pPr>
        <w:pStyle w:val="Heading2"/>
        <w:spacing w:after="120" w:before="280"/>
      </w:pPr>
      <w:r>
        <w:rPr>
          <w:rFonts w:ascii="Arial" w:cs="Arial" w:eastAsia="Arial" w:hAnsi="Arial"/>
          <w:b/>
          <w:bCs/>
          <w:color w:val="1B3A5C"/>
          <w:sz w:val="30"/>
          <w:szCs w:val="30"/>
        </w:rPr>
        <w:t xml:space="preserve">6.1 Bản Đồ Insight Toàn Dự Án</w:t>
      </w:r>
    </w:p>
    <w:p>
      <w:r>
        <w:rPr>
          <w:rFonts w:ascii="Arial" w:cs="Arial" w:eastAsia="Arial" w:hAnsi="Arial"/>
          <w:color w:val="4A4A4A"/>
          <w:sz w:val="20"/>
          <w:szCs w:val="20"/>
        </w:rPr>
        <w:t xml:space="preserve">4 Dashboard cùng nhau tạo ra bức tranh hoàn chỉnh về hoạt động doanh nghiệp. Các insight kết nối xuyên suốt: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rPr>
          <w:tblHeader/>
        </w:trPr>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DB</w:t>
            </w:r>
          </w:p>
        </w:tc>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Phát hiện chính</w:t>
            </w:r>
          </w:p>
        </w:tc>
        <w:tc>
          <w:tcPr>
            <w:tcW w:type="dxa" w:w="31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Dẫn chứng số liệu</w:t>
            </w:r>
          </w:p>
        </w:tc>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Kết nối với DB khác</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DB1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Tăng trưởng nhưng margin chỉ +0.74%</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Revenue +90.5%, Margin 10.98%→11.72%</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DB2: tìm nguyên nhân chi phí ẩn</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DB2</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Discount &gt;30% là điểm gãy tuyệt đối</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87.4% đơn 30-50% lỗ, Tables -$64K</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DB4: EMEA discount 60% là thủ phạm</w:t>
            </w:r>
          </w:p>
        </w:tc>
      </w:tr>
      <w:tr>
        <w:tc>
          <w:tcPr>
            <w:tcW w:type="dxa" w:w="1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DB3</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607 'Cá voi' đang rời bỏ im lặng</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$2.45M LTV, im lặng 309 ngày</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DB1: Loss Rate 24.5% ăn vào LTV</w:t>
            </w:r>
          </w:p>
        </w:tc>
      </w:tr>
      <w:tr>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DB4</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Turkey discount 60% → EMEA margin 5.4%</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Turkey lỗ -$98K / doanh thu $108K</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 DB2: áp dụng cùng cơ chế Discount Trap</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6.2 Top 10 Khuyến Nghị Hành Động — Ưu Tiên Theo Tác Động</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80"/>
        <w:gridCol w:w="2000"/>
        <w:gridCol w:w="3200"/>
        <w:gridCol w:w="1400"/>
        <w:gridCol w:w="1800"/>
      </w:tblGrid>
      <w:tr>
        <w:trPr>
          <w:tblHeader/>
        </w:trPr>
        <w:tc>
          <w:tcPr>
            <w:tcW w:type="dxa" w:w="4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4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Độ ưu</w:t>
            </w:r>
          </w:p>
        </w:tc>
        <w:tc>
          <w:tcPr>
            <w:tcW w:type="dxa" w:w="2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Hành động</w:t>
            </w:r>
          </w:p>
        </w:tc>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Chi tiết</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Owner</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Thời hạn</w:t>
            </w:r>
          </w:p>
        </w:tc>
      </w:tr>
      <w:tr>
        <w:tc>
          <w:tcPr>
            <w:tcW w:type="dxa" w:w="4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1</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Block Discount &gt;30%</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Cài giới hạn cứng trong CRM/ERP. 9,578 đơn/năm tiết kiệm $793K loss.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CFO + IT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Ngay</w:t>
            </w:r>
          </w:p>
        </w:tc>
      </w:tr>
      <w:tr>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2</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Dừng discount EMEA</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Turkey/Kazakhstan/Lithuania: ngừng discount, rà soát giá base.</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COO + Regional</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30 ngày</w:t>
            </w:r>
          </w:p>
        </w:tc>
      </w:tr>
      <w:tr>
        <w:tc>
          <w:tcPr>
            <w:tcW w:type="dxa" w:w="4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3</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Win-back Can't Lose</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Email campaign cá nhân hóa cho 607 KH × $4,032 = $2.45M LTV.</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CMO</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 ngày</w:t>
            </w:r>
          </w:p>
        </w:tc>
      </w:tr>
      <w:tr>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4</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Tái định giá Tables</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Tăng giá base hoặc giới hạn discount Tables ≤15%. Lỗ -$64K/4 năm.</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CFO + Sales</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tháng</w:t>
            </w:r>
          </w:p>
        </w:tc>
      </w:tr>
      <w:tr>
        <w:tc>
          <w:tcPr>
            <w:tcW w:type="dxa" w:w="4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5</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VIP Program Champions</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719 KH × $5,507 LTV. Early Access + Priority Support.</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CMO</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 tháng</w:t>
            </w:r>
          </w:p>
        </w:tc>
      </w:tr>
      <w:tr>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6</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Fix Second Class SLA</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Late rate 21.2% — đàm phán lại SLA với carrier.</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COO + Logistics</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tháng</w:t>
            </w:r>
          </w:p>
        </w:tc>
      </w:tr>
      <w:tr>
        <w:tc>
          <w:tcPr>
            <w:tcW w:type="dxa" w:w="4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7</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Onboarding Program</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Email Day3/7/14 để tăng Retention Month 1 từ 8.34%→15%.</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CMO + CRM</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 tuần</w:t>
            </w:r>
          </w:p>
        </w:tc>
      </w:tr>
      <w:tr>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8</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Tập trung Top 7 SKU</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7/17 sub-cat = 80% profit. Tăng marketing cho Copiers, Phones.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CMO + Sales</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quý</w:t>
            </w:r>
          </w:p>
        </w:tc>
      </w:tr>
      <w:tr>
        <w:tc>
          <w:tcPr>
            <w:tcW w:type="dxa" w:w="48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9</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Upgrade Champions Ship</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Same Day chỉ đắt hơn $1.90/đơn — upgrade 719 Champions.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COO + CS</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 tháng</w:t>
            </w:r>
          </w:p>
        </w:tc>
      </w:tr>
      <w:tr>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10</w:t>
            </w:r>
          </w:p>
        </w:tc>
        <w:tc>
          <w:tcPr>
            <w:tcW w:type="dxa" w:w="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2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Monitor Africa</w:t>
            </w:r>
          </w:p>
        </w:tc>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Margin tăng 8.6%→13.9% (2011→2014) — thị trường tiềm năng đang bùng nổ.</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CEO + Strategy</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 quý</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6.3 Tác Động Tài Chính Ước Tính Nếu Thực Hiện</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160"/>
        <w:gridCol w:w="1800"/>
      </w:tblGrid>
      <w:tr>
        <w:trPr>
          <w:tblHeader/>
        </w:trPr>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Hành động</w:t>
            </w:r>
          </w:p>
        </w:tc>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Tác động ước tính</w:t>
            </w:r>
          </w:p>
        </w:tc>
        <w:tc>
          <w:tcPr>
            <w:tcW w:type="dxa" w:w="21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Cơ sở tính toán</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Thời gian</w:t>
            </w:r>
          </w:p>
        </w:tc>
      </w:tr>
      <w:tr>
        <w:tc>
          <w:tcPr>
            <w:tcW w:type="dxa" w:w="3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Block discount &gt;30%</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+$793K lợi nhuận/năm</w:t>
            </w:r>
          </w:p>
        </w:tc>
        <w:tc>
          <w:tcPr>
            <w:tcW w:type="dxa" w:w="2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9,578 đơn × avg -$82.9/đơn</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 tháng</w:t>
            </w:r>
          </w:p>
        </w:tc>
      </w:tr>
      <w:tr>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Dừng EMEA discount cực đoan</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+$100K+/năm</w:t>
            </w:r>
          </w:p>
        </w:tc>
        <w:tc>
          <w:tcPr>
            <w:tcW w:type="dxa" w:w="2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Turkey lỗ $98K = gần toàn bộ</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 tháng</w:t>
            </w:r>
          </w:p>
        </w:tc>
      </w:tr>
      <w:tr>
        <w:tc>
          <w:tcPr>
            <w:tcW w:type="dxa" w:w="3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Win-back Can't Lose Them</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+$2.45M LTV bảo toàn</w:t>
            </w:r>
          </w:p>
        </w:tc>
        <w:tc>
          <w:tcPr>
            <w:tcW w:type="dxa" w:w="2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607 KH × $4,032 avg</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năm</w:t>
            </w:r>
          </w:p>
        </w:tc>
      </w:tr>
      <w:tr>
        <w:tc>
          <w:tcPr>
            <w:tcW w:type="dxa" w:w="3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Cải thiện Retention Month 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+15% LTV toàn cohort</w:t>
            </w:r>
          </w:p>
        </w:tc>
        <w:tc>
          <w:tcPr>
            <w:tcW w:type="dxa" w:w="2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8.34%→15% = +80% giữ chân</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năm</w:t>
            </w:r>
          </w:p>
        </w:tc>
      </w:tr>
      <w:tr>
        <w:tc>
          <w:tcPr>
            <w:tcW w:type="dxa" w:w="3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Tổng tác động tích lũy</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&gt;$3.5M trong 1 năm</w:t>
            </w:r>
          </w:p>
        </w:tc>
        <w:tc>
          <w:tcPr>
            <w:tcW w:type="dxa" w:w="2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t>
            </w:r>
          </w:p>
        </w:tc>
      </w:tr>
    </w:tbl>
    <w:p>
      <w:pPr>
        <w:spacing w:after="0" w:before="120"/>
      </w:pPr>
      <w:r>
        <w:rPr>
          <w:rFonts w:ascii="Arial" w:cs="Arial" w:eastAsia="Arial" w:hAnsi="Arial"/>
        </w:rPr>
        <w:t xml:space="preserve"/>
      </w:r>
    </w:p>
    <w:p>
      <w:r>
        <w:br w:type="page"/>
      </w:r>
    </w:p>
    <w:p>
      <w:pPr>
        <w:pStyle w:val="Heading1"/>
        <w:pBdr>
          <w:bottom w:val="single" w:color="1B3A5C" w:sz="10" w:space="4"/>
        </w:pBdr>
        <w:spacing w:after="160" w:before="360"/>
      </w:pPr>
      <w:r>
        <w:rPr>
          <w:rFonts w:ascii="Arial" w:cs="Arial" w:eastAsia="Arial" w:hAnsi="Arial"/>
          <w:b/>
          <w:bCs/>
          <w:color w:val="1B3A5C"/>
          <w:sz w:val="40"/>
          <w:szCs w:val="40"/>
        </w:rPr>
        <w:t xml:space="preserve">PHẦN 7 — KỸ THUẬT VÀ HẠ TẦNG DỰ ÁN</w:t>
      </w:r>
    </w:p>
    <w:p>
      <w:pPr>
        <w:pStyle w:val="Heading2"/>
        <w:spacing w:after="120" w:before="280"/>
      </w:pPr>
      <w:r>
        <w:rPr>
          <w:rFonts w:ascii="Arial" w:cs="Arial" w:eastAsia="Arial" w:hAnsi="Arial"/>
          <w:b/>
          <w:bCs/>
          <w:color w:val="1B3A5C"/>
          <w:sz w:val="30"/>
          <w:szCs w:val="30"/>
        </w:rPr>
        <w:t xml:space="preserve">7.1 Thành Tựu Kỹ Thuật</w:t>
      </w:r>
    </w:p>
    <w:p>
      <w:r>
        <w:rPr>
          <w:rFonts w:ascii="Arial" w:cs="Arial" w:eastAsia="Arial" w:hAnsi="Arial"/>
          <w:color w:val="4A4A4A"/>
          <w:sz w:val="20"/>
          <w:szCs w:val="20"/>
        </w:rPr>
        <w:t xml:space="preserve">Dự án không chỉ là 4 Dashboard — mà là một hệ thống Data Engineering hoàn chỉnh:</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Hạng mục</w:t>
            </w:r>
          </w:p>
        </w:tc>
        <w:tc>
          <w:tcPr>
            <w:tcW w:type="dxa" w:w="3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Thành tích</w:t>
            </w:r>
          </w:p>
        </w:tc>
        <w:tc>
          <w:tcPr>
            <w:tcW w:type="dxa" w:w="33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Tiêu chuẩn đạt được</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Data Quality</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0% missing values | 0 duplicate keys sau làm sạch</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Production-grade data quality</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Data Architecture</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Star Schema 4 Dims + 1 Fact — chuẩn Data Warehouse</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Enterprise DWH standard</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RFM Automation</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4,873 KH phân khúc tự động bằng Python Quintile</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Reproducible ML-ready pipeline</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Pipeline Speed</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Toàn bộ 15 file CSV + phân khúc trong ~8 giây</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 lệnh: python main.py</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Dashboard Perf.</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Load tức thời nhờ pre-aggregated data marts</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 Data Marts tối ưu sẵn cho Tableau</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Cohort Analysis</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Ma trận 48×48 retention đầy đủ theo tháng</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Comprehensive cohort tracking</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Feature Eng.</w:t>
            </w:r>
          </w:p>
        </w:tc>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7 cột mới: profit_margin, ship_delay, RFM, cohort...</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Domain-knowledge driven features</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7.2 Công Nghệ Sử Dụng</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Công nghệ</w:t>
            </w:r>
          </w:p>
        </w:tc>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Version / Tool</w:t>
            </w:r>
          </w:p>
        </w:tc>
        <w:tc>
          <w:tcPr>
            <w:tcW w:type="dxa" w:w="41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Mục đích sử dụng</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Python</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Python 3.x + Pandas + NumPy</w:t>
            </w:r>
          </w:p>
        </w:tc>
        <w:tc>
          <w:tcPr>
            <w:tcW w:type="dxa" w:w="4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ETL pipeline, Feature Engineering, RFM scoring</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Tableau</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Tableau Desktop (Professional)</w:t>
            </w:r>
          </w:p>
        </w:tc>
        <w:tc>
          <w:tcPr>
            <w:tcW w:type="dxa" w:w="4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 Dashboard tương tác, 32 Sheets, Actions</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Git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File-based CSV + Git version control</w:t>
            </w:r>
          </w:p>
        </w:tc>
        <w:tc>
          <w:tcPr>
            <w:tcW w:type="dxa" w:w="4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Quản lý phiên bản, portability cao</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Data Model</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Star Schema (Kimball method)</w:t>
            </w:r>
          </w:p>
        </w:tc>
        <w:tc>
          <w:tcPr>
            <w:tcW w:type="dxa" w:w="4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Chuẩn Data Warehousing cho doanh nghiệp</w:t>
            </w:r>
          </w:p>
        </w:tc>
      </w:tr>
      <w:tr>
        <w:tc>
          <w:tcPr>
            <w:tcW w:type="dxa" w:w="24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RFM Logic</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pd.qcut Quintile scoring</w:t>
            </w:r>
          </w:p>
        </w:tc>
        <w:tc>
          <w:tcPr>
            <w:tcW w:type="dxa" w:w="4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Phân vị đều, tránh bias dữ liệu lệch</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Dataset</w:t>
            </w:r>
          </w:p>
        </w:tc>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Global Superstore — Kaggle</w:t>
            </w:r>
          </w:p>
        </w:tc>
        <w:tc>
          <w:tcPr>
            <w:tcW w:type="dxa" w:w="4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51,252 giao dịch | 7 markets | 4 năm</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7.3 Kết Quả Quantifiable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8"/>
              <w:left w:val="single" w:color="1B3A5C" w:sz="8"/>
              <w:bottom w:val="single" w:color="1B3A5C" w:sz="8"/>
              <w:right w:val="single" w:color="1B3A5C" w:sz="8"/>
            </w:tcBorders>
            <w:shd w:fill="F2F4F7" w:val="clear"/>
            <w:tcMar>
              <w:top w:type="dxa" w:w="100"/>
              <w:left w:type="dxa" w:w="140"/>
              <w:bottom w:type="dxa" w:w="100"/>
              <w:right w:type="dxa" w:w="140"/>
            </w:tcMar>
          </w:tcPr>
          <w:p>
            <w:pPr>
              <w:spacing w:after="40"/>
              <w:jc w:val="center"/>
            </w:pPr>
            <w:r>
              <w:rPr>
                <w:rFonts w:ascii="Arial" w:cs="Arial" w:eastAsia="Arial" w:hAnsi="Arial"/>
                <w:b/>
                <w:bCs/>
                <w:color w:val="1B3A5C"/>
                <w:sz w:val="40"/>
                <w:szCs w:val="40"/>
              </w:rPr>
              <w:t xml:space="preserve">51,252</w:t>
            </w:r>
          </w:p>
          <w:p>
            <w:pPr>
              <w:spacing w:after="20"/>
              <w:jc w:val="center"/>
            </w:pPr>
            <w:r>
              <w:rPr>
                <w:rFonts w:ascii="Arial" w:cs="Arial" w:eastAsia="Arial" w:hAnsi="Arial"/>
                <w:color w:val="8C8C8C"/>
                <w:sz w:val="17"/>
                <w:szCs w:val="17"/>
              </w:rPr>
              <w:t xml:space="preserve">Giao dịch xử lý</w:t>
            </w:r>
          </w:p>
          <w:p>
            <w:pPr>
              <w:jc w:val="center"/>
            </w:pPr>
            <w:r>
              <w:rPr>
                <w:rFonts w:ascii="Arial" w:cs="Arial" w:eastAsia="Arial" w:hAnsi="Arial"/>
                <w:b/>
                <w:bCs/>
                <w:color w:val="8C8C8C"/>
                <w:sz w:val="17"/>
                <w:szCs w:val="17"/>
              </w:rPr>
              <w:t xml:space="preserve">Từ 51,290 → làm sạch</w:t>
            </w:r>
          </w:p>
        </w:tc>
        <w:tc>
          <w:tcPr>
            <w:tcW w:type="dxa" w:w="2340"/>
            <w:tcBorders>
              <w:top w:val="single" w:color="2E6FBF" w:sz="8"/>
              <w:left w:val="single" w:color="2E6FBF" w:sz="8"/>
              <w:bottom w:val="single" w:color="2E6FBF" w:sz="8"/>
              <w:right w:val="single" w:color="2E6FBF" w:sz="8"/>
            </w:tcBorders>
            <w:shd w:fill="EBF3FB" w:val="clear"/>
            <w:tcMar>
              <w:top w:type="dxa" w:w="100"/>
              <w:left w:type="dxa" w:w="140"/>
              <w:bottom w:type="dxa" w:w="100"/>
              <w:right w:type="dxa" w:w="140"/>
            </w:tcMar>
          </w:tcPr>
          <w:p>
            <w:pPr>
              <w:spacing w:after="40"/>
              <w:jc w:val="center"/>
            </w:pPr>
            <w:r>
              <w:rPr>
                <w:rFonts w:ascii="Arial" w:cs="Arial" w:eastAsia="Arial" w:hAnsi="Arial"/>
                <w:b/>
                <w:bCs/>
                <w:color w:val="2E6FBF"/>
                <w:sz w:val="40"/>
                <w:szCs w:val="40"/>
              </w:rPr>
              <w:t xml:space="preserve">15</w:t>
            </w:r>
          </w:p>
          <w:p>
            <w:pPr>
              <w:spacing w:after="20"/>
              <w:jc w:val="center"/>
            </w:pPr>
            <w:r>
              <w:rPr>
                <w:rFonts w:ascii="Arial" w:cs="Arial" w:eastAsia="Arial" w:hAnsi="Arial"/>
                <w:color w:val="8C8C8C"/>
                <w:sz w:val="17"/>
                <w:szCs w:val="17"/>
              </w:rPr>
              <w:t xml:space="preserve">File CSV đầu ra</w:t>
            </w:r>
          </w:p>
          <w:p>
            <w:pPr>
              <w:jc w:val="center"/>
            </w:pPr>
            <w:r>
              <w:rPr>
                <w:rFonts w:ascii="Arial" w:cs="Arial" w:eastAsia="Arial" w:hAnsi="Arial"/>
                <w:b/>
                <w:bCs/>
                <w:color w:val="1D9E75"/>
                <w:sz w:val="17"/>
                <w:szCs w:val="17"/>
              </w:rPr>
              <w:t xml:space="preserve">1 raw → 15 structured</w:t>
            </w:r>
          </w:p>
        </w:tc>
        <w:tc>
          <w:tcPr>
            <w:tcW w:type="dxa" w:w="2340"/>
            <w:tcBorders>
              <w:top w:val="single" w:color="0097A7" w:sz="8"/>
              <w:left w:val="single" w:color="0097A7" w:sz="8"/>
              <w:bottom w:val="single" w:color="0097A7" w:sz="8"/>
              <w:right w:val="single" w:color="0097A7" w:sz="8"/>
            </w:tcBorders>
            <w:shd w:fill="E0F7FA" w:val="clear"/>
            <w:tcMar>
              <w:top w:type="dxa" w:w="100"/>
              <w:left w:type="dxa" w:w="140"/>
              <w:bottom w:type="dxa" w:w="100"/>
              <w:right w:type="dxa" w:w="140"/>
            </w:tcMar>
          </w:tcPr>
          <w:p>
            <w:pPr>
              <w:spacing w:after="40"/>
              <w:jc w:val="center"/>
            </w:pPr>
            <w:r>
              <w:rPr>
                <w:rFonts w:ascii="Arial" w:cs="Arial" w:eastAsia="Arial" w:hAnsi="Arial"/>
                <w:b/>
                <w:bCs/>
                <w:color w:val="0097A7"/>
                <w:sz w:val="40"/>
                <w:szCs w:val="40"/>
              </w:rPr>
              <w:t xml:space="preserve">32</w:t>
            </w:r>
          </w:p>
          <w:p>
            <w:pPr>
              <w:spacing w:after="20"/>
              <w:jc w:val="center"/>
            </w:pPr>
            <w:r>
              <w:rPr>
                <w:rFonts w:ascii="Arial" w:cs="Arial" w:eastAsia="Arial" w:hAnsi="Arial"/>
                <w:color w:val="8C8C8C"/>
                <w:sz w:val="17"/>
                <w:szCs w:val="17"/>
              </w:rPr>
              <w:t xml:space="preserve">Sheets Tableau</w:t>
            </w:r>
          </w:p>
          <w:p>
            <w:pPr>
              <w:jc w:val="center"/>
            </w:pPr>
            <w:r>
              <w:rPr>
                <w:rFonts w:ascii="Arial" w:cs="Arial" w:eastAsia="Arial" w:hAnsi="Arial"/>
                <w:b/>
                <w:bCs/>
                <w:color w:val="8C8C8C"/>
                <w:sz w:val="17"/>
                <w:szCs w:val="17"/>
              </w:rPr>
              <w:t xml:space="preserve">4 Dashboards × 8 sheets</w:t>
            </w:r>
          </w:p>
        </w:tc>
        <w:tc>
          <w:tcPr>
            <w:tcW w:type="dxa" w:w="2340"/>
            <w:tcBorders>
              <w:top w:val="single" w:color="1D9E75" w:sz="8"/>
              <w:left w:val="single" w:color="1D9E75" w:sz="8"/>
              <w:bottom w:val="single" w:color="1D9E75" w:sz="8"/>
              <w:right w:val="single" w:color="1D9E75" w:sz="8"/>
            </w:tcBorders>
            <w:shd w:fill="E8F5E9" w:val="clear"/>
            <w:tcMar>
              <w:top w:type="dxa" w:w="100"/>
              <w:left w:type="dxa" w:w="140"/>
              <w:bottom w:type="dxa" w:w="100"/>
              <w:right w:type="dxa" w:w="140"/>
            </w:tcMar>
          </w:tcPr>
          <w:p>
            <w:pPr>
              <w:spacing w:after="40"/>
              <w:jc w:val="center"/>
            </w:pPr>
            <w:r>
              <w:rPr>
                <w:rFonts w:ascii="Arial" w:cs="Arial" w:eastAsia="Arial" w:hAnsi="Arial"/>
                <w:b/>
                <w:bCs/>
                <w:color w:val="1D9E75"/>
                <w:sz w:val="40"/>
                <w:szCs w:val="40"/>
              </w:rPr>
              <w:t xml:space="preserve">~8s</w:t>
            </w:r>
          </w:p>
          <w:p>
            <w:pPr>
              <w:spacing w:after="20"/>
              <w:jc w:val="center"/>
            </w:pPr>
            <w:r>
              <w:rPr>
                <w:rFonts w:ascii="Arial" w:cs="Arial" w:eastAsia="Arial" w:hAnsi="Arial"/>
                <w:color w:val="8C8C8C"/>
                <w:sz w:val="17"/>
                <w:szCs w:val="17"/>
              </w:rPr>
              <w:t xml:space="preserve">Thời gian Pipeline</w:t>
            </w:r>
          </w:p>
          <w:p>
            <w:pPr>
              <w:jc w:val="center"/>
            </w:pPr>
            <w:r>
              <w:rPr>
                <w:rFonts w:ascii="Arial" w:cs="Arial" w:eastAsia="Arial" w:hAnsi="Arial"/>
                <w:b/>
                <w:bCs/>
                <w:color w:val="1D9E75"/>
                <w:sz w:val="17"/>
                <w:szCs w:val="17"/>
              </w:rPr>
              <w:t xml:space="preserve">python main.py</w:t>
            </w:r>
          </w:p>
        </w:tc>
      </w:tr>
    </w:tbl>
    <w:p>
      <w:pPr>
        <w:spacing w:after="0" w:before="120"/>
      </w:pPr>
      <w:r>
        <w:rPr>
          <w:rFonts w:ascii="Arial" w:cs="Arial" w:eastAsia="Arial" w:hAnsi="Arial"/>
        </w:rPr>
        <w:t xml:space="preserve"/>
      </w:r>
    </w:p>
    <w:p>
      <w:r>
        <w:br w:type="page"/>
      </w:r>
    </w:p>
    <w:p>
      <w:pPr>
        <w:pStyle w:val="Heading1"/>
        <w:pBdr>
          <w:bottom w:val="single" w:color="1B3A5C" w:sz="10" w:space="4"/>
        </w:pBdr>
        <w:spacing w:after="160" w:before="360"/>
      </w:pPr>
      <w:r>
        <w:rPr>
          <w:rFonts w:ascii="Arial" w:cs="Arial" w:eastAsia="Arial" w:hAnsi="Arial"/>
          <w:b/>
          <w:bCs/>
          <w:color w:val="1B3A5C"/>
          <w:sz w:val="40"/>
          <w:szCs w:val="40"/>
        </w:rPr>
        <w:t xml:space="preserve">PHỤ LỤC — BẢNG SỐ LIỆU THAM CHIẾU ĐẦY ĐỦ</w:t>
      </w:r>
    </w:p>
    <w:p>
      <w:pPr>
        <w:pStyle w:val="Heading2"/>
        <w:spacing w:after="120" w:before="280"/>
      </w:pPr>
      <w:r>
        <w:rPr>
          <w:rFonts w:ascii="Arial" w:cs="Arial" w:eastAsia="Arial" w:hAnsi="Arial"/>
          <w:b/>
          <w:bCs/>
          <w:color w:val="1B3A5C"/>
          <w:sz w:val="30"/>
          <w:szCs w:val="30"/>
        </w:rPr>
        <w:t xml:space="preserve">A. Tóm Tắt 4 Dashboard</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2360"/>
        <w:gridCol w:w="2500"/>
      </w:tblGrid>
      <w:tr>
        <w:trPr>
          <w:tblHeader/>
        </w:trPr>
        <w:tc>
          <w:tcPr>
            <w:tcW w:type="dxa" w:w="5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w:t>
            </w:r>
          </w:p>
        </w:tc>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Dashboard</w:t>
            </w:r>
          </w:p>
        </w:tc>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Số Sheets</w:t>
            </w:r>
          </w:p>
        </w:tc>
        <w:tc>
          <w:tcPr>
            <w:tcW w:type="dxa" w:w="23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Insight Chính</w:t>
            </w:r>
          </w:p>
        </w:tc>
        <w:tc>
          <w:tcPr>
            <w:tcW w:type="dxa" w:w="25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Hành động khẩn</w:t>
            </w:r>
          </w:p>
        </w:tc>
      </w:tr>
      <w:tr>
        <w:tc>
          <w:tcPr>
            <w:tcW w:type="dxa" w:w="5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Executive Overview</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Revenue +90%, Margin +0.74% — mất cân đối</w:t>
            </w:r>
          </w:p>
        </w:tc>
        <w:tc>
          <w:tcPr>
            <w:tcW w:type="dxa" w:w="2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Điều tra chi phí ẩn</w:t>
            </w:r>
          </w:p>
        </w:tc>
      </w:tr>
      <w:tr>
        <w:tc>
          <w:tcPr>
            <w:tcW w:type="dxa" w:w="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2</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Profitability</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Discount &gt;30% = 87.4% lỗ | Tables -$64K</w:t>
            </w:r>
          </w:p>
        </w:tc>
        <w:tc>
          <w:tcPr>
            <w:tcW w:type="dxa" w:w="2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Block discount &gt;30%</w:t>
            </w:r>
          </w:p>
        </w:tc>
      </w:tr>
      <w:tr>
        <w:tc>
          <w:tcPr>
            <w:tcW w:type="dxa" w:w="5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3</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RFM Segmentation</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607 Can't Lose im lặng 309 ngày | Retention 8.34%</w:t>
            </w:r>
          </w:p>
        </w:tc>
        <w:tc>
          <w:tcPr>
            <w:tcW w:type="dxa" w:w="2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Win-back 7 ngày</w:t>
            </w:r>
          </w:p>
        </w:tc>
      </w:tr>
      <w:tr>
        <w:tc>
          <w:tcPr>
            <w:tcW w:type="dxa" w:w="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4</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Shipping &amp; Geo</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8 sheets</w:t>
            </w:r>
          </w:p>
        </w:tc>
        <w:tc>
          <w:tcPr>
            <w:tcW w:type="dxa" w:w="2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Turkey discount 60% → EMEA 5.4% | Second 21.2% late</w:t>
            </w:r>
          </w:p>
        </w:tc>
        <w:tc>
          <w:tcPr>
            <w:tcW w:type="dxa" w:w="2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Dừng EMEA discount</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B. Chi Tiết Star Schema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400"/>
        <w:gridCol w:w="1760"/>
      </w:tblGrid>
      <w:tr>
        <w:trPr>
          <w:tblHeader/>
        </w:trPr>
        <w:tc>
          <w:tcPr>
            <w:tcW w:type="dxa" w:w="2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Bảng</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Loại</w:t>
            </w:r>
          </w:p>
        </w:tc>
        <w:tc>
          <w:tcPr>
            <w:tcW w:type="dxa" w:w="16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Số bản ghi</w:t>
            </w:r>
          </w:p>
        </w:tc>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Khóa chính</w:t>
            </w:r>
          </w:p>
        </w:tc>
        <w:tc>
          <w:tcPr>
            <w:tcW w:type="dxa" w:w="17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Cột quan trọng</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fact_sales</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FACT</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51,252</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order_id + product_id</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sales, profit, discount, shipping_cost</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dim_customer</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DIM</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4,873</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customer_id</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customer_name, segment</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dim_product</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DIM</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10,768</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product_id</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category, sub_category, product_name</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dim_location</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DIM</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3,819</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location_id</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market, region, country, state, city</w:t>
            </w:r>
          </w:p>
        </w:tc>
      </w:tr>
      <w:tr>
        <w:tc>
          <w:tcPr>
            <w:tcW w:type="dxa" w:w="22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dim_time</w:t>
            </w:r>
          </w:p>
        </w:tc>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DIM</w:t>
            </w:r>
          </w:p>
        </w:tc>
        <w:tc>
          <w:tcPr>
            <w:tcW w:type="dxa" w:w="1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1,430</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date</w:t>
            </w:r>
          </w:p>
        </w:tc>
        <w:tc>
          <w:tcPr>
            <w:tcW w:type="dxa" w:w="1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year, quarter, month, weekday, is_weekend</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C. Chi Tiết 10 Data Marts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80"/>
        <w:gridCol w:w="1480"/>
        <w:gridCol w:w="4200"/>
      </w:tblGrid>
      <w:tr>
        <w:trPr>
          <w:tblHeader/>
        </w:trPr>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Data Mart</w:t>
            </w:r>
          </w:p>
        </w:tc>
        <w:tc>
          <w:tcPr>
            <w:tcW w:type="dxa" w:w="8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Dòng</w:t>
            </w:r>
          </w:p>
        </w:tc>
        <w:tc>
          <w:tcPr>
            <w:tcW w:type="dxa" w:w="14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Dùng cho</w:t>
            </w:r>
          </w:p>
        </w:tc>
        <w:tc>
          <w:tcPr>
            <w:tcW w:type="dxa" w:w="4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Nội dung chính</w:t>
            </w:r>
          </w:p>
        </w:tc>
      </w:tr>
      <w:tr>
        <w:tc>
          <w:tcPr>
            <w:tcW w:type="dxa" w:w="28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agg_rfm_segments.csv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4,873</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DB3</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RFM score + segment label cho từng KH</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agg_cohort_retention.csv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2,304</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DB3</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Retention rate theo cohort_month × cohort_index</w:t>
            </w:r>
          </w:p>
        </w:tc>
      </w:tr>
      <w:tr>
        <w:tc>
          <w:tcPr>
            <w:tcW w:type="dxa" w:w="28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agg_product_pareto.csv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17</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DB2</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Pareto 80/20 theo sub_category</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agg_yoy_growth.csv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32</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DB1,DB4</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YoY growth theo year × market</w:t>
            </w:r>
          </w:p>
        </w:tc>
      </w:tr>
      <w:tr>
        <w:tc>
          <w:tcPr>
            <w:tcW w:type="dxa" w:w="28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agg_discount_impact.csv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4</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DB2</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Discount band → avg profit + loss rate</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agg_discount_impact_by_category.csv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DB2</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Cross: category × discount band</w:t>
            </w:r>
          </w:p>
        </w:tc>
      </w:tr>
      <w:tr>
        <w:tc>
          <w:tcPr>
            <w:tcW w:type="dxa" w:w="28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agg_shipping_analysis.csv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28</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DB4</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Ship mode × market: delay, cost</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agg_shipping_by_priority.csv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DB4</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Order priority × ship mode: delay</w:t>
            </w:r>
          </w:p>
        </w:tc>
      </w:tr>
      <w:tr>
        <w:tc>
          <w:tcPr>
            <w:tcW w:type="dxa" w:w="2800"/>
            <w:tcBorders>
              <w:top w:val="single" w:color="D0D7DE" w:sz="4"/>
              <w:left w:val="single" w:color="D0D7DE" w:sz="4"/>
              <w:bottom w:val="single" w:color="D0D7DE" w:sz="4"/>
              <w:right w:val="single" w:color="D0D7DE" w:sz="4"/>
            </w:tcBorders>
            <w:shd w:fill="F2F4F7" w:val="clear"/>
            <w:tcMar>
              <w:top w:type="dxa" w:w="80"/>
              <w:left w:type="dxa" w:w="120"/>
              <w:bottom w:type="dxa" w:w="80"/>
              <w:right w:type="dxa" w:w="80"/>
            </w:tcMar>
          </w:tcPr>
          <w:p>
            <w:r>
              <w:rPr>
                <w:rFonts w:ascii="Arial" w:cs="Arial" w:eastAsia="Arial" w:hAnsi="Arial"/>
                <w:b/>
                <w:bCs/>
                <w:color w:val="1B3A5C"/>
                <w:sz w:val="20"/>
                <w:szCs w:val="20"/>
              </w:rPr>
              <w:t xml:space="preserve">agg_market_performance.csv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28</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DB1,DB4</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Market × year: sales, profit, margin, discount</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agg_segment_performance.csv</w:t>
            </w:r>
          </w:p>
        </w:tc>
        <w:tc>
          <w:tcPr>
            <w:tcW w:type="dxa" w:w="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12</w:t>
            </w:r>
          </w:p>
        </w:tc>
        <w:tc>
          <w:tcPr>
            <w:tcW w:type="dxa" w:w="14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DB1,DB3</w:t>
            </w:r>
          </w:p>
        </w:tc>
        <w:tc>
          <w:tcPr>
            <w:tcW w:type="dxa" w:w="4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color w:val="4A4A4A"/>
                <w:sz w:val="20"/>
                <w:szCs w:val="20"/>
              </w:rPr>
              <w:t xml:space="preserve">Segment × year: doanh thu, lợi nhuận</w:t>
            </w:r>
          </w:p>
        </w:tc>
      </w:tr>
    </w:tbl>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B3A5C"/>
          <w:sz w:val="30"/>
          <w:szCs w:val="30"/>
        </w:rPr>
        <w:t xml:space="preserve">D. Hướng Phát Triển Tiếp Theo</w:t>
      </w:r>
    </w:p>
    <w:p>
      <w:r>
        <w:rPr>
          <w:rFonts w:ascii="Arial" w:cs="Arial" w:eastAsia="Arial" w:hAnsi="Arial"/>
          <w:color w:val="4A4A4A"/>
          <w:sz w:val="20"/>
          <w:szCs w:val="20"/>
        </w:rPr>
        <w:t xml:space="preserve">Dự án đã hoàn thành Giai đoạn 1 (Data Engineering &amp; Analytics). Giai đoạn 2 (Predictive Modeling) dự kiến sẽ bổ sung:</w:t>
      </w:r>
    </w:p>
    <w:p>
      <w:pPr>
        <w:pStyle w:val="ListParagraph"/>
        <w:numPr>
          <w:ilvl w:val="0"/>
          <w:numId w:val="2"/>
        </w:numPr>
        <w:spacing w:after="40" w:before="40"/>
      </w:pPr>
      <w:r>
        <w:rPr>
          <w:rFonts w:ascii="Arial" w:cs="Arial" w:eastAsia="Arial" w:hAnsi="Arial"/>
          <w:b/>
          <w:bCs/>
          <w:color w:val="1B3A5C"/>
          <w:sz w:val="20"/>
          <w:szCs w:val="20"/>
        </w:rPr>
        <w:t xml:space="preserve">Time Series Forecasting (ARIMA/Prophet): </w:t>
      </w:r>
      <w:r>
        <w:rPr>
          <w:rFonts w:ascii="Arial" w:cs="Arial" w:eastAsia="Arial" w:hAnsi="Arial"/>
          <w:color w:val="4A4A4A"/>
          <w:sz w:val="20"/>
          <w:szCs w:val="20"/>
        </w:rPr>
        <w:t xml:space="preserve">Dự báo doanh thu theo tháng/quý cho 7 thị trường — hỗ trợ lập kế hoạch tồn kho và ngân sách.</w:t>
      </w:r>
    </w:p>
    <w:p>
      <w:pPr>
        <w:pStyle w:val="ListParagraph"/>
        <w:numPr>
          <w:ilvl w:val="0"/>
          <w:numId w:val="2"/>
        </w:numPr>
        <w:spacing w:after="40" w:before="40"/>
      </w:pPr>
      <w:r>
        <w:rPr>
          <w:rFonts w:ascii="Arial" w:cs="Arial" w:eastAsia="Arial" w:hAnsi="Arial"/>
          <w:b/>
          <w:bCs/>
          <w:color w:val="1B3A5C"/>
          <w:sz w:val="20"/>
          <w:szCs w:val="20"/>
        </w:rPr>
        <w:t xml:space="preserve">Churn Prediction (Random Forest): </w:t>
      </w:r>
      <w:r>
        <w:rPr>
          <w:rFonts w:ascii="Arial" w:cs="Arial" w:eastAsia="Arial" w:hAnsi="Arial"/>
          <w:color w:val="4A4A4A"/>
          <w:sz w:val="20"/>
          <w:szCs w:val="20"/>
        </w:rPr>
        <w:t xml:space="preserve">Phân loại khách hàng có xác suất rời bỏ cao — kết hợp với Dashboard 3 để CMO có Early Warning System.</w:t>
      </w:r>
    </w:p>
    <w:p>
      <w:pPr>
        <w:pStyle w:val="ListParagraph"/>
        <w:numPr>
          <w:ilvl w:val="0"/>
          <w:numId w:val="2"/>
        </w:numPr>
        <w:spacing w:after="40" w:before="40"/>
      </w:pPr>
      <w:r>
        <w:rPr>
          <w:rFonts w:ascii="Arial" w:cs="Arial" w:eastAsia="Arial" w:hAnsi="Arial"/>
          <w:b/>
          <w:bCs/>
          <w:color w:val="1B3A5C"/>
          <w:sz w:val="20"/>
          <w:szCs w:val="20"/>
        </w:rPr>
        <w:t xml:space="preserve">Price Optimization Model: </w:t>
      </w:r>
      <w:r>
        <w:rPr>
          <w:rFonts w:ascii="Arial" w:cs="Arial" w:eastAsia="Arial" w:hAnsi="Arial"/>
          <w:color w:val="4A4A4A"/>
          <w:sz w:val="20"/>
          <w:szCs w:val="20"/>
        </w:rPr>
        <w:t xml:space="preserve">Xác định mức giá tối ưu cho từng sub-category × market để tối đa hóa profit margin.</w:t>
      </w:r>
    </w:p>
    <w:p>
      <w:pPr>
        <w:pStyle w:val="ListParagraph"/>
        <w:numPr>
          <w:ilvl w:val="0"/>
          <w:numId w:val="2"/>
        </w:numPr>
        <w:spacing w:after="40" w:before="40"/>
      </w:pPr>
      <w:r>
        <w:rPr>
          <w:rFonts w:ascii="Arial" w:cs="Arial" w:eastAsia="Arial" w:hAnsi="Arial"/>
          <w:b/>
          <w:bCs/>
          <w:color w:val="1B3A5C"/>
          <w:sz w:val="20"/>
          <w:szCs w:val="20"/>
        </w:rPr>
        <w:t xml:space="preserve">Real-time Pipeline: </w:t>
      </w:r>
      <w:r>
        <w:rPr>
          <w:rFonts w:ascii="Arial" w:cs="Arial" w:eastAsia="Arial" w:hAnsi="Arial"/>
          <w:color w:val="4A4A4A"/>
          <w:sz w:val="20"/>
          <w:szCs w:val="20"/>
        </w:rPr>
        <w:t xml:space="preserve">Kết nối trực tiếp với database thay vì CSV — cập nhật Dashboard theo thời gian thực.</w:t>
      </w:r>
    </w:p>
    <w:p>
      <w:pPr>
        <w:spacing w:after="0" w:before="120"/>
      </w:pPr>
      <w:r>
        <w:rPr>
          <w:rFonts w:ascii="Arial" w:cs="Arial" w:eastAsia="Arial" w:hAnsi="Arial"/>
        </w:rPr>
        <w:t xml:space="preserve"/>
      </w:r>
    </w:p>
    <w:p>
      <w:pPr>
        <w:pBdr>
          <w:bottom w:val="single" w:color="D0D7DE" w:sz="6"/>
        </w:pBdr>
        <w:spacing w:after="120" w:before="120"/>
      </w:pPr>
      <w:r>
        <w:rPr>
          <w:rFonts w:ascii="Arial" w:cs="Arial" w:eastAsia="Arial" w:hAnsi="Arial"/>
        </w:rPr>
        <w:t xml:space="preserve"/>
      </w:r>
    </w:p>
    <w:p>
      <w:pPr>
        <w:spacing w:after="80" w:before="160"/>
        <w:jc w:val="center"/>
      </w:pPr>
      <w:r>
        <w:rPr>
          <w:rFonts w:ascii="Arial" w:cs="Arial" w:eastAsia="Arial" w:hAnsi="Arial"/>
          <w:b/>
          <w:bCs/>
          <w:color w:val="1B3A5C"/>
          <w:sz w:val="24"/>
          <w:szCs w:val="24"/>
        </w:rPr>
        <w:t xml:space="preserve">SUPERSTORE ANALYTICS PRO</w:t>
      </w:r>
    </w:p>
    <w:p>
      <w:pPr>
        <w:jc w:val="center"/>
      </w:pPr>
      <w:r>
        <w:rPr>
          <w:rFonts w:ascii="Arial" w:cs="Arial" w:eastAsia="Arial" w:hAnsi="Arial"/>
          <w:color w:val="8C8C8C"/>
          <w:sz w:val="18"/>
          <w:szCs w:val="18"/>
        </w:rPr>
        <w:t xml:space="preserve">Báo cáo Thuyết trình | 4 Dashboards | Global Superstore 2011–2014 | Tableau Desktop + Python</w:t>
      </w:r>
    </w:p>
    <w:p>
      <w:pPr>
        <w:spacing w:before="40"/>
        <w:jc w:val="center"/>
      </w:pPr>
      <w:r>
        <w:rPr>
          <w:rFonts w:ascii="Arial" w:cs="Arial" w:eastAsia="Arial" w:hAnsi="Arial"/>
          <w:i/>
          <w:iCs/>
          <w:color w:val="2E6FBF"/>
          <w:sz w:val="18"/>
          <w:szCs w:val="18"/>
        </w:rPr>
        <w:t xml:space="preserve">"Biến 51,252 giao dịch thành 4 bức tranh sức khỏe doanh nghiệp — từ con số thô thành quyết định sắc bén."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pBdr>
    </w:pPr>
    <w:r>
      <w:rPr>
        <w:rFonts w:ascii="Arial" w:cs="Arial" w:eastAsia="Arial" w:hAnsi="Arial"/>
        <w:color w:val="8C8C8C"/>
        <w:sz w:val="16"/>
        <w:szCs w:val="16"/>
      </w:rPr>
      <w:t xml:space="preserve">Superstore Analytics Pro  |  Báo cáo Thuyết trình Dashboard  |  2011–2014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6FBF"/>
      </w:rPr>
    </w:lvl>
    <w:lvl w:ilvl="1" w15:tentative="1">
      <w:start w:val="1"/>
      <w:numFmt w:val="bullet"/>
      <w:lvlText w:val="◦"/>
      <w:lvlJc w:val="left"/>
      <w:pPr>
        <w:ind w:left="1200" w:hanging="360"/>
      </w:pPr>
      <w:rPr>
        <w:color w:val="8C8C8C"/>
      </w:rPr>
    </w:lvl>
  </w:abstractNum>
  <w:abstractNum w:abstractNumId="3" w15:restartNumberingAfterBreak="0">
    <w:multiLevelType w:val="hybridMultilevel"/>
    <w:lvl w:ilvl="0" w15:tentative="1">
      <w:start w:val="1"/>
      <w:numFmt w:val="decimal"/>
      <w:lvlText w:val="%1."/>
      <w:lvlJc w:val="left"/>
      <w:pPr>
        <w:ind w:left="720" w:hanging="360"/>
      </w:pPr>
      <w:rPr>
        <w:b/>
        <w:bCs/>
        <w:color w:val="1B3A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B3A5C"/>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E6F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2026-04-15T12:30:17.959Z</dcterms:created>
  <dcterms:modified xsi:type="dcterms:W3CDTF">2026-04-15T12:30:17.960Z</dcterms:modified>
</cp:coreProperties>
</file>

<file path=docProps/custom.xml><?xml version="1.0" encoding="utf-8"?>
<Properties xmlns="http://schemas.openxmlformats.org/officeDocument/2006/custom-properties" xmlns:vt="http://schemas.openxmlformats.org/officeDocument/2006/docPropsVTypes"/>
</file>