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Cartas desde Valdemora — Notas s</w:t>
      </w:r>
      <w:r>
        <w:t xml:space="preserve">obre la memoria, el ti</w:t>
      </w:r>
      <w:r>
        <w:t xml:space="preserve">empo y las familias que dejamos</w:t>
      </w:r>
    </w:p>
    <w:p>
      <w:r>
        <w:t xml:space="preserve">por In</w:t>
      </w:r>
      <w:r>
        <w:t xml:space="preserve">és Sald</w:t>
      </w:r>
      <w:r>
        <w:t xml:space="preserve">aña</w:t>
      </w:r>
    </w:p>
    <w:p>
      <w:r>
        <w:t xml:space="preserve">Primera e</w:t>
      </w:r>
      <w:r>
        <w:t xml:space="preserve">dición: 1982 · Esta edición</w:t>
      </w:r>
      <w:r>
        <w:t xml:space="preserve">: 1988</w:t>
      </w:r>
    </w:p>
    <w:p/>
    <w:p>
      <w:r>
        <w:t xml:space="preserve">Sinopsis</w:t>
      </w:r>
    </w:p>
    <w:p/>
    <w:p>
      <w:r>
        <w:t xml:space="preserve">Cuando el reloj del pueblo se detiene al mediodía, un bibliotecari</w:t>
      </w:r>
      <w:r>
        <w:t xml:space="preserve">o del turno de noche de un jardín de té en la frontera debe decidir qué me</w:t>
      </w:r>
      <w:r>
        <w:t xml:space="preserve">rece la pena conservar.</w:t>
      </w:r>
    </w:p>
    <w:p/>
    <w:p>
      <w:r>
        <w:t xml:space="preserve">En </w:t>
      </w:r>
      <w:r>
        <w:t xml:space="preserve">diecisiete capítulos br</w:t>
      </w:r>
      <w:r>
        <w:t xml:space="preserve">eves que van del pasado al presente, se pregunta por la memoria y el perdón.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Cartas desde Valdemora — Notas sobre la memoria, el tiempo y las familias que dejamos</dc:title>
  <dc:creator>Inés Saldaña</dc:creator>
  <cp:lastModifiedBy>rights-desk</cp:lastModifiedBy>
  <dcterms:created xsi:type="dcterms:W3CDTF">2023-05-17T10:22:00Z</dcterms:created>
  <dcterms:modified xsi:type="dcterms:W3CDTF">2024-02-02T08:15:00Z</dcterms:modified>
</cp:coreProperties>
</file>