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input.png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811"/>
        <w:gridCol w:w="811"/>
        <w:gridCol w:w="811"/>
        <w:gridCol w:w="811"/>
        <w:gridCol w:w="811"/>
        <w:gridCol w:w="811"/>
        <w:gridCol w:w="811"/>
        <w:gridCol w:w="811"/>
        <w:gridCol w:w="813"/>
      </w:tblGrid>
      <w:tr>
        <w:trPr>
          <w:tblHeader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MNLI-(m/mm)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QQP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QNLI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SST-2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CoLA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STS-B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MRPC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RTE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Average</w:t>
            </w:r>
          </w:p>
        </w:tc>
      </w:tr>
      <w:tr>
        <w:trPr>
          <w:tblHeader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392k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363k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108k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67k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8.5k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5.7k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3.5k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2.5k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Pre-OpenAISOTA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80.6/80.1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93.2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81.0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61.7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74.0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BiLSTM+ELMo+Attn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76.4/76.1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64.8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79.8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73.3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56.8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71.0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OpenAI GPT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82.1/81.4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87.4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56.0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75.1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BERT BASE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84.6/83.4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71.2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93.5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52.1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85.8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66.4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79.6</w:t>
            </w:r>
          </w:p>
        </w:tc>
      </w:tr>
      <w:tr>
        <w:trPr>
          <w:tblHeader w:val="false"/>
        </w:trPr>
        <w:tc>
          <w:tcPr>
            <w:tcW w:type="dxa" w:w="2059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BERT LARGE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86.7/85.9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72.1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92.7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94.9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86.5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89.3</w:t>
            </w:r>
          </w:p>
        </w:tc>
        <w:tc>
          <w:tcPr>
            <w:tcW w:type="dxa" w:w="811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70.1</w:t>
            </w:r>
          </w:p>
        </w:tc>
        <w:tc>
          <w:tcPr>
            <w:tcW w:type="dxa" w:w="813"/>
            <w:tcBorders>
              <w:top w:val="single" w:color="8EA9C1" w:sz="4"/>
              <w:left w:val="single" w:color="8EA9C1" w:sz="4"/>
              <w:bottom w:val="single" w:color="8EA9C1" w:sz="4"/>
              <w:right w:val="single" w:color="8EA9C1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82.1</w:t>
            </w:r>
          </w:p>
        </w:tc>
      </w:tr>
    </w:tbl>
    <w:p>
      <w:pPr>
        <w:spacing w:after="80" w:before="80"/>
      </w:pP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1: GLUE Test results, scored by the evaluation server (https://qluebenchmark.com/1eaderboard)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number below each task denotes the number of training examples. The "Average" column is slightly different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than the official GLUE score, since we exclude the problematic WNLI set. BERT and OpenAI GPT are single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model, single task. F1 scores are reported for QQP and MRPC, Spearman correlations are reported for STS-B, and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accuracy scores are reported for the other tasks. We exclude entries that use BERT as one of their components.</w:t>
      </w:r>
    </w:p>
    <w:p>
      <w:pPr>
        <w:sectPr>
          <w:footerReference w:type="default" r:id="rId8"/>
          <w:type w:val="continuous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use a batch size of 32 and fine-tune for 3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epochs over the data for all GLUE tasks. For each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task, we selected the best fine-tuning learning rate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(among 5e-5, 4e-5, 3e-5, and 2e-5) on the Dev set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Additionally, for BERTLARGE we found that fine-.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tuning was sometimes unstable on small datasets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 we ran several random restarts and selected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best model on the Dev set. With random restarts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use the same pre-trained checkpoint but per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 different fine-tuning data shuffling and clas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BERTBASE and BERTLARGE outperform all sys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tems on all tasks by a substantial margin, obtaining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4.5% and 7.0% respective average accuracy im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provement over the prior state of the art. Note tha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BERTbAsE and OpenAI GPT are nearly identical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 terms of model architecture apart from the at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tention masking. For the largest and most widely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reported GLUE task, MNLI, BERT obtains a 4.6%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absolute accuracy improvement. On the official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 80.5, compared to OpenAI GPT, which obtains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72.8 as of the date of writing.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find that BERTLARGE significantly outper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forms BERTBAsE across all tasks, especially those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with very little training data. The effect of mode.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size is explored more thoroughly in Section 5.2.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SOuAD v1.1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Stanford Question Answering Dataset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(SQuAD v1.1) is a collection of 100k crowd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sourced question/answer pairs (Rajpurkar et al..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2016). Given a question and a passage from.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9The GLUE data set distribution does not include the Tes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labels, and we only made a single GLUE evaluation serve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submission for each of BERTBAsE and BERTLARGE.</w:t>
      </w:r>
    </w:p>
    <w:p>
      <w:pPr>
        <w:spacing w:after="0" w:before="0"/>
      </w:pPr>
      <w:r>
        <w:br w:type="column"/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Wikipedia containing the answer, the task is tc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predict the answer text span in the passage.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shown in Figure 1, in the question answer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ing task, we represent the input question and pas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sage as a single packed sequence, with the ques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tion using the A embedding and the passage using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 embedding. We only introduce a start vec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tor S E RH and an end vector E E RH during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fine-tuning. The probability of word i being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start of the answer span is computed as a dot prod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uct between T, and S followed by a softmax over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eS.T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of the words in the paragraph: P, =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eS Tj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analogous formula is used for the end of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answer span. The score of a candidate span fron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position i to position j is defined as S-T, + E-T;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and the maximum scoring span where j  i is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used as a prediction. The training objective is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sum of the log-likelihoods of the correct start and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end positions. We fine-tune for 3 epochs with a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learning rate of 5e-5 and a batch size of 32.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Table 2 shows top leaderboard entries as well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results from top published systems (Seo et al.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2017; Clark and Gardner, 2018; Peters et al.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2018a; Hu et al., 2018). The top results from the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SQuAD leaderboard do not have up-to-date public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system descriptions available,11 and are allowed to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any public data when training their systems.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therefore use modest data augmentation in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our system by first fine-tuning on TriviaQA (Joshi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et al., 2017) befor fine-tuning on SQuAD.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Our best performing system outperforms the top.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leaderboard system by +1.5 F1 in ensembling and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+1.3 F1 as a single system. In fact, our single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BERT model outperforms the top ensemble sys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 in terms of F1 score Without TriviaOA fin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QANet is described in Yu et al. (20i8), but the system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18"/>
          <w:szCs w:val="18"/>
        </w:rPr>
        <w:t xml:space="preserve">has improved substantially after publication</w:t>
      </w:r>
    </w:p>
    <w:sectPr>
      <w:footerReference w:type="default" r:id="rId9"/>
      <w:type w:val="continuous"/>
      <w:pgSz w:w="12240" w:h="15840" w:orient="portrait"/>
      <w:pgMar w:top="1440" w:right="1440" w:bottom="1440" w:left="1440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2026-03-05T06:49:12.872Z</dcterms:created>
  <dcterms:modified xsi:type="dcterms:W3CDTF">2026-03-05T06:49:12.885Z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