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Handle webhooks that take a longer time to execute via the wait for result node.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28"/>
          <w:szCs w:val="28"/>
          <w:rtl w:val="0"/>
        </w:rPr>
        <w:t xml:space="preserve">Introduction</w:t>
      </w:r>
      <w:r w:rsidDel="00000000" w:rsidR="00000000" w:rsidRPr="00000000">
        <w:rPr>
          <w:b w:val="1"/>
          <w:rtl w:val="0"/>
        </w:rPr>
        <w:br w:type="textWrapping"/>
      </w:r>
    </w:p>
    <w:p w:rsidR="00000000" w:rsidDel="00000000" w:rsidP="00000000" w:rsidRDefault="00000000" w:rsidRPr="00000000" w14:paraId="00000005">
      <w:pPr>
        <w:rPr>
          <w:sz w:val="24"/>
          <w:szCs w:val="24"/>
        </w:rPr>
      </w:pPr>
      <w:r w:rsidDel="00000000" w:rsidR="00000000" w:rsidRPr="00000000">
        <w:rPr>
          <w:sz w:val="24"/>
          <w:szCs w:val="24"/>
          <w:rtl w:val="0"/>
        </w:rPr>
        <w:t xml:space="preserve">Webhooks are a common way of integrating different systems and automating workflows. However, some webhook calls may take longer to execute than others, and the default timeout for a webhook call (5 sec) in a flow may not be sufficient. In such cases, it is necessary to use a different approach to handle longer webhook calls.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address this issue, we have created a new node called "Wait for Results" that allows you to pause a flow until a longer webhook call is completed at your side (Not Glific). This document explains how to use the Wait for Results node in your flows and provides steps for implementing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28"/>
          <w:szCs w:val="28"/>
          <w:rtl w:val="0"/>
        </w:rPr>
        <w:t xml:space="preserve">Using the Wait for Results Node</w:t>
      </w:r>
      <w:r w:rsidDel="00000000" w:rsidR="00000000" w:rsidRPr="00000000">
        <w:rPr>
          <w:b w:val="1"/>
          <w:rtl w:val="0"/>
        </w:rPr>
        <w:br w:type="textWrapping"/>
      </w:r>
    </w:p>
    <w:p w:rsidR="00000000" w:rsidDel="00000000" w:rsidP="00000000" w:rsidRDefault="00000000" w:rsidRPr="00000000" w14:paraId="0000000A">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Wait for Results</w:t>
      </w:r>
      <w:r w:rsidDel="00000000" w:rsidR="00000000" w:rsidRPr="00000000">
        <w:rPr>
          <w:sz w:val="24"/>
          <w:szCs w:val="24"/>
          <w:rtl w:val="0"/>
        </w:rPr>
        <w:t xml:space="preserve"> node allows you to pause a flow until a longer webhook call is completed. When you define this node in your flow, the flow will pause at that node for the amount of time we set(minimum of 1min to maximum upto days), and once the API call is made, the flow will resume for the same contact. You can use this action for multiple purposes, but a longer webhook is a common use case.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Fonts w:ascii="Roboto" w:cs="Roboto" w:eastAsia="Roboto" w:hAnsi="Roboto"/>
          <w:b w:val="1"/>
          <w:color w:val="374151"/>
          <w:sz w:val="28"/>
          <w:szCs w:val="28"/>
          <w:rtl w:val="0"/>
        </w:rPr>
        <w:t xml:space="preserve">Example Flow</w:t>
        <w:br w:type="textWrapping"/>
      </w:r>
      <w:r w:rsidDel="00000000" w:rsidR="00000000" w:rsidRPr="00000000">
        <w:rPr>
          <w:rFonts w:ascii="Roboto" w:cs="Roboto" w:eastAsia="Roboto" w:hAnsi="Roboto"/>
          <w:color w:val="374151"/>
          <w:sz w:val="24"/>
          <w:szCs w:val="24"/>
          <w:rtl w:val="0"/>
        </w:rPr>
        <w:br w:type="textWrapping"/>
      </w:r>
      <w:r w:rsidDel="00000000" w:rsidR="00000000" w:rsidRPr="00000000">
        <w:rPr>
          <w:sz w:val="24"/>
          <w:szCs w:val="24"/>
          <w:rtl w:val="0"/>
        </w:rPr>
        <w:t xml:space="preserve">Here is an example flow that uses the Wait for Results node to handle a longer webhook call. We have added a time of 15mins for the flow to pause while the long webhook call is completed. But if the webhook call gets  completed before 15mins, them the flow will resume.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Start Flow</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Make Webhook Call</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Wait for Results</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Resume Flow</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876925" cy="28289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69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r>
      <w:r w:rsidDel="00000000" w:rsidR="00000000" w:rsidRPr="00000000">
        <w:rPr/>
        <w:drawing>
          <wp:inline distB="114300" distT="114300" distL="114300" distR="114300">
            <wp:extent cx="5815013" cy="39740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5013" cy="397401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