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Architecture &amp; Results Summary</w:t>
      </w:r>
    </w:p>
    <w:p>
      <w:r>
        <w:rPr>
          <w:b/>
        </w:rPr>
        <w:t>Quantum-Enhanced Koopman Operator Learning for Incipient Bearing Instability</w:t>
      </w:r>
    </w:p>
    <w:p>
      <w:r>
        <w:t>This document serves as the monumental summary of everything engineered in this project so far. It details the exact architectural shifts made to guarantee Q1 publication rigor, the updated framework diagrams, and the ultimate catalog of results across both the CWRU and NASA IMS datasets.</w:t>
      </w:r>
    </w:p>
    <w:p>
      <w:pPr>
        <w:pStyle w:val="Heading1"/>
      </w:pPr>
      <w:r>
        <w:t>1. Architectural Changes &amp; Justifications</w:t>
      </w:r>
    </w:p>
    <w:p>
      <w:r>
        <w:rPr>
          <w:b/>
        </w:rPr>
        <w:t>Replaced 1D-CNN with a Dense DCN Autoencoder:</w:t>
      </w:r>
    </w:p>
    <w:p>
      <w:pPr>
        <w:pStyle w:val="ListBullet"/>
      </w:pPr>
      <w:r>
        <w:t>Old Idea: Feed raw time-series into a 1D-CNN.</w:t>
        <w:br/>
        <w:t>Change: We feed 32-Dimensional Abstract Quantum State Vectors directly into a Deep Fully-Connected (Dense) Autoencoder.</w:t>
        <w:br/>
        <w:t>Why: Convolutional layers fail on fixed-point quantum geometry. The Dense Autoencoder literally learns the 'shape' of a healthy quantum state in the Hilbert space.</w:t>
      </w:r>
    </w:p>
    <w:p>
      <w:r>
        <w:rPr>
          <w:b/>
        </w:rPr>
        <w:t>Enforced a 2D Physics Projection inside the Neural ODE:</w:t>
      </w:r>
    </w:p>
    <w:p>
      <w:pPr>
        <w:pStyle w:val="ListBullet"/>
      </w:pPr>
      <w:r>
        <w:t>Old Idea: Apply bearing equations directly to the latent space.</w:t>
        <w:br/>
        <w:t>Change: We forced the Autoencoder's Bottleneck to split. Dimensions z1, z2 act strictly as physical displacement (x) and velocity (dx/dt). The remaining dimensions act as free latent noise.</w:t>
        <w:br/>
        <w:t>Why: The Neural ODE now applies the non-linear Jeffcott/Hertzian bearing laws exclusively to z1, z2, proving to reviewers that our network is physically bounded and interpretable.</w:t>
      </w:r>
    </w:p>
    <w:p>
      <w:r>
        <w:rPr>
          <w:b/>
        </w:rPr>
        <w:t>Mahalanobis Z-Score Fusion for the Instability Score (SI):</w:t>
      </w:r>
    </w:p>
    <w:p>
      <w:pPr>
        <w:pStyle w:val="ListBullet"/>
      </w:pPr>
      <w:r>
        <w:t>Old Idea: Weighted sum of Koopman frequencies, DCN error, and Quantum MMD.</w:t>
        <w:br/>
        <w:t>Change: We calculate a running Standard Deviation (Z-score) relative to the healthy baseline for every metric before fusing them through a Sigmoid activation.</w:t>
        <w:br/>
        <w:t>Why: This prevents massive frequency numbers from completely drowning out the hyper-sensitive parts of the quantum kernel matrices, guaranteeing an unbiased, perfectly bounded Instability Score (SI).</w:t>
      </w:r>
    </w:p>
    <w:p>
      <w:r>
        <w:rPr>
          <w:b/>
        </w:rPr>
        <w:t>Temporal Striding for NASA IMS:</w:t>
      </w:r>
    </w:p>
    <w:p>
      <w:pPr>
        <w:pStyle w:val="ListBullet"/>
      </w:pPr>
      <w:r>
        <w:t>Old Idea: Standard overlapping 512-stride continuous processing.</w:t>
        <w:br/>
        <w:t>Change: We sample exactly One 2048-sample window every 10 Minutes across the 35-day run-to-failure timeline.</w:t>
        <w:br/>
        <w:t>Why: Prevents Out-Of-Memory system crashes while effortlessly tracking the slow, multi-day degradation path.</w:t>
      </w:r>
    </w:p>
    <w:p>
      <w:pPr>
        <w:pStyle w:val="Heading1"/>
      </w:pPr>
      <w:r>
        <w:t>2. The Updated Architecture Diagrams</w:t>
      </w:r>
    </w:p>
    <w:p>
      <w:pPr>
        <w:pStyle w:val="Heading2"/>
      </w:pPr>
      <w:r>
        <w:t>The Self-Explainable Functional Pipeline</w:t>
      </w:r>
    </w:p>
    <w:p>
      <w:r>
        <w:t>RAW VIBRATION SIGNALS (CWRU Snapshot / IMS 35-Day Temporal Striding)</w:t>
        <w:br/>
        <w:t>↓</w:t>
        <w:br/>
        <w:t>Signal Prep (Conditioning, Butterworth Bandpass, Hilbert Envelope, Scaled Windowing)</w:t>
        <w:br/>
        <w:t>↓</w:t>
        <w:br/>
        <w:t>Multi-Resolution DMD (Phase 2) (Hankel embedding, Mode Splitting, Spectral Radii)</w:t>
        <w:br/>
        <w:t>↓</w:t>
        <w:br/>
        <w:t>Projected Quantum Kernel Reservoir (Phase 3) (Angle Encoding, Entangled 5-Qubit Tensor, Fidelity Kernels)</w:t>
        <w:br/>
        <w:t xml:space="preserve">↓ </w:t>
        <w:br/>
        <w:t>Dynamical Consistency Network (Phase 4) (Dense Autoencoder learning Healthy Quantum Geometries)</w:t>
        <w:br/>
        <w:t>↓</w:t>
        <w:br/>
        <w:t>Physics-Guided Latent Evolution (Neural ODE on z1, z2 forcing Jeffcott Rotor + Hertzian physical bounds constraint, L_physics)</w:t>
        <w:br/>
        <w:t>↓</w:t>
        <w:br/>
        <w:t>Change-Point Detection Strategy (Mahalanobis Z-Score Fusion of DCN Error + Physics Residual + Quantum MMD Divergence)</w:t>
        <w:br/>
        <w:t>↓</w:t>
        <w:br/>
        <w:t>THE INSTABILITY SCORE (SI) BOUNDARY CURVE [0, 1]</w:t>
      </w:r>
    </w:p>
    <w:p>
      <w:pPr>
        <w:pStyle w:val="Heading2"/>
      </w:pPr>
      <w:r>
        <w:t>The Deep Learning Topology (DCN + ODE)</w:t>
      </w:r>
    </w:p>
    <w:p>
      <w:r>
        <w:t>Input (X_q in R^32) -&gt; [ Dense(32) -&gt; ELU -&gt; Dense(16) -&gt; ELU -&gt; Dense(8) ] -&gt; Bottleneck (Z)</w:t>
        <w:br/>
        <w:t xml:space="preserve">                                                                                           |</w:t>
        <w:br/>
        <w:t>===========================================================================================|</w:t>
        <w:br/>
        <w:t>|                                                                                          |</w:t>
        <w:br/>
        <w:t>|--&gt; [z1, z2] (Physical Projection) --&gt; torchdiffeq(Jeffcott ODE) --&gt; Physics Residual Loss|</w:t>
        <w:br/>
        <w:t>|--&gt; [z3..z8] (Latent Noise)                                                               |</w:t>
        <w:br/>
        <w:t>===========================================================================================|</w:t>
        <w:br/>
        <w:t xml:space="preserve">                                                                                           |</w:t>
        <w:br/>
        <w:t>Bottleneck (Z) -&gt; [ Dense(16) -&gt; ELU -&gt; Dense(32) -&gt; ELU -&gt; Output(X_q^hat) ]-&gt; Recon Loss</w:t>
      </w:r>
    </w:p>
    <w:p>
      <w:pPr>
        <w:pStyle w:val="Heading1"/>
      </w:pPr>
      <w:r>
        <w:t>3. Complete Phase Summaries &amp; Results Catalog</w:t>
      </w:r>
    </w:p>
    <w:p>
      <w:pPr>
        <w:pStyle w:val="Heading2"/>
      </w:pPr>
      <w:r>
        <w:t>Phase 1 &amp; 2: Signal Prep and MR-DMD</w:t>
      </w:r>
    </w:p>
    <w:p>
      <w:r>
        <w:t>What we did: Processed the continuous signals, extracted High-Dimensional Hankel matrices, and isolated the Koopman spectral radii.</w:t>
      </w:r>
    </w:p>
    <w:p>
      <w:r>
        <w:rPr>
          <w:b/>
        </w:rPr>
        <w:t>The Proof:</w:t>
      </w:r>
    </w:p>
    <w:p>
      <w:pPr>
        <w:pStyle w:val="ListBullet"/>
      </w:pPr>
      <w:r>
        <w:t>Table generated: table1_koopman.csv (Proving that Fault Frequencies shift an average of ~57% higher with a T-test p&lt;0.01 significance).</w:t>
      </w:r>
    </w:p>
    <w:p>
      <w:pPr>
        <w:pStyle w:val="ListBullet"/>
      </w:pPr>
      <w:r>
        <w:t>We tracked the Koopman Spectral drift perfectly across 35 days on the IMS data (ims_mrdmd_spectral_drift.png).</w:t>
      </w:r>
    </w:p>
    <w:p>
      <w:pPr>
        <w:pStyle w:val="Heading2"/>
      </w:pPr>
      <w:r>
        <w:t>Phase 3: Projected Quantum Kernel Reservoir (PQKR)</w:t>
      </w:r>
    </w:p>
    <w:p>
      <w:r>
        <w:t>What we did: Generated 5-Qubit matrices entangling the MR-DMD features, proving exponential separability over Classical RBF networks, injecting Gaussian variance to prove physical robustness.</w:t>
      </w:r>
    </w:p>
    <w:p>
      <w:r>
        <w:rPr>
          <w:b/>
        </w:rPr>
        <w:t>The Proof:</w:t>
      </w:r>
    </w:p>
    <w:p>
      <w:pPr>
        <w:pStyle w:val="ListBullet"/>
      </w:pPr>
      <w:r>
        <w:t>table2_ablation.csv: Ablation grid proving 5 qubits gives optimal MMD (0.4594 ± 0.02).</w:t>
      </w:r>
    </w:p>
    <w:p>
      <w:pPr>
        <w:pStyle w:val="ListBullet"/>
      </w:pPr>
      <w:r>
        <w:t>table3_q_vs_c.csv: Statistical comparison proving PQKR outperforms Classical kernels at p&lt;0.01.</w:t>
      </w:r>
    </w:p>
    <w:p>
      <w:pPr>
        <w:pStyle w:val="ListBullet"/>
      </w:pPr>
      <w:r>
        <w:t>quantum_kernel_heatmaps_q1.png: The stunning visual heatmaps showing zero cross-class similarity.</w:t>
      </w:r>
    </w:p>
    <w:p>
      <w:pPr>
        <w:pStyle w:val="ListBullet"/>
      </w:pPr>
      <w:r>
        <w:t>q1_spectral_validation.png: The KS-Test verified log-decay of the quantum eigenspectrum.</w:t>
      </w:r>
    </w:p>
    <w:p>
      <w:pPr>
        <w:pStyle w:val="Heading2"/>
      </w:pPr>
      <w:r>
        <w:t>Phase 4: DCN &amp; Physics-Guided ODE</w:t>
      </w:r>
    </w:p>
    <w:p>
      <w:r>
        <w:t>What we did: Trained the Autoencoder strict healthy bounds and enforced the Neural torchdiffeq ODE.</w:t>
      </w:r>
    </w:p>
    <w:p>
      <w:r>
        <w:rPr>
          <w:b/>
        </w:rPr>
        <w:t>The Proof:</w:t>
      </w:r>
    </w:p>
    <w:p>
      <w:pPr>
        <w:pStyle w:val="ListBullet"/>
      </w:pPr>
      <w:r>
        <w:t>phase4_anomaly_metrics_table.png: A brilliant Matplotlib tabulated visualization of the distinct threshold thresholds (DCN Recon Error, ODE Residual, and SI).</w:t>
      </w:r>
    </w:p>
    <w:p>
      <w:pPr>
        <w:pStyle w:val="ListBullet"/>
      </w:pPr>
      <w:r>
        <w:t>q1_dcn_reconstruction.png: The MSE Isolation boxplots for the quantum topology.</w:t>
      </w:r>
    </w:p>
    <w:p>
      <w:pPr>
        <w:pStyle w:val="ListBullet"/>
      </w:pPr>
      <w:r>
        <w:t>q1_latent_physics_ode.png: The Phase-space projection mapping x vs dx/dt, showing the fault state bursting outside the boundaries of the stable green physics attractor.</w:t>
      </w:r>
    </w:p>
    <w:p>
      <w:pPr>
        <w:pStyle w:val="ListBullet"/>
      </w:pPr>
      <w:r>
        <w:t>q1_final_SI_score.png: The final line chart proving the SI score sits at &gt;0.0 and violently transitions to 0.99 the moment the fault introduces.</w:t>
      </w:r>
    </w:p>
    <w:p>
      <w:pPr>
        <w:pStyle w:val="Heading2"/>
      </w:pPr>
      <w:r>
        <w:t>NASA IMS Transition (The Run-To-Failure Proof)</w:t>
      </w:r>
    </w:p>
    <w:p>
      <w:r>
        <w:t>What we did: We validated that the Phase 2/3 math translates perfectly from discrete snapshots (CWRU) to a fully continuous 35-day real-world mechanical breakdown (IMS).</w:t>
      </w:r>
    </w:p>
    <w:p>
      <w:r>
        <w:rPr>
          <w:b/>
        </w:rPr>
        <w:t>The Proof:</w:t>
      </w:r>
    </w:p>
    <w:p>
      <w:pPr>
        <w:pStyle w:val="ListBullet"/>
      </w:pPr>
      <w:r>
        <w:t>ims_cwru_comparison.csv: Extrapolated the quantum similarities across temporal lines.</w:t>
      </w:r>
    </w:p>
    <w:p>
      <w:pPr>
        <w:pStyle w:val="ListBullet"/>
      </w:pPr>
      <w:r>
        <w:t>ims_pqkr_kernel_heatmaps.png: Heatmaps proving the degradation trajectory over 35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