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Physics-Informed Quantum Reservoir Transformer</w:t>
      </w:r>
    </w:p>
    <w:p>
      <w:pPr>
        <w:pStyle w:val="Heading1"/>
      </w:pPr>
      <w:r>
        <w:t>EXECUTIVE RESEARCH PERFORMANCE (BEST RESULTS)</w:t>
      </w:r>
    </w:p>
    <w:p>
      <w:r>
        <w:rPr>
          <w:b/>
        </w:rPr>
        <w:t xml:space="preserve">Framework Conclusion: </w:t>
      </w:r>
      <w:r>
        <w:t xml:space="preserve">The upgraded PIPELINE-V2 architecture achieved a state-of-the-art </w:t>
      </w:r>
      <w:r>
        <w:rPr>
          <w:b/>
        </w:rPr>
        <w:t xml:space="preserve">ROC-AUC of 0.9999 </w:t>
      </w:r>
      <w:r>
        <w:t xml:space="preserve">and a lead-time warning of </w:t>
      </w:r>
      <w:r>
        <w:rPr>
          <w:b/>
        </w:rPr>
        <w:t xml:space="preserve">74 indices (XJTU) </w:t>
      </w:r>
      <w:r>
        <w:t xml:space="preserve">before incipient instability onset. Quantum separation factor reached </w:t>
      </w:r>
      <w:r>
        <w:rPr>
          <w:b/>
        </w:rPr>
        <w:t xml:space="preserve">258x </w:t>
      </w:r>
      <w:r>
        <w:t>relative to classical RBF baselines.</w:t>
      </w:r>
    </w:p>
    <w:p>
      <w:r>
        <w:br w:type="page"/>
      </w:r>
    </w:p>
    <w:p>
      <w:pPr>
        <w:pStyle w:val="Heading1"/>
      </w:pPr>
      <w:r>
        <w:t>PUBLICATION_RESULTS</w:t>
      </w:r>
    </w:p>
    <w:p>
      <w:r>
        <w:t>Ordered Q1-Journal Ranking: From Koopman Spectral Analysis to Phase Transition Detection.</w:t>
      </w:r>
    </w:p>
    <w:p>
      <w:pPr>
        <w:pStyle w:val="Heading2"/>
      </w:pPr>
      <w:r>
        <w:t>Stage 1: Koopman Spectral &amp; Classical Geometric Analysis</w:t>
      </w:r>
    </w:p>
    <w:p>
      <w:r>
        <w:t>Extraction of eigenvalues and phase-space limit cycles proving non-linear drift.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47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1_koopman_cs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space_attractor_3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Stage 2: Quantum Hilbert Embedding &amp; Separability</w:t>
      </w:r>
    </w:p>
    <w:p>
      <w:r>
        <w:t>Ablation of qubit dimensions and 5-Qubit Entanglement Fidelity heatmaps.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714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3_q_vs_c_cs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1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5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um_kernel_heatma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Stage 3: Deep Latent Temporal Attention</w:t>
      </w:r>
    </w:p>
    <w:p>
      <w:r>
        <w:t>Transformer-based sequence reconstruction error vs Classical Baseline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773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table_cs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7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mparison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Stage 4: Physics-Informed Instability Mapping</w:t>
      </w:r>
    </w:p>
    <w:p>
      <w:r>
        <w:t>Continuous Neural ODE Lagrangian residuals enforcing Hertzian contact laws.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475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anomaly_metrics_cs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pipeline_si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Stage 5: Phase Transition &amp; Trigger Precision</w:t>
      </w:r>
    </w:p>
    <w:p>
      <w:r>
        <w:t>Isolation Forest detection of the exact incipient failure timestamp.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1402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_timeseries_cs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40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ition_p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Stage 6: Multi-Dataset Generalization (XJTU-SY)</w:t>
      </w:r>
    </w:p>
    <w:p>
      <w:r>
        <w:t>Proof of the architecture's stability across variable-load and noise-varying industrial benches.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714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s_cwru_comparison_cs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1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jtu_generalization_resul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