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Ocean Acidity Classification</w:t>
      </w:r>
    </w:p>
    <w:p>
      <w:pPr>
        <w:jc w:val="center"/>
      </w:pPr>
      <w:r>
        <w:rPr>
          <w:b/>
          <w:color w:val="1F4E79"/>
          <w:sz w:val="28"/>
        </w:rPr>
        <w:t>Frontend &amp; Backend Team Instructions</w:t>
      </w:r>
    </w:p>
    <w:p>
      <w:pPr>
        <w:jc w:val="center"/>
      </w:pPr>
      <w:r>
        <w:rPr>
          <w:i/>
          <w:sz w:val="20"/>
        </w:rPr>
        <w:t>Project: SDG 14 — Coastal Water Acidity (Safe / Vulnerable / Critical)  |  Model: XGBoost  |  Macro F1: 0.9958</w:t>
      </w:r>
    </w:p>
    <w:p/>
    <w:p>
      <w:pPr>
        <w:pStyle w:val="Heading1"/>
      </w:pPr>
      <w:r>
        <w:t>SECTION 1 — BACKEND TEAM</w:t>
      </w:r>
    </w:p>
    <w:p>
      <w:pPr>
        <w:pStyle w:val="Heading2"/>
      </w:pPr>
      <w:r>
        <w:t>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t>Language</w:t>
            </w:r>
          </w:p>
        </w:tc>
        <w:tc>
          <w:tcPr>
            <w:tcW w:type="dxa" w:w="4536"/>
            <w:shd w:val="clear" w:color="auto" w:fill="D6E4F0"/>
          </w:tcPr>
          <w:p>
            <w:r>
              <w:t>Python 3.10+</w:t>
            </w:r>
          </w:p>
        </w:tc>
      </w:tr>
      <w:tr>
        <w:tc>
          <w:tcPr>
            <w:tcW w:type="dxa" w:w="4536"/>
          </w:tcPr>
          <w:p>
            <w:r>
              <w:t>Framework</w:t>
            </w:r>
          </w:p>
        </w:tc>
        <w:tc>
          <w:tcPr>
            <w:tcW w:type="dxa" w:w="4536"/>
          </w:tcPr>
          <w:p>
            <w:r>
              <w:t>FastAPI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t>Model Serving</w:t>
            </w:r>
          </w:p>
        </w:tc>
        <w:tc>
          <w:tcPr>
            <w:tcW w:type="dxa" w:w="4536"/>
            <w:shd w:val="clear" w:color="auto" w:fill="D6E4F0"/>
          </w:tcPr>
          <w:p>
            <w:r>
              <w:t>joblib + XGBoost</w:t>
            </w:r>
          </w:p>
        </w:tc>
      </w:tr>
      <w:tr>
        <w:tc>
          <w:tcPr>
            <w:tcW w:type="dxa" w:w="4536"/>
          </w:tcPr>
          <w:p>
            <w:r>
              <w:t>Database</w:t>
            </w:r>
          </w:p>
        </w:tc>
        <w:tc>
          <w:tcPr>
            <w:tcW w:type="dxa" w:w="4536"/>
          </w:tcPr>
          <w:p>
            <w:r>
              <w:t>PostgreSQL (via SQLAlchemy)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t>Server</w:t>
            </w:r>
          </w:p>
        </w:tc>
        <w:tc>
          <w:tcPr>
            <w:tcW w:type="dxa" w:w="4536"/>
            <w:shd w:val="clear" w:color="auto" w:fill="D6E4F0"/>
          </w:tcPr>
          <w:p>
            <w:r>
              <w:t>Uvicorn</w:t>
            </w:r>
          </w:p>
        </w:tc>
      </w:tr>
      <w:tr>
        <w:tc>
          <w:tcPr>
            <w:tcW w:type="dxa" w:w="4536"/>
          </w:tcPr>
          <w:p>
            <w:r>
              <w:t>Containerization</w:t>
            </w:r>
          </w:p>
        </w:tc>
        <w:tc>
          <w:tcPr>
            <w:tcW w:type="dxa" w:w="4536"/>
          </w:tcPr>
          <w:p>
            <w:r>
              <w:t>Docker</w:t>
            </w:r>
          </w:p>
        </w:tc>
      </w:tr>
    </w:tbl>
    <w:p/>
    <w:p>
      <w:pPr>
        <w:pStyle w:val="Heading2"/>
      </w:pPr>
      <w:r>
        <w:t>Step 1 — Environment Setup</w:t>
      </w:r>
    </w:p>
    <w:p>
      <w:r>
        <w:t xml:space="preserve">Run the following command inside the </w:t>
      </w:r>
      <w:r>
        <w:rPr>
          <w:b/>
        </w:rPr>
        <w:t>/backend</w:t>
      </w:r>
      <w:r>
        <w:t xml:space="preserve"> directory: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pip install fastapi uvicorn joblib xgboost scikit-learn pandas sqlalchemy psycopg2-binary python-multipart</w:t>
      </w:r>
    </w:p>
    <w:p>
      <w:r>
        <w:t>Copy xgboost_acidity_model.pkl from /models/ into /backend/models/.</w:t>
      </w:r>
    </w:p>
    <w:p>
      <w:pPr>
        <w:pStyle w:val="Heading2"/>
      </w:pPr>
      <w:r>
        <w:t>Step 2 — API Endpoints to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GET</w:t>
            </w:r>
          </w:p>
        </w:tc>
        <w:tc>
          <w:tcPr>
            <w:tcW w:type="dxa" w:w="3024"/>
            <w:shd w:val="clear" w:color="auto" w:fill="D6E4F0"/>
          </w:tcPr>
          <w:p>
            <w:r>
              <w:t>/health</w:t>
            </w:r>
          </w:p>
        </w:tc>
        <w:tc>
          <w:tcPr>
            <w:tcW w:type="dxa" w:w="3024"/>
            <w:shd w:val="clear" w:color="auto" w:fill="D6E4F0"/>
          </w:tcPr>
          <w:p>
            <w:r>
              <w:t>Returns {"status": "ok"} — used by frontend to check server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/predict</w:t>
            </w:r>
          </w:p>
        </w:tc>
        <w:tc>
          <w:tcPr>
            <w:tcW w:type="dxa" w:w="3024"/>
          </w:tcPr>
          <w:p>
            <w:r>
              <w:t>Single prediction from JSON body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POST</w:t>
            </w:r>
          </w:p>
        </w:tc>
        <w:tc>
          <w:tcPr>
            <w:tcW w:type="dxa" w:w="3024"/>
            <w:shd w:val="clear" w:color="auto" w:fill="D6E4F0"/>
          </w:tcPr>
          <w:p>
            <w:r>
              <w:t>/predict/batch</w:t>
            </w:r>
          </w:p>
        </w:tc>
        <w:tc>
          <w:tcPr>
            <w:tcW w:type="dxa" w:w="3024"/>
            <w:shd w:val="clear" w:color="auto" w:fill="D6E4F0"/>
          </w:tcPr>
          <w:p>
            <w:r>
              <w:t>CSV file upload → returns predictions for all rows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/history</w:t>
            </w:r>
          </w:p>
        </w:tc>
        <w:tc>
          <w:tcPr>
            <w:tcW w:type="dxa" w:w="3024"/>
          </w:tcPr>
          <w:p>
            <w:r>
              <w:t>Paginated list of past predictions from PostgreSQL</w:t>
            </w:r>
          </w:p>
        </w:tc>
      </w:tr>
    </w:tbl>
    <w:p/>
    <w:p>
      <w:pPr>
        <w:pStyle w:val="Heading2"/>
      </w:pPr>
      <w:r>
        <w:t>Step 3 — Input Schema (POST /predict)</w:t>
      </w:r>
    </w:p>
    <w:p>
      <w:r>
        <w:t>The request body must include exactly these features (same column names as the training data):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{</w:t>
        <w:br/>
        <w:t xml:space="preserve">  "lat": -34.5,</w:t>
        <w:br/>
        <w:t xml:space="preserve">  "lon": 18.2,</w:t>
        <w:br/>
        <w:t xml:space="preserve">  "SST": 14.3,</w:t>
        <w:br/>
        <w:t xml:space="preserve">  "WOA_SSS": 35.1,</w:t>
        <w:br/>
        <w:t xml:space="preserve">  "fCO2_per_SST": 27.4,</w:t>
        <w:br/>
        <w:t xml:space="preserve">  "SST_salinity_interaction": 501.1,</w:t>
        <w:br/>
        <w:t xml:space="preserve">  "ETOPO2_depth": -120.0,</w:t>
        <w:br/>
        <w:t xml:space="preserve">  "shipping_proxy": 0.42,</w:t>
        <w:br/>
        <w:t xml:space="preserve">  "shipping_intensity": 0.35,</w:t>
        <w:br/>
        <w:t xml:space="preserve">  "month_sin": 0.866,</w:t>
        <w:br/>
        <w:t xml:space="preserve">  "month_cos": 0.5</w:t>
        <w:br/>
        <w:t>}</w:t>
      </w:r>
    </w:p>
    <w:p>
      <w:pPr>
        <w:pStyle w:val="Heading2"/>
      </w:pPr>
      <w:r>
        <w:t>Step 4 — Response Format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{</w:t>
        <w:br/>
        <w:t xml:space="preserve">  "label": "Vulnerable",</w:t>
        <w:br/>
        <w:t xml:space="preserve">  "confidence": 98.72,</w:t>
        <w:br/>
        <w:t xml:space="preserve">  "probabilities": {</w:t>
        <w:br/>
        <w:t xml:space="preserve">    "Safe": 0.51,</w:t>
        <w:br/>
        <w:t xml:space="preserve">    "Vulnerable": 98.72,</w:t>
        <w:br/>
        <w:t xml:space="preserve">    "Critical": 0.77</w:t>
        <w:br/>
        <w:t xml:space="preserve">  }</w:t>
        <w:br/>
        <w:t>}</w:t>
      </w:r>
    </w:p>
    <w:p>
      <w:pPr>
        <w:pStyle w:val="Heading2"/>
      </w:pPr>
      <w:r>
        <w:t>Step 5 — Load Model (Singleton Pattern)</w:t>
      </w:r>
    </w:p>
    <w:p>
      <w:r>
        <w:t>Load the model once at startup to avoid reloading on every request: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# services/model_service.py</w:t>
        <w:br/>
        <w:t>import joblib</w:t>
        <w:br/>
        <w:br/>
        <w:t>_model = None</w:t>
        <w:br/>
        <w:br/>
        <w:t>def get_model():</w:t>
        <w:br/>
        <w:t xml:space="preserve">    global _model</w:t>
        <w:br/>
        <w:t xml:space="preserve">    if _model is None:</w:t>
        <w:br/>
        <w:t xml:space="preserve">        _model = joblib.load("models/xgboost_acidity_model.pkl")</w:t>
        <w:br/>
        <w:t xml:space="preserve">    return _model</w:t>
      </w:r>
    </w:p>
    <w:p>
      <w:pPr>
        <w:pStyle w:val="Heading2"/>
      </w:pPr>
      <w:r>
        <w:t>Step 6 — Enable CORS</w:t>
      </w:r>
    </w:p>
    <w:p>
      <w:r>
        <w:t>This is required so the frontend (port 3000) can call the backend (port 8000):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from fastapi.middleware.cors import CORSMiddleware</w:t>
        <w:br/>
        <w:br/>
        <w:t>app.add_middleware(</w:t>
        <w:br/>
        <w:t xml:space="preserve">    CORSMiddleware,</w:t>
        <w:br/>
        <w:t xml:space="preserve">    allow_origins=["http://localhost:3000"],  # update for production</w:t>
        <w:br/>
        <w:t xml:space="preserve">    allow_methods=["*"],</w:t>
        <w:br/>
        <w:t xml:space="preserve">    allow_headers=["*"],</w:t>
        <w:br/>
        <w:t>)</w:t>
      </w:r>
    </w:p>
    <w:p>
      <w:pPr>
        <w:pStyle w:val="Heading2"/>
      </w:pPr>
      <w:r>
        <w:t>Step 7 — Dockerize the Backend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# backend/Dockerfile</w:t>
        <w:br/>
        <w:t>FROM python:3.10-slim</w:t>
        <w:br/>
        <w:t>WORKDIR /app</w:t>
        <w:br/>
        <w:t>COPY . .</w:t>
        <w:br/>
        <w:t>RUN pip install -r requirements.txt</w:t>
        <w:br/>
        <w:t>CMD ["uvicorn", "app.main:app", "--host", "0.0.0.0", "--port", "8000"]</w:t>
      </w:r>
    </w:p>
    <w:p>
      <w:pPr>
        <w:pStyle w:val="Heading2"/>
      </w:pPr>
      <w:r>
        <w:t>Backend Team Deliverables</w:t>
      </w:r>
    </w:p>
    <w:p>
      <w:pPr>
        <w:pStyle w:val="ListBullet"/>
      </w:pPr>
      <w:r>
        <w:t>All 4 endpoints working and documented at http://localhost:8000/docs (Swagger UI)</w:t>
      </w:r>
    </w:p>
    <w:p>
      <w:pPr>
        <w:pStyle w:val="ListBullet"/>
      </w:pPr>
      <w:r>
        <w:t>Model loads correctly and returns predictions in expected format</w:t>
      </w:r>
    </w:p>
    <w:p>
      <w:pPr>
        <w:pStyle w:val="ListBullet"/>
      </w:pPr>
      <w:r>
        <w:t>Batch CSV upload working end-to-end</w:t>
      </w:r>
    </w:p>
    <w:p>
      <w:pPr>
        <w:pStyle w:val="ListBullet"/>
      </w:pPr>
      <w:r>
        <w:t>Prediction logs saved to PostgreSQL with timestamp, inputs, and label</w:t>
      </w:r>
    </w:p>
    <w:p>
      <w:pPr>
        <w:pStyle w:val="ListBullet"/>
      </w:pPr>
      <w:r>
        <w:t>Dockerfile tested and image builds successfully</w:t>
      </w:r>
    </w:p>
    <w:p>
      <w:r>
        <w:br w:type="page"/>
      </w:r>
    </w:p>
    <w:p>
      <w:pPr>
        <w:pStyle w:val="Heading1"/>
      </w:pPr>
      <w:r>
        <w:t>SECTION 2 — FRONTEND TEAM</w:t>
      </w:r>
    </w:p>
    <w:p>
      <w:pPr>
        <w:pStyle w:val="Heading2"/>
      </w:pPr>
      <w:r>
        <w:t>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t>Framework</w:t>
            </w:r>
          </w:p>
        </w:tc>
        <w:tc>
          <w:tcPr>
            <w:tcW w:type="dxa" w:w="4536"/>
            <w:shd w:val="clear" w:color="auto" w:fill="D6E4F0"/>
          </w:tcPr>
          <w:p>
            <w:r>
              <w:t>Next.js 14 (React)</w:t>
            </w:r>
          </w:p>
        </w:tc>
      </w:tr>
      <w:tr>
        <w:tc>
          <w:tcPr>
            <w:tcW w:type="dxa" w:w="4536"/>
          </w:tcPr>
          <w:p>
            <w:r>
              <w:t>Styling</w:t>
            </w:r>
          </w:p>
        </w:tc>
        <w:tc>
          <w:tcPr>
            <w:tcW w:type="dxa" w:w="4536"/>
          </w:tcPr>
          <w:p>
            <w:r>
              <w:t>Tailwind CSS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t>Map</w:t>
            </w:r>
          </w:p>
        </w:tc>
        <w:tc>
          <w:tcPr>
            <w:tcW w:type="dxa" w:w="4536"/>
            <w:shd w:val="clear" w:color="auto" w:fill="D6E4F0"/>
          </w:tcPr>
          <w:p>
            <w:r>
              <w:t>Leaflet.js (react-leaflet)</w:t>
            </w:r>
          </w:p>
        </w:tc>
      </w:tr>
      <w:tr>
        <w:tc>
          <w:tcPr>
            <w:tcW w:type="dxa" w:w="4536"/>
          </w:tcPr>
          <w:p>
            <w:r>
              <w:t>Charts</w:t>
            </w:r>
          </w:p>
        </w:tc>
        <w:tc>
          <w:tcPr>
            <w:tcW w:type="dxa" w:w="4536"/>
          </w:tcPr>
          <w:p>
            <w:r>
              <w:t>Recharts</w:t>
            </w:r>
          </w:p>
        </w:tc>
      </w:tr>
      <w:tr>
        <w:tc>
          <w:tcPr>
            <w:tcW w:type="dxa" w:w="4536"/>
            <w:shd w:val="clear" w:color="auto" w:fill="D6E4F0"/>
          </w:tcPr>
          <w:p>
            <w:r>
              <w:t>HTTP Client</w:t>
            </w:r>
          </w:p>
        </w:tc>
        <w:tc>
          <w:tcPr>
            <w:tcW w:type="dxa" w:w="4536"/>
            <w:shd w:val="clear" w:color="auto" w:fill="D6E4F0"/>
          </w:tcPr>
          <w:p>
            <w:r>
              <w:t>Axios or native fetch</w:t>
            </w:r>
          </w:p>
        </w:tc>
      </w:tr>
    </w:tbl>
    <w:p/>
    <w:p>
      <w:pPr>
        <w:pStyle w:val="Heading2"/>
      </w:pPr>
      <w:r>
        <w:t>Step 1 — Project Setup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npx create-next-app@latest frontend --typescript --tailwind</w:t>
        <w:br/>
        <w:t>cd frontend</w:t>
        <w:br/>
        <w:t>npm install axios react-leaflet leaflet recharts</w:t>
      </w:r>
    </w:p>
    <w:p>
      <w:r>
        <w:t>Create a .env.local file with: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NEXT_PUBLIC_API_URL=http://localhost:8000</w:t>
      </w:r>
    </w:p>
    <w:p>
      <w:pPr>
        <w:pStyle w:val="Heading2"/>
      </w:pPr>
      <w:r>
        <w:t>Step 2 — Pages to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Dashboard</w:t>
            </w:r>
          </w:p>
        </w:tc>
        <w:tc>
          <w:tcPr>
            <w:tcW w:type="dxa" w:w="3024"/>
            <w:shd w:val="clear" w:color="auto" w:fill="D6E4F0"/>
          </w:tcPr>
          <w:p>
            <w:r>
              <w:t>/</w:t>
            </w:r>
          </w:p>
        </w:tc>
        <w:tc>
          <w:tcPr>
            <w:tcW w:type="dxa" w:w="3024"/>
            <w:shd w:val="clear" w:color="auto" w:fill="D6E4F0"/>
          </w:tcPr>
          <w:p>
            <w:r>
              <w:t>Summary stats + interactive ocean map</w:t>
            </w:r>
          </w:p>
        </w:tc>
      </w:tr>
      <w:tr>
        <w:tc>
          <w:tcPr>
            <w:tcW w:type="dxa" w:w="3024"/>
          </w:tcPr>
          <w:p>
            <w:r>
              <w:t>Predict</w:t>
            </w:r>
          </w:p>
        </w:tc>
        <w:tc>
          <w:tcPr>
            <w:tcW w:type="dxa" w:w="3024"/>
          </w:tcPr>
          <w:p>
            <w:r>
              <w:t>/predict</w:t>
            </w:r>
          </w:p>
        </w:tc>
        <w:tc>
          <w:tcPr>
            <w:tcW w:type="dxa" w:w="3024"/>
          </w:tcPr>
          <w:p>
            <w:r>
              <w:t>Manual sensor input form → instant classification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Batch Upload</w:t>
            </w:r>
          </w:p>
        </w:tc>
        <w:tc>
          <w:tcPr>
            <w:tcW w:type="dxa" w:w="3024"/>
            <w:shd w:val="clear" w:color="auto" w:fill="D6E4F0"/>
          </w:tcPr>
          <w:p>
            <w:r>
              <w:t>/batch</w:t>
            </w:r>
          </w:p>
        </w:tc>
        <w:tc>
          <w:tcPr>
            <w:tcW w:type="dxa" w:w="3024"/>
            <w:shd w:val="clear" w:color="auto" w:fill="D6E4F0"/>
          </w:tcPr>
          <w:p>
            <w:r>
              <w:t>Upload a CSV file, download results with predictions</w:t>
            </w:r>
          </w:p>
        </w:tc>
      </w:tr>
      <w:tr>
        <w:tc>
          <w:tcPr>
            <w:tcW w:type="dxa" w:w="3024"/>
          </w:tcPr>
          <w:p>
            <w:r>
              <w:t>History</w:t>
            </w:r>
          </w:p>
        </w:tc>
        <w:tc>
          <w:tcPr>
            <w:tcW w:type="dxa" w:w="3024"/>
          </w:tcPr>
          <w:p>
            <w:r>
              <w:t>/history</w:t>
            </w:r>
          </w:p>
        </w:tc>
        <w:tc>
          <w:tcPr>
            <w:tcW w:type="dxa" w:w="3024"/>
          </w:tcPr>
          <w:p>
            <w:r>
              <w:t>Table of all past predictions from the backend</w:t>
            </w:r>
          </w:p>
        </w:tc>
      </w:tr>
    </w:tbl>
    <w:p/>
    <w:p>
      <w:pPr>
        <w:pStyle w:val="Heading2"/>
      </w:pPr>
      <w:r>
        <w:t>Step 3 — Dashboard Page (/)</w:t>
      </w:r>
    </w:p>
    <w:p>
      <w:pPr>
        <w:pStyle w:val="ListBullet"/>
      </w:pPr>
      <w:r>
        <w:t>Map (Leaflet): Plot prediction points as coloured markers — Green = Safe, Yellow = Vulnerable, Red = Critical</w:t>
      </w:r>
    </w:p>
    <w:p>
      <w:pPr>
        <w:pStyle w:val="ListBullet"/>
      </w:pPr>
      <w:r>
        <w:t>Stat Cards: Total predictions today, % Critical, % Safe</w:t>
      </w:r>
    </w:p>
    <w:p>
      <w:pPr>
        <w:pStyle w:val="ListBullet"/>
      </w:pPr>
      <w:r>
        <w:t>Bar/Pie Chart: Distribution of Safe vs Vulnerable vs Critical (use Recharts)</w:t>
      </w:r>
    </w:p>
    <w:p>
      <w:pPr>
        <w:pStyle w:val="Heading2"/>
      </w:pPr>
      <w:r>
        <w:t>Step 4 — Prediction Form (/predict)</w:t>
      </w:r>
    </w:p>
    <w:p>
      <w:r>
        <w:t>Build a form with input fields for all sensor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Field Label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Input Type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Latitude</w:t>
            </w:r>
          </w:p>
        </w:tc>
        <w:tc>
          <w:tcPr>
            <w:tcW w:type="dxa" w:w="3024"/>
            <w:shd w:val="clear" w:color="auto" w:fill="D6E4F0"/>
          </w:tcPr>
          <w:p>
            <w:r>
              <w:t>Number</w:t>
            </w:r>
          </w:p>
        </w:tc>
        <w:tc>
          <w:tcPr>
            <w:tcW w:type="dxa" w:w="3024"/>
            <w:shd w:val="clear" w:color="auto" w:fill="D6E4F0"/>
          </w:tcPr>
          <w:p>
            <w:r>
              <w:t>Decimal, e.g. -34.5</w:t>
            </w:r>
          </w:p>
        </w:tc>
      </w:tr>
      <w:tr>
        <w:tc>
          <w:tcPr>
            <w:tcW w:type="dxa" w:w="3024"/>
          </w:tcPr>
          <w:p>
            <w:r>
              <w:t>Longitude</w:t>
            </w:r>
          </w:p>
        </w:tc>
        <w:tc>
          <w:tcPr>
            <w:tcW w:type="dxa" w:w="3024"/>
          </w:tcPr>
          <w:p>
            <w:r>
              <w:t>Number</w:t>
            </w:r>
          </w:p>
        </w:tc>
        <w:tc>
          <w:tcPr>
            <w:tcW w:type="dxa" w:w="3024"/>
          </w:tcPr>
          <w:p>
            <w:r>
              <w:t>Decimal, e.g. 18.2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SST (Sea Surface Temp)</w:t>
            </w:r>
          </w:p>
        </w:tc>
        <w:tc>
          <w:tcPr>
            <w:tcW w:type="dxa" w:w="3024"/>
            <w:shd w:val="clear" w:color="auto" w:fill="D6E4F0"/>
          </w:tcPr>
          <w:p>
            <w:r>
              <w:t>Number</w:t>
            </w:r>
          </w:p>
        </w:tc>
        <w:tc>
          <w:tcPr>
            <w:tcW w:type="dxa" w:w="3024"/>
            <w:shd w:val="clear" w:color="auto" w:fill="D6E4F0"/>
          </w:tcPr>
          <w:p>
            <w:r>
              <w:t>In Celsius</w:t>
            </w:r>
          </w:p>
        </w:tc>
      </w:tr>
      <w:tr>
        <w:tc>
          <w:tcPr>
            <w:tcW w:type="dxa" w:w="3024"/>
          </w:tcPr>
          <w:p>
            <w:r>
              <w:t>WOA Salinity</w:t>
            </w:r>
          </w:p>
        </w:tc>
        <w:tc>
          <w:tcPr>
            <w:tcW w:type="dxa" w:w="3024"/>
          </w:tcPr>
          <w:p>
            <w:r>
              <w:t>Number</w:t>
            </w:r>
          </w:p>
        </w:tc>
        <w:tc>
          <w:tcPr>
            <w:tcW w:type="dxa" w:w="3024"/>
          </w:tcPr>
          <w:p>
            <w:r>
              <w:t>In PSU units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fCO₂ per SST</w:t>
            </w:r>
          </w:p>
        </w:tc>
        <w:tc>
          <w:tcPr>
            <w:tcW w:type="dxa" w:w="3024"/>
            <w:shd w:val="clear" w:color="auto" w:fill="D6E4F0"/>
          </w:tcPr>
          <w:p>
            <w:r>
              <w:t>Number</w:t>
            </w:r>
          </w:p>
        </w:tc>
        <w:tc>
          <w:tcPr>
            <w:tcW w:type="dxa" w:w="3024"/>
            <w:shd w:val="clear" w:color="auto" w:fill="D6E4F0"/>
          </w:tcPr>
          <w:p>
            <w:r>
              <w:t>Primary feature — most impactful</w:t>
            </w:r>
          </w:p>
        </w:tc>
      </w:tr>
      <w:tr>
        <w:tc>
          <w:tcPr>
            <w:tcW w:type="dxa" w:w="3024"/>
          </w:tcPr>
          <w:p>
            <w:r>
              <w:t>Shipping Proxy</w:t>
            </w:r>
          </w:p>
        </w:tc>
        <w:tc>
          <w:tcPr>
            <w:tcW w:type="dxa" w:w="3024"/>
          </w:tcPr>
          <w:p>
            <w:r>
              <w:t>Number</w:t>
            </w:r>
          </w:p>
        </w:tc>
        <w:tc>
          <w:tcPr>
            <w:tcW w:type="dxa" w:w="3024"/>
          </w:tcPr>
          <w:p>
            <w:r>
              <w:t>Range 0.0 to 1.0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Month</w:t>
            </w:r>
          </w:p>
        </w:tc>
        <w:tc>
          <w:tcPr>
            <w:tcW w:type="dxa" w:w="3024"/>
            <w:shd w:val="clear" w:color="auto" w:fill="D6E4F0"/>
          </w:tcPr>
          <w:p>
            <w:r>
              <w:t>Dropdown (1–12)</w:t>
            </w:r>
          </w:p>
        </w:tc>
        <w:tc>
          <w:tcPr>
            <w:tcW w:type="dxa" w:w="3024"/>
            <w:shd w:val="clear" w:color="auto" w:fill="D6E4F0"/>
          </w:tcPr>
          <w:p>
            <w:r>
              <w:t>Auto-converted to sin/cos by frontend</w:t>
            </w:r>
          </w:p>
        </w:tc>
      </w:tr>
    </w:tbl>
    <w:p>
      <w:r>
        <w:t>On submit, display result as a colour-coded badge showing label and confidence %.</w:t>
      </w:r>
    </w:p>
    <w:p/>
    <w:p>
      <w:pPr>
        <w:pStyle w:val="Heading2"/>
      </w:pPr>
      <w:r>
        <w:t>Step 5 — Making the API Call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// Example: single prediction call</w:t>
        <w:br/>
        <w:t>const response = await fetch(</w:t>
        <w:br/>
        <w:t xml:space="preserve">  `${process.env.NEXT_PUBLIC_API_URL}/predict`,</w:t>
        <w:br/>
        <w:t xml:space="preserve">  {</w:t>
        <w:br/>
        <w:t xml:space="preserve">    method: "POST",</w:t>
        <w:br/>
        <w:t xml:space="preserve">    headers: { "Content-Type": "application/json" },</w:t>
        <w:br/>
        <w:t xml:space="preserve">    body: JSON.stringify(formData),</w:t>
        <w:br/>
        <w:t xml:space="preserve">  }</w:t>
        <w:br/>
        <w:t>);</w:t>
        <w:br/>
        <w:t>const result = await response.json();</w:t>
        <w:br/>
        <w:t>// result.label = "Vulnerable"</w:t>
        <w:br/>
        <w:t>// result.confidence = 98.72</w:t>
      </w:r>
    </w:p>
    <w:p>
      <w:pPr>
        <w:pStyle w:val="Heading2"/>
      </w:pPr>
      <w:r>
        <w:t>Step 6 — Batch Upload (/batch)</w:t>
      </w:r>
    </w:p>
    <w:p>
      <w:pPr>
        <w:pStyle w:val="ListBullet"/>
      </w:pPr>
      <w:r>
        <w:t>File input accepting .csv files only</w:t>
      </w:r>
    </w:p>
    <w:p>
      <w:pPr>
        <w:pStyle w:val="ListBullet"/>
      </w:pPr>
      <w:r>
        <w:t>POST to /predict/batch using FormData (multipart form)</w:t>
      </w:r>
    </w:p>
    <w:p>
      <w:pPr>
        <w:pStyle w:val="ListBullet"/>
      </w:pPr>
      <w:r>
        <w:t>Display returned rows in a results table</w:t>
      </w:r>
    </w:p>
    <w:p>
      <w:pPr>
        <w:pStyle w:val="ListBullet"/>
      </w:pPr>
      <w:r>
        <w:t>Provide a "Download CSV" button with predictions appended as a new column</w:t>
      </w:r>
    </w:p>
    <w:p>
      <w:pPr>
        <w:pStyle w:val="Heading2"/>
      </w:pPr>
      <w:r>
        <w:t>Step 7 — Result Badge Component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const COLORS = {</w:t>
        <w:br/>
        <w:t xml:space="preserve">  Safe:       "bg-green-500",</w:t>
        <w:br/>
        <w:t xml:space="preserve">  Vulnerable: "bg-yellow-400",</w:t>
        <w:br/>
        <w:t xml:space="preserve">  Critical:   "bg-red-600",</w:t>
        <w:br/>
        <w:t>};</w:t>
        <w:br/>
        <w:br/>
        <w:t>export function ResultBadge({ label, confidence }) {</w:t>
        <w:br/>
        <w:t xml:space="preserve">  return (</w:t>
        <w:br/>
        <w:t xml:space="preserve">    &lt;div className={`${COLORS[label]} text-white px-4 py-2 rounded-full`}&gt;</w:t>
        <w:br/>
        <w:t xml:space="preserve">      {label} — {confidence}% confidence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Frontend Team Deliverables</w:t>
      </w:r>
    </w:p>
    <w:p>
      <w:pPr>
        <w:pStyle w:val="ListBullet"/>
      </w:pPr>
      <w:r>
        <w:t>All 4 pages built and functional</w:t>
      </w:r>
    </w:p>
    <w:p>
      <w:pPr>
        <w:pStyle w:val="ListBullet"/>
      </w:pPr>
      <w:r>
        <w:t>Prediction form sends correct JSON to backend and displays result badge</w:t>
      </w:r>
    </w:p>
    <w:p>
      <w:pPr>
        <w:pStyle w:val="ListBullet"/>
      </w:pPr>
      <w:r>
        <w:t>Map renders prediction markers with correct colours</w:t>
      </w:r>
    </w:p>
    <w:p>
      <w:pPr>
        <w:pStyle w:val="ListBullet"/>
      </w:pPr>
      <w:r>
        <w:t>Batch upload works end-to-end (upload CSV → download results)</w:t>
      </w:r>
    </w:p>
    <w:p>
      <w:pPr>
        <w:pStyle w:val="ListBullet"/>
      </w:pPr>
      <w:r>
        <w:t>Responsive design on mobile and desktop</w:t>
      </w:r>
    </w:p>
    <w:p>
      <w:r>
        <w:br w:type="page"/>
      </w:r>
    </w:p>
    <w:p>
      <w:pPr>
        <w:pStyle w:val="Heading1"/>
      </w:pPr>
      <w:r>
        <w:t>SECTION 3 — COORDINATION HANDOFF</w:t>
      </w:r>
    </w:p>
    <w:p>
      <w:pPr>
        <w:pStyle w:val="Heading2"/>
      </w:pPr>
      <w:r>
        <w:t>Ownership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API base URL</w:t>
            </w:r>
          </w:p>
        </w:tc>
        <w:tc>
          <w:tcPr>
            <w:tcW w:type="dxa" w:w="3024"/>
            <w:shd w:val="clear" w:color="auto" w:fill="D6E4F0"/>
          </w:tcPr>
          <w:p>
            <w:r>
              <w:t>Backend → Frontend</w:t>
            </w:r>
          </w:p>
        </w:tc>
        <w:tc>
          <w:tcPr>
            <w:tcW w:type="dxa" w:w="3024"/>
            <w:shd w:val="clear" w:color="auto" w:fill="D6E4F0"/>
          </w:tcPr>
          <w:p>
            <w:r>
              <w:t>Share after local testing is complete</w:t>
            </w:r>
          </w:p>
        </w:tc>
      </w:tr>
      <w:tr>
        <w:tc>
          <w:tcPr>
            <w:tcW w:type="dxa" w:w="3024"/>
          </w:tcPr>
          <w:p>
            <w:r>
              <w:t>Feature column names</w:t>
            </w:r>
          </w:p>
        </w:tc>
        <w:tc>
          <w:tcPr>
            <w:tcW w:type="dxa" w:w="3024"/>
          </w:tcPr>
          <w:p>
            <w:r>
              <w:t>Backend</w:t>
            </w:r>
          </w:p>
        </w:tc>
        <w:tc>
          <w:tcPr>
            <w:tcW w:type="dxa" w:w="3024"/>
          </w:tcPr>
          <w:p>
            <w:r>
              <w:t>Must exactly match training data columns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xgboost_acidity_model.pkl</w:t>
            </w:r>
          </w:p>
        </w:tc>
        <w:tc>
          <w:tcPr>
            <w:tcW w:type="dxa" w:w="3024"/>
            <w:shd w:val="clear" w:color="auto" w:fill="D6E4F0"/>
          </w:tcPr>
          <w:p>
            <w:r>
              <w:t>Backend</w:t>
            </w:r>
          </w:p>
        </w:tc>
        <w:tc>
          <w:tcPr>
            <w:tcW w:type="dxa" w:w="3024"/>
            <w:shd w:val="clear" w:color="auto" w:fill="D6E4F0"/>
          </w:tcPr>
          <w:p>
            <w:r>
              <w:t>Copy from /models/ folder</w:t>
            </w:r>
          </w:p>
        </w:tc>
      </w:tr>
      <w:tr>
        <w:tc>
          <w:tcPr>
            <w:tcW w:type="dxa" w:w="3024"/>
          </w:tcPr>
          <w:p>
            <w:r>
              <w:t>Docker Compose file</w:t>
            </w:r>
          </w:p>
        </w:tc>
        <w:tc>
          <w:tcPr>
            <w:tcW w:type="dxa" w:w="3024"/>
          </w:tcPr>
          <w:p>
            <w:r>
              <w:t>Both teams</w:t>
            </w:r>
          </w:p>
        </w:tc>
        <w:tc>
          <w:tcPr>
            <w:tcW w:type="dxa" w:w="3024"/>
          </w:tcPr>
          <w:p>
            <w:r>
              <w:t>Frontend: port 3000 | Backend: port 8000 | DB: port 5432</w:t>
            </w:r>
          </w:p>
        </w:tc>
      </w:tr>
      <w:tr>
        <w:tc>
          <w:tcPr>
            <w:tcW w:type="dxa" w:w="3024"/>
            <w:shd w:val="clear" w:color="auto" w:fill="D6E4F0"/>
          </w:tcPr>
          <w:p>
            <w:r>
              <w:t>Swagger API docs</w:t>
            </w:r>
          </w:p>
        </w:tc>
        <w:tc>
          <w:tcPr>
            <w:tcW w:type="dxa" w:w="3024"/>
            <w:shd w:val="clear" w:color="auto" w:fill="D6E4F0"/>
          </w:tcPr>
          <w:p>
            <w:r>
              <w:t>Backend</w:t>
            </w:r>
          </w:p>
        </w:tc>
        <w:tc>
          <w:tcPr>
            <w:tcW w:type="dxa" w:w="3024"/>
            <w:shd w:val="clear" w:color="auto" w:fill="D6E4F0"/>
          </w:tcPr>
          <w:p>
            <w:r>
              <w:t>http://localhost:8000/docs — share link with frontend</w:t>
            </w:r>
          </w:p>
        </w:tc>
      </w:tr>
      <w:tr>
        <w:tc>
          <w:tcPr>
            <w:tcW w:type="dxa" w:w="3024"/>
          </w:tcPr>
          <w:p>
            <w:r>
              <w:t>.env.local</w:t>
            </w:r>
          </w:p>
        </w:tc>
        <w:tc>
          <w:tcPr>
            <w:tcW w:type="dxa" w:w="3024"/>
          </w:tcPr>
          <w:p>
            <w:r>
              <w:t>Frontend</w:t>
            </w:r>
          </w:p>
        </w:tc>
        <w:tc>
          <w:tcPr>
            <w:tcW w:type="dxa" w:w="3024"/>
          </w:tcPr>
          <w:p>
            <w:r>
              <w:t>Set NEXT_PUBLIC_API_URL to backend URL</w:t>
            </w:r>
          </w:p>
        </w:tc>
      </w:tr>
    </w:tbl>
    <w:p/>
    <w:p>
      <w:pPr>
        <w:pStyle w:val="Heading2"/>
      </w:pPr>
      <w:r>
        <w:t>Docker Compose (Shared Infrastructure)</w:t>
      </w:r>
    </w:p>
    <w:p>
      <w:pPr>
        <w:spacing w:before="40" w:after="40"/>
        <w:ind w:left="432"/>
      </w:pPr>
      <w:r>
        <w:rPr>
          <w:rFonts w:ascii="Courier New" w:hAnsi="Courier New"/>
          <w:color w:val="1A1A2E"/>
          <w:sz w:val="18"/>
        </w:rPr>
        <w:t># docker-compose.yml</w:t>
        <w:br/>
        <w:t>version: "3.9"</w:t>
        <w:br/>
        <w:t>services:</w:t>
        <w:br/>
        <w:t xml:space="preserve">  backend:</w:t>
        <w:br/>
        <w:t xml:space="preserve">    build: ./backend</w:t>
        <w:br/>
        <w:t xml:space="preserve">    ports: ["8000:8000"]</w:t>
        <w:br/>
        <w:t xml:space="preserve">    volumes: ["./backend/models:/app/models"]</w:t>
        <w:br/>
        <w:t xml:space="preserve">    depends_on: [db]</w:t>
        <w:br/>
        <w:br/>
        <w:t xml:space="preserve">  frontend:</w:t>
        <w:br/>
        <w:t xml:space="preserve">    build: ./frontend</w:t>
        <w:br/>
        <w:t xml:space="preserve">    ports: ["3000:3000"]</w:t>
        <w:br/>
        <w:t xml:space="preserve">    environment:</w:t>
        <w:br/>
        <w:t xml:space="preserve">      - NEXT_PUBLIC_API_URL=http://localhost:8000</w:t>
        <w:br/>
        <w:br/>
        <w:t xml:space="preserve">  db:</w:t>
        <w:br/>
        <w:t xml:space="preserve">    image: postgres:15</w:t>
        <w:br/>
        <w:t xml:space="preserve">    environment:</w:t>
        <w:br/>
        <w:t xml:space="preserve">      POSTGRES_DB: ocean_acidity</w:t>
        <w:br/>
        <w:t xml:space="preserve">      POSTGRES_PASSWORD: secret</w:t>
        <w:br/>
        <w:t xml:space="preserve">    ports: ["5432:5432"]</w:t>
      </w:r>
    </w:p>
    <w:p/>
    <w:p>
      <w:r>
        <w:t xml:space="preserve">To start all services: </w:t>
      </w:r>
      <w:r>
        <w:rPr>
          <w:b/>
        </w:rPr>
        <w:t>docker-compose up --build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