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D01" w:rsidRPr="00565D01" w:rsidRDefault="00565D01" w:rsidP="0056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D0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CT 765 04</w:t>
      </w:r>
    </w:p>
    <w:p w:rsidR="00565D01" w:rsidRPr="00565D01" w:rsidRDefault="00565D01" w:rsidP="00565D01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65D0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Objectives:</w:t>
      </w:r>
      <w:r w:rsidRPr="00565D01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The main objective of the advanced computer </w:t>
      </w:r>
      <w:proofErr w:type="spellStart"/>
      <w:r w:rsidRPr="00565D01">
        <w:rPr>
          <w:rFonts w:ascii="Segoe UI" w:eastAsia="Times New Roman" w:hAnsi="Segoe UI" w:cs="Segoe UI"/>
          <w:color w:val="212529"/>
          <w:sz w:val="24"/>
          <w:szCs w:val="24"/>
        </w:rPr>
        <w:t>aarchitecture</w:t>
      </w:r>
      <w:proofErr w:type="spellEnd"/>
      <w:r w:rsidRPr="00565D01">
        <w:rPr>
          <w:rFonts w:ascii="Segoe UI" w:eastAsia="Times New Roman" w:hAnsi="Segoe UI" w:cs="Segoe UI"/>
          <w:color w:val="212529"/>
          <w:sz w:val="24"/>
          <w:szCs w:val="24"/>
        </w:rPr>
        <w:t xml:space="preserve"> is to provide advanced knowledge of computer architecture including parallel architectures, instruction-level parallel architectures, superscalar architectures, thread and process-level parallel architecture.</w:t>
      </w:r>
    </w:p>
    <w:p w:rsidR="00565D01" w:rsidRPr="00565D01" w:rsidRDefault="00565D01" w:rsidP="00565D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65D0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Computational </w:t>
      </w:r>
      <w:proofErr w:type="gramStart"/>
      <w:r w:rsidRPr="00565D0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Models(</w:t>
      </w:r>
      <w:proofErr w:type="gramEnd"/>
      <w:r w:rsidRPr="00565D0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6 hours)</w:t>
      </w:r>
    </w:p>
    <w:p w:rsidR="00565D01" w:rsidRPr="00565D01" w:rsidRDefault="00565D01" w:rsidP="00565D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65D01">
        <w:rPr>
          <w:rFonts w:ascii="Segoe UI" w:eastAsia="Times New Roman" w:hAnsi="Segoe UI" w:cs="Segoe UI"/>
          <w:color w:val="212529"/>
          <w:sz w:val="24"/>
          <w:szCs w:val="24"/>
        </w:rPr>
        <w:t>computational model,</w:t>
      </w:r>
    </w:p>
    <w:p w:rsidR="00565D01" w:rsidRPr="00565D01" w:rsidRDefault="00565D01" w:rsidP="00565D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65D01">
        <w:rPr>
          <w:rFonts w:ascii="Segoe UI" w:eastAsia="Times New Roman" w:hAnsi="Segoe UI" w:cs="Segoe UI"/>
          <w:color w:val="212529"/>
          <w:sz w:val="24"/>
          <w:szCs w:val="24"/>
        </w:rPr>
        <w:t>the von Neumann Computational model,</w:t>
      </w:r>
    </w:p>
    <w:p w:rsidR="00565D01" w:rsidRPr="00565D01" w:rsidRDefault="00565D01" w:rsidP="00565D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65D01">
        <w:rPr>
          <w:rFonts w:ascii="Segoe UI" w:eastAsia="Times New Roman" w:hAnsi="Segoe UI" w:cs="Segoe UI"/>
          <w:color w:val="212529"/>
          <w:sz w:val="24"/>
          <w:szCs w:val="24"/>
        </w:rPr>
        <w:t>Evolution and interpretation of the concept of computer architecture,</w:t>
      </w:r>
    </w:p>
    <w:p w:rsidR="00565D01" w:rsidRPr="00565D01" w:rsidRDefault="00565D01" w:rsidP="00565D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65D01">
        <w:rPr>
          <w:rFonts w:ascii="Segoe UI" w:eastAsia="Times New Roman" w:hAnsi="Segoe UI" w:cs="Segoe UI"/>
          <w:color w:val="212529"/>
          <w:sz w:val="24"/>
          <w:szCs w:val="24"/>
        </w:rPr>
        <w:t>Interpretation of the concept of the computer architectures at different levels of abstraction,</w:t>
      </w:r>
    </w:p>
    <w:p w:rsidR="00565D01" w:rsidRPr="00565D01" w:rsidRDefault="00565D01" w:rsidP="00565D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65D01">
        <w:rPr>
          <w:rFonts w:ascii="Segoe UI" w:eastAsia="Times New Roman" w:hAnsi="Segoe UI" w:cs="Segoe UI"/>
          <w:color w:val="212529"/>
          <w:sz w:val="24"/>
          <w:szCs w:val="24"/>
        </w:rPr>
        <w:t>Multilevel hierarchical framework</w:t>
      </w:r>
    </w:p>
    <w:p w:rsidR="00565D01" w:rsidRPr="00565D01" w:rsidRDefault="00565D01" w:rsidP="00565D01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565D01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565D01" w:rsidRPr="00565D01" w:rsidRDefault="00565D01" w:rsidP="00565D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65D0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Parallel </w:t>
      </w:r>
      <w:proofErr w:type="gramStart"/>
      <w:r w:rsidRPr="00565D0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Processing(</w:t>
      </w:r>
      <w:proofErr w:type="gramEnd"/>
      <w:r w:rsidRPr="00565D0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7 hours)</w:t>
      </w:r>
    </w:p>
    <w:p w:rsidR="00565D01" w:rsidRPr="00565D01" w:rsidRDefault="00565D01" w:rsidP="00565D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65D01">
        <w:rPr>
          <w:rFonts w:ascii="Segoe UI" w:eastAsia="Times New Roman" w:hAnsi="Segoe UI" w:cs="Segoe UI"/>
          <w:color w:val="212529"/>
          <w:sz w:val="24"/>
          <w:szCs w:val="24"/>
        </w:rPr>
        <w:t>Process, Thread, Processes and threads in languages,</w:t>
      </w:r>
    </w:p>
    <w:p w:rsidR="00565D01" w:rsidRPr="00565D01" w:rsidRDefault="00565D01" w:rsidP="00565D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65D01">
        <w:rPr>
          <w:rFonts w:ascii="Segoe UI" w:eastAsia="Times New Roman" w:hAnsi="Segoe UI" w:cs="Segoe UI"/>
          <w:color w:val="212529"/>
          <w:sz w:val="24"/>
          <w:szCs w:val="24"/>
        </w:rPr>
        <w:t>Concurrent and parallel execution and programming languages,</w:t>
      </w:r>
    </w:p>
    <w:p w:rsidR="00565D01" w:rsidRPr="00565D01" w:rsidRDefault="00565D01" w:rsidP="00565D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65D01">
        <w:rPr>
          <w:rFonts w:ascii="Segoe UI" w:eastAsia="Times New Roman" w:hAnsi="Segoe UI" w:cs="Segoe UI"/>
          <w:color w:val="212529"/>
          <w:sz w:val="24"/>
          <w:szCs w:val="24"/>
        </w:rPr>
        <w:t>Types of available parallelism,</w:t>
      </w:r>
    </w:p>
    <w:p w:rsidR="00565D01" w:rsidRPr="00565D01" w:rsidRDefault="00565D01" w:rsidP="00565D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65D01">
        <w:rPr>
          <w:rFonts w:ascii="Segoe UI" w:eastAsia="Times New Roman" w:hAnsi="Segoe UI" w:cs="Segoe UI"/>
          <w:color w:val="212529"/>
          <w:sz w:val="24"/>
          <w:szCs w:val="24"/>
        </w:rPr>
        <w:t>Levels of available functional parallelism,  </w:t>
      </w:r>
    </w:p>
    <w:p w:rsidR="00565D01" w:rsidRPr="00565D01" w:rsidRDefault="00565D01" w:rsidP="00565D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65D01">
        <w:rPr>
          <w:rFonts w:ascii="Segoe UI" w:eastAsia="Times New Roman" w:hAnsi="Segoe UI" w:cs="Segoe UI"/>
          <w:color w:val="212529"/>
          <w:sz w:val="24"/>
          <w:szCs w:val="24"/>
        </w:rPr>
        <w:t>Utilization of functional parallelism,</w:t>
      </w:r>
    </w:p>
    <w:p w:rsidR="00565D01" w:rsidRPr="00565D01" w:rsidRDefault="00565D01" w:rsidP="00565D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65D01">
        <w:rPr>
          <w:rFonts w:ascii="Segoe UI" w:eastAsia="Times New Roman" w:hAnsi="Segoe UI" w:cs="Segoe UI"/>
          <w:color w:val="212529"/>
          <w:sz w:val="24"/>
          <w:szCs w:val="24"/>
        </w:rPr>
        <w:t>Classification of parallel architectures,</w:t>
      </w:r>
    </w:p>
    <w:p w:rsidR="00565D01" w:rsidRPr="00565D01" w:rsidRDefault="00565D01" w:rsidP="00565D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65D01">
        <w:rPr>
          <w:rFonts w:ascii="Segoe UI" w:eastAsia="Times New Roman" w:hAnsi="Segoe UI" w:cs="Segoe UI"/>
          <w:color w:val="212529"/>
          <w:sz w:val="24"/>
          <w:szCs w:val="24"/>
        </w:rPr>
        <w:t>Relationships between languages and parallel architectures</w:t>
      </w:r>
    </w:p>
    <w:p w:rsidR="00565D01" w:rsidRPr="00565D01" w:rsidRDefault="00565D01" w:rsidP="00565D01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565D01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565D01" w:rsidRPr="00565D01" w:rsidRDefault="00565D01" w:rsidP="00565D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65D0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Pipelined </w:t>
      </w:r>
      <w:proofErr w:type="gramStart"/>
      <w:r w:rsidRPr="00565D0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Processors(</w:t>
      </w:r>
      <w:proofErr w:type="gramEnd"/>
      <w:r w:rsidRPr="00565D0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7 hours)</w:t>
      </w:r>
    </w:p>
    <w:p w:rsidR="00565D01" w:rsidRPr="00565D01" w:rsidRDefault="00565D01" w:rsidP="00565D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65D01">
        <w:rPr>
          <w:rFonts w:ascii="Segoe UI" w:eastAsia="Times New Roman" w:hAnsi="Segoe UI" w:cs="Segoe UI"/>
          <w:color w:val="212529"/>
          <w:sz w:val="24"/>
          <w:szCs w:val="24"/>
        </w:rPr>
        <w:t>Principle of pipelining,</w:t>
      </w:r>
    </w:p>
    <w:p w:rsidR="00565D01" w:rsidRPr="00565D01" w:rsidRDefault="00565D01" w:rsidP="00565D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65D01">
        <w:rPr>
          <w:rFonts w:ascii="Segoe UI" w:eastAsia="Times New Roman" w:hAnsi="Segoe UI" w:cs="Segoe UI"/>
          <w:color w:val="212529"/>
          <w:sz w:val="24"/>
          <w:szCs w:val="24"/>
        </w:rPr>
        <w:t>Structure of pipelines,</w:t>
      </w:r>
    </w:p>
    <w:p w:rsidR="00565D01" w:rsidRPr="00565D01" w:rsidRDefault="00565D01" w:rsidP="00565D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65D01">
        <w:rPr>
          <w:rFonts w:ascii="Segoe UI" w:eastAsia="Times New Roman" w:hAnsi="Segoe UI" w:cs="Segoe UI"/>
          <w:color w:val="212529"/>
          <w:sz w:val="24"/>
          <w:szCs w:val="24"/>
        </w:rPr>
        <w:t>Performance measures,</w:t>
      </w:r>
    </w:p>
    <w:p w:rsidR="00565D01" w:rsidRPr="00565D01" w:rsidRDefault="00565D01" w:rsidP="00565D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65D01">
        <w:rPr>
          <w:rFonts w:ascii="Segoe UI" w:eastAsia="Times New Roman" w:hAnsi="Segoe UI" w:cs="Segoe UI"/>
          <w:color w:val="212529"/>
          <w:sz w:val="24"/>
          <w:szCs w:val="24"/>
        </w:rPr>
        <w:t>Application scenarios of pipelines,</w:t>
      </w:r>
    </w:p>
    <w:p w:rsidR="00565D01" w:rsidRPr="00565D01" w:rsidRDefault="00565D01" w:rsidP="00565D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65D01">
        <w:rPr>
          <w:rFonts w:ascii="Segoe UI" w:eastAsia="Times New Roman" w:hAnsi="Segoe UI" w:cs="Segoe UI"/>
          <w:color w:val="212529"/>
          <w:sz w:val="24"/>
          <w:szCs w:val="24"/>
        </w:rPr>
        <w:t>Layout of a pipeline, Dependence resolution,</w:t>
      </w:r>
    </w:p>
    <w:p w:rsidR="00565D01" w:rsidRPr="00565D01" w:rsidRDefault="00565D01" w:rsidP="00565D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65D01">
        <w:rPr>
          <w:rFonts w:ascii="Segoe UI" w:eastAsia="Times New Roman" w:hAnsi="Segoe UI" w:cs="Segoe UI"/>
          <w:color w:val="212529"/>
          <w:sz w:val="24"/>
          <w:szCs w:val="24"/>
        </w:rPr>
        <w:t>Design space,</w:t>
      </w:r>
    </w:p>
    <w:p w:rsidR="00565D01" w:rsidRPr="00565D01" w:rsidRDefault="00565D01" w:rsidP="00565D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65D01">
        <w:rPr>
          <w:rFonts w:ascii="Segoe UI" w:eastAsia="Times New Roman" w:hAnsi="Segoe UI" w:cs="Segoe UI"/>
          <w:color w:val="212529"/>
          <w:sz w:val="24"/>
          <w:szCs w:val="24"/>
        </w:rPr>
        <w:t>Pipelined processing of loads and stores</w:t>
      </w:r>
    </w:p>
    <w:p w:rsidR="00565D01" w:rsidRPr="00565D01" w:rsidRDefault="00565D01" w:rsidP="00565D01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565D01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565D01" w:rsidRPr="00565D01" w:rsidRDefault="00565D01" w:rsidP="00565D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65D0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 xml:space="preserve">Superscalar </w:t>
      </w:r>
      <w:proofErr w:type="gramStart"/>
      <w:r w:rsidRPr="00565D0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Processors(</w:t>
      </w:r>
      <w:proofErr w:type="gramEnd"/>
      <w:r w:rsidRPr="00565D0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8 hours)</w:t>
      </w:r>
    </w:p>
    <w:p w:rsidR="00565D01" w:rsidRPr="00565D01" w:rsidRDefault="00565D01" w:rsidP="00565D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65D01">
        <w:rPr>
          <w:rFonts w:ascii="Segoe UI" w:eastAsia="Times New Roman" w:hAnsi="Segoe UI" w:cs="Segoe UI"/>
          <w:color w:val="212529"/>
          <w:sz w:val="24"/>
          <w:szCs w:val="24"/>
        </w:rPr>
        <w:t>The emergence and widespread adaption of superscalar processors, </w:t>
      </w:r>
    </w:p>
    <w:p w:rsidR="00565D01" w:rsidRPr="00565D01" w:rsidRDefault="00565D01" w:rsidP="00565D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65D01">
        <w:rPr>
          <w:rFonts w:ascii="Segoe UI" w:eastAsia="Times New Roman" w:hAnsi="Segoe UI" w:cs="Segoe UI"/>
          <w:color w:val="212529"/>
          <w:sz w:val="24"/>
          <w:szCs w:val="24"/>
        </w:rPr>
        <w:t>Specific tasks of superscalar processing,</w:t>
      </w:r>
    </w:p>
    <w:p w:rsidR="00565D01" w:rsidRPr="00565D01" w:rsidRDefault="00565D01" w:rsidP="00565D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65D01">
        <w:rPr>
          <w:rFonts w:ascii="Segoe UI" w:eastAsia="Times New Roman" w:hAnsi="Segoe UI" w:cs="Segoe UI"/>
          <w:color w:val="212529"/>
          <w:sz w:val="24"/>
          <w:szCs w:val="24"/>
        </w:rPr>
        <w:t> Parallel decoding,</w:t>
      </w:r>
    </w:p>
    <w:p w:rsidR="00565D01" w:rsidRPr="00565D01" w:rsidRDefault="00565D01" w:rsidP="00565D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65D01">
        <w:rPr>
          <w:rFonts w:ascii="Segoe UI" w:eastAsia="Times New Roman" w:hAnsi="Segoe UI" w:cs="Segoe UI"/>
          <w:color w:val="212529"/>
          <w:sz w:val="24"/>
          <w:szCs w:val="24"/>
        </w:rPr>
        <w:t>superscalar instruction issue,</w:t>
      </w:r>
    </w:p>
    <w:p w:rsidR="00565D01" w:rsidRPr="00565D01" w:rsidRDefault="00565D01" w:rsidP="00565D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65D01">
        <w:rPr>
          <w:rFonts w:ascii="Segoe UI" w:eastAsia="Times New Roman" w:hAnsi="Segoe UI" w:cs="Segoe UI"/>
          <w:color w:val="212529"/>
          <w:sz w:val="24"/>
          <w:szCs w:val="24"/>
        </w:rPr>
        <w:t>Scope of shelving,</w:t>
      </w:r>
    </w:p>
    <w:p w:rsidR="00565D01" w:rsidRPr="00565D01" w:rsidRDefault="00565D01" w:rsidP="00565D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65D01">
        <w:rPr>
          <w:rFonts w:ascii="Segoe UI" w:eastAsia="Times New Roman" w:hAnsi="Segoe UI" w:cs="Segoe UI"/>
          <w:color w:val="212529"/>
          <w:sz w:val="24"/>
          <w:szCs w:val="24"/>
        </w:rPr>
        <w:t>Layout of shelving buffers,</w:t>
      </w:r>
    </w:p>
    <w:p w:rsidR="00565D01" w:rsidRPr="00565D01" w:rsidRDefault="00565D01" w:rsidP="00565D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65D01">
        <w:rPr>
          <w:rFonts w:ascii="Segoe UI" w:eastAsia="Times New Roman" w:hAnsi="Segoe UI" w:cs="Segoe UI"/>
          <w:color w:val="212529"/>
          <w:sz w:val="24"/>
          <w:szCs w:val="24"/>
        </w:rPr>
        <w:t>Operand fetch policies,</w:t>
      </w:r>
    </w:p>
    <w:p w:rsidR="00565D01" w:rsidRPr="00565D01" w:rsidRDefault="00565D01" w:rsidP="00565D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65D01">
        <w:rPr>
          <w:rFonts w:ascii="Segoe UI" w:eastAsia="Times New Roman" w:hAnsi="Segoe UI" w:cs="Segoe UI"/>
          <w:color w:val="212529"/>
          <w:sz w:val="24"/>
          <w:szCs w:val="24"/>
        </w:rPr>
        <w:t xml:space="preserve">Instruction dispatch </w:t>
      </w:r>
      <w:proofErr w:type="gramStart"/>
      <w:r w:rsidRPr="00565D01">
        <w:rPr>
          <w:rFonts w:ascii="Segoe UI" w:eastAsia="Times New Roman" w:hAnsi="Segoe UI" w:cs="Segoe UI"/>
          <w:color w:val="212529"/>
          <w:sz w:val="24"/>
          <w:szCs w:val="24"/>
        </w:rPr>
        <w:t>schemes ,</w:t>
      </w:r>
      <w:proofErr w:type="gramEnd"/>
    </w:p>
    <w:p w:rsidR="00565D01" w:rsidRPr="00565D01" w:rsidRDefault="00565D01" w:rsidP="00565D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65D01">
        <w:rPr>
          <w:rFonts w:ascii="Segoe UI" w:eastAsia="Times New Roman" w:hAnsi="Segoe UI" w:cs="Segoe UI"/>
          <w:color w:val="212529"/>
          <w:sz w:val="24"/>
          <w:szCs w:val="24"/>
        </w:rPr>
        <w:t>Scope of register renaming with example</w:t>
      </w:r>
    </w:p>
    <w:p w:rsidR="00565D01" w:rsidRPr="00565D01" w:rsidRDefault="00565D01" w:rsidP="00565D01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565D01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565D01" w:rsidRPr="00565D01" w:rsidRDefault="00565D01" w:rsidP="00565D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65D0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Processing of control transfer </w:t>
      </w:r>
      <w:proofErr w:type="gramStart"/>
      <w:r w:rsidRPr="00565D0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Instructions(</w:t>
      </w:r>
      <w:proofErr w:type="gramEnd"/>
      <w:r w:rsidRPr="00565D0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7 hours)</w:t>
      </w:r>
    </w:p>
    <w:p w:rsidR="00565D01" w:rsidRPr="00565D01" w:rsidRDefault="00565D01" w:rsidP="00565D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65D01">
        <w:rPr>
          <w:rFonts w:ascii="Segoe UI" w:eastAsia="Times New Roman" w:hAnsi="Segoe UI" w:cs="Segoe UI"/>
          <w:color w:val="212529"/>
          <w:sz w:val="24"/>
          <w:szCs w:val="24"/>
        </w:rPr>
        <w:t xml:space="preserve">Types of </w:t>
      </w:r>
      <w:proofErr w:type="gramStart"/>
      <w:r w:rsidRPr="00565D01">
        <w:rPr>
          <w:rFonts w:ascii="Segoe UI" w:eastAsia="Times New Roman" w:hAnsi="Segoe UI" w:cs="Segoe UI"/>
          <w:color w:val="212529"/>
          <w:sz w:val="24"/>
          <w:szCs w:val="24"/>
        </w:rPr>
        <w:t>branches,  Performance</w:t>
      </w:r>
      <w:proofErr w:type="gramEnd"/>
      <w:r w:rsidRPr="00565D01">
        <w:rPr>
          <w:rFonts w:ascii="Segoe UI" w:eastAsia="Times New Roman" w:hAnsi="Segoe UI" w:cs="Segoe UI"/>
          <w:color w:val="212529"/>
          <w:sz w:val="24"/>
          <w:szCs w:val="24"/>
        </w:rPr>
        <w:t xml:space="preserve"> measures of branch processing ,</w:t>
      </w:r>
    </w:p>
    <w:p w:rsidR="00565D01" w:rsidRPr="00565D01" w:rsidRDefault="00565D01" w:rsidP="00565D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65D01">
        <w:rPr>
          <w:rFonts w:ascii="Segoe UI" w:eastAsia="Times New Roman" w:hAnsi="Segoe UI" w:cs="Segoe UI"/>
          <w:color w:val="212529"/>
          <w:sz w:val="24"/>
          <w:szCs w:val="24"/>
        </w:rPr>
        <w:t xml:space="preserve">branch </w:t>
      </w:r>
      <w:proofErr w:type="gramStart"/>
      <w:r w:rsidRPr="00565D01">
        <w:rPr>
          <w:rFonts w:ascii="Segoe UI" w:eastAsia="Times New Roman" w:hAnsi="Segoe UI" w:cs="Segoe UI"/>
          <w:color w:val="212529"/>
          <w:sz w:val="24"/>
          <w:szCs w:val="24"/>
        </w:rPr>
        <w:t>handling ,</w:t>
      </w:r>
      <w:proofErr w:type="gramEnd"/>
    </w:p>
    <w:p w:rsidR="00565D01" w:rsidRPr="00565D01" w:rsidRDefault="00565D01" w:rsidP="00565D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65D01">
        <w:rPr>
          <w:rFonts w:ascii="Segoe UI" w:eastAsia="Times New Roman" w:hAnsi="Segoe UI" w:cs="Segoe UI"/>
          <w:color w:val="212529"/>
          <w:sz w:val="24"/>
          <w:szCs w:val="24"/>
        </w:rPr>
        <w:t>Delayed branching,</w:t>
      </w:r>
    </w:p>
    <w:p w:rsidR="00565D01" w:rsidRPr="00565D01" w:rsidRDefault="00565D01" w:rsidP="00565D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65D01">
        <w:rPr>
          <w:rFonts w:ascii="Segoe UI" w:eastAsia="Times New Roman" w:hAnsi="Segoe UI" w:cs="Segoe UI"/>
          <w:color w:val="212529"/>
          <w:sz w:val="24"/>
          <w:szCs w:val="24"/>
        </w:rPr>
        <w:t>Branch processing,</w:t>
      </w:r>
    </w:p>
    <w:p w:rsidR="00565D01" w:rsidRPr="00565D01" w:rsidRDefault="00565D01" w:rsidP="00565D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65D01">
        <w:rPr>
          <w:rFonts w:ascii="Segoe UI" w:eastAsia="Times New Roman" w:hAnsi="Segoe UI" w:cs="Segoe UI"/>
          <w:color w:val="212529"/>
          <w:sz w:val="24"/>
          <w:szCs w:val="24"/>
        </w:rPr>
        <w:t>Multiday branching</w:t>
      </w:r>
    </w:p>
    <w:p w:rsidR="00565D01" w:rsidRPr="00565D01" w:rsidRDefault="00565D01" w:rsidP="00565D01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565D01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565D01" w:rsidRPr="00565D01" w:rsidRDefault="00565D01" w:rsidP="00565D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65D0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Thread and Process-level Parallel </w:t>
      </w:r>
      <w:proofErr w:type="gramStart"/>
      <w:r w:rsidRPr="00565D0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Architectures(</w:t>
      </w:r>
      <w:proofErr w:type="gramEnd"/>
      <w:r w:rsidRPr="00565D0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10 hours)</w:t>
      </w:r>
    </w:p>
    <w:p w:rsidR="00565D01" w:rsidRPr="00565D01" w:rsidRDefault="00565D01" w:rsidP="00565D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65D01">
        <w:rPr>
          <w:rFonts w:ascii="Segoe UI" w:eastAsia="Times New Roman" w:hAnsi="Segoe UI" w:cs="Segoe UI"/>
          <w:color w:val="212529"/>
          <w:sz w:val="24"/>
          <w:szCs w:val="24"/>
        </w:rPr>
        <w:t>MIMD architectures</w:t>
      </w:r>
    </w:p>
    <w:p w:rsidR="00565D01" w:rsidRPr="00565D01" w:rsidRDefault="00565D01" w:rsidP="00565D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65D01">
        <w:rPr>
          <w:rFonts w:ascii="Segoe UI" w:eastAsia="Times New Roman" w:hAnsi="Segoe UI" w:cs="Segoe UI"/>
          <w:color w:val="212529"/>
          <w:sz w:val="24"/>
          <w:szCs w:val="24"/>
        </w:rPr>
        <w:t>Distributed memory MIMD architectures,</w:t>
      </w:r>
    </w:p>
    <w:p w:rsidR="00565D01" w:rsidRPr="00565D01" w:rsidRDefault="00565D01" w:rsidP="00565D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65D01">
        <w:rPr>
          <w:rFonts w:ascii="Segoe UI" w:eastAsia="Times New Roman" w:hAnsi="Segoe UI" w:cs="Segoe UI"/>
          <w:color w:val="212529"/>
          <w:sz w:val="24"/>
          <w:szCs w:val="24"/>
        </w:rPr>
        <w:t xml:space="preserve">Fine-gain </w:t>
      </w:r>
      <w:proofErr w:type="gramStart"/>
      <w:r w:rsidRPr="00565D01">
        <w:rPr>
          <w:rFonts w:ascii="Segoe UI" w:eastAsia="Times New Roman" w:hAnsi="Segoe UI" w:cs="Segoe UI"/>
          <w:color w:val="212529"/>
          <w:sz w:val="24"/>
          <w:szCs w:val="24"/>
        </w:rPr>
        <w:t>and  Medium</w:t>
      </w:r>
      <w:proofErr w:type="gramEnd"/>
      <w:r w:rsidRPr="00565D01">
        <w:rPr>
          <w:rFonts w:ascii="Segoe UI" w:eastAsia="Times New Roman" w:hAnsi="Segoe UI" w:cs="Segoe UI"/>
          <w:color w:val="212529"/>
          <w:sz w:val="24"/>
          <w:szCs w:val="24"/>
        </w:rPr>
        <w:t>-gain systems,</w:t>
      </w:r>
    </w:p>
    <w:p w:rsidR="00565D01" w:rsidRPr="00565D01" w:rsidRDefault="00565D01" w:rsidP="00565D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65D01">
        <w:rPr>
          <w:rFonts w:ascii="Segoe UI" w:eastAsia="Times New Roman" w:hAnsi="Segoe UI" w:cs="Segoe UI"/>
          <w:color w:val="212529"/>
          <w:sz w:val="24"/>
          <w:szCs w:val="24"/>
        </w:rPr>
        <w:t>Coarse-grain multicomputer,</w:t>
      </w:r>
    </w:p>
    <w:p w:rsidR="00565D01" w:rsidRPr="00565D01" w:rsidRDefault="00565D01" w:rsidP="00565D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65D01">
        <w:rPr>
          <w:rFonts w:ascii="Segoe UI" w:eastAsia="Times New Roman" w:hAnsi="Segoe UI" w:cs="Segoe UI"/>
          <w:color w:val="212529"/>
          <w:sz w:val="24"/>
          <w:szCs w:val="24"/>
        </w:rPr>
        <w:t>Cache coherence</w:t>
      </w:r>
    </w:p>
    <w:p w:rsidR="00565D01" w:rsidRPr="00565D01" w:rsidRDefault="00565D01" w:rsidP="00565D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65D01">
        <w:rPr>
          <w:rFonts w:ascii="Segoe UI" w:eastAsia="Times New Roman" w:hAnsi="Segoe UI" w:cs="Segoe UI"/>
          <w:color w:val="212529"/>
          <w:sz w:val="24"/>
          <w:szCs w:val="24"/>
        </w:rPr>
        <w:t xml:space="preserve">Uniform memory </w:t>
      </w:r>
      <w:proofErr w:type="gramStart"/>
      <w:r w:rsidRPr="00565D01">
        <w:rPr>
          <w:rFonts w:ascii="Segoe UI" w:eastAsia="Times New Roman" w:hAnsi="Segoe UI" w:cs="Segoe UI"/>
          <w:color w:val="212529"/>
          <w:sz w:val="24"/>
          <w:szCs w:val="24"/>
        </w:rPr>
        <w:t>access(</w:t>
      </w:r>
      <w:proofErr w:type="gramEnd"/>
      <w:r w:rsidRPr="00565D01">
        <w:rPr>
          <w:rFonts w:ascii="Segoe UI" w:eastAsia="Times New Roman" w:hAnsi="Segoe UI" w:cs="Segoe UI"/>
          <w:color w:val="212529"/>
          <w:sz w:val="24"/>
          <w:szCs w:val="24"/>
        </w:rPr>
        <w:t>UMA) machines,</w:t>
      </w:r>
    </w:p>
    <w:p w:rsidR="00565D01" w:rsidRPr="00565D01" w:rsidRDefault="00565D01" w:rsidP="00565D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65D01">
        <w:rPr>
          <w:rFonts w:ascii="Segoe UI" w:eastAsia="Times New Roman" w:hAnsi="Segoe UI" w:cs="Segoe UI"/>
          <w:color w:val="212529"/>
          <w:sz w:val="24"/>
          <w:szCs w:val="24"/>
        </w:rPr>
        <w:t xml:space="preserve">Cache-coherent non-uniform memory </w:t>
      </w:r>
      <w:proofErr w:type="gramStart"/>
      <w:r w:rsidRPr="00565D01">
        <w:rPr>
          <w:rFonts w:ascii="Segoe UI" w:eastAsia="Times New Roman" w:hAnsi="Segoe UI" w:cs="Segoe UI"/>
          <w:color w:val="212529"/>
          <w:sz w:val="24"/>
          <w:szCs w:val="24"/>
        </w:rPr>
        <w:t>access(</w:t>
      </w:r>
      <w:proofErr w:type="gramEnd"/>
      <w:r w:rsidRPr="00565D01">
        <w:rPr>
          <w:rFonts w:ascii="Segoe UI" w:eastAsia="Times New Roman" w:hAnsi="Segoe UI" w:cs="Segoe UI"/>
          <w:color w:val="212529"/>
          <w:sz w:val="24"/>
          <w:szCs w:val="24"/>
        </w:rPr>
        <w:t>CC-NUMA) machines,</w:t>
      </w:r>
    </w:p>
    <w:p w:rsidR="00565D01" w:rsidRPr="00565D01" w:rsidRDefault="00565D01" w:rsidP="00565D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65D01">
        <w:rPr>
          <w:rFonts w:ascii="Segoe UI" w:eastAsia="Times New Roman" w:hAnsi="Segoe UI" w:cs="Segoe UI"/>
          <w:color w:val="212529"/>
          <w:sz w:val="24"/>
          <w:szCs w:val="24"/>
        </w:rPr>
        <w:t xml:space="preserve"> Cache only memory </w:t>
      </w:r>
      <w:proofErr w:type="gramStart"/>
      <w:r w:rsidRPr="00565D01">
        <w:rPr>
          <w:rFonts w:ascii="Segoe UI" w:eastAsia="Times New Roman" w:hAnsi="Segoe UI" w:cs="Segoe UI"/>
          <w:color w:val="212529"/>
          <w:sz w:val="24"/>
          <w:szCs w:val="24"/>
        </w:rPr>
        <w:t>architecture(</w:t>
      </w:r>
      <w:proofErr w:type="gramEnd"/>
      <w:r w:rsidRPr="00565D01">
        <w:rPr>
          <w:rFonts w:ascii="Segoe UI" w:eastAsia="Times New Roman" w:hAnsi="Segoe UI" w:cs="Segoe UI"/>
          <w:color w:val="212529"/>
          <w:sz w:val="24"/>
          <w:szCs w:val="24"/>
        </w:rPr>
        <w:t>COMA)</w:t>
      </w:r>
    </w:p>
    <w:p w:rsidR="00565D01" w:rsidRPr="00565D01" w:rsidRDefault="00565D01" w:rsidP="00565D01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65D0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References:</w:t>
      </w:r>
    </w:p>
    <w:p w:rsidR="00565D01" w:rsidRPr="00565D01" w:rsidRDefault="00565D01" w:rsidP="00565D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65D01">
        <w:rPr>
          <w:rFonts w:ascii="Segoe UI" w:eastAsia="Times New Roman" w:hAnsi="Segoe UI" w:cs="Segoe UI"/>
          <w:color w:val="212529"/>
          <w:sz w:val="24"/>
          <w:szCs w:val="24"/>
        </w:rPr>
        <w:t xml:space="preserve">Advanced Computer Architectures: a design space approach, </w:t>
      </w:r>
      <w:proofErr w:type="spellStart"/>
      <w:r w:rsidRPr="00565D01">
        <w:rPr>
          <w:rFonts w:ascii="Segoe UI" w:eastAsia="Times New Roman" w:hAnsi="Segoe UI" w:cs="Segoe UI"/>
          <w:color w:val="212529"/>
          <w:sz w:val="24"/>
          <w:szCs w:val="24"/>
        </w:rPr>
        <w:t>Deszo</w:t>
      </w:r>
      <w:proofErr w:type="spellEnd"/>
      <w:r w:rsidRPr="00565D01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565D01">
        <w:rPr>
          <w:rFonts w:ascii="Segoe UI" w:eastAsia="Times New Roman" w:hAnsi="Segoe UI" w:cs="Segoe UI"/>
          <w:color w:val="212529"/>
          <w:sz w:val="24"/>
          <w:szCs w:val="24"/>
        </w:rPr>
        <w:t>Sima</w:t>
      </w:r>
      <w:proofErr w:type="spellEnd"/>
      <w:r w:rsidRPr="00565D01">
        <w:rPr>
          <w:rFonts w:ascii="Segoe UI" w:eastAsia="Times New Roman" w:hAnsi="Segoe UI" w:cs="Segoe UI"/>
          <w:color w:val="212529"/>
          <w:sz w:val="24"/>
          <w:szCs w:val="24"/>
        </w:rPr>
        <w:t xml:space="preserve">, Terence Fountain, Peter </w:t>
      </w:r>
      <w:proofErr w:type="spellStart"/>
      <w:r w:rsidRPr="00565D01">
        <w:rPr>
          <w:rFonts w:ascii="Segoe UI" w:eastAsia="Times New Roman" w:hAnsi="Segoe UI" w:cs="Segoe UI"/>
          <w:color w:val="212529"/>
          <w:sz w:val="24"/>
          <w:szCs w:val="24"/>
        </w:rPr>
        <w:t>Kacsuk</w:t>
      </w:r>
      <w:proofErr w:type="spellEnd"/>
    </w:p>
    <w:p w:rsidR="00565D01" w:rsidRPr="00565D01" w:rsidRDefault="00565D01" w:rsidP="00565D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65D01">
        <w:rPr>
          <w:rFonts w:ascii="Segoe UI" w:eastAsia="Times New Roman" w:hAnsi="Segoe UI" w:cs="Segoe UI"/>
          <w:color w:val="212529"/>
          <w:sz w:val="24"/>
          <w:szCs w:val="24"/>
        </w:rPr>
        <w:t>Computer Architecture and organization, John P. Hayes</w:t>
      </w:r>
    </w:p>
    <w:p w:rsidR="00565D01" w:rsidRPr="00565D01" w:rsidRDefault="00565D01" w:rsidP="00565D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65D01">
        <w:rPr>
          <w:rFonts w:ascii="Segoe UI" w:eastAsia="Times New Roman" w:hAnsi="Segoe UI" w:cs="Segoe UI"/>
          <w:color w:val="212529"/>
          <w:sz w:val="24"/>
          <w:szCs w:val="24"/>
        </w:rPr>
        <w:t>Computer Organization and Design, David A. Patterson, John L. Hennessy</w:t>
      </w:r>
    </w:p>
    <w:p w:rsidR="00565D01" w:rsidRPr="00565D01" w:rsidRDefault="00565D01" w:rsidP="00565D01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65D0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Evaluation Scheme</w:t>
      </w:r>
      <w:r w:rsidRPr="00565D01">
        <w:rPr>
          <w:rFonts w:ascii="Segoe UI" w:eastAsia="Times New Roman" w:hAnsi="Segoe UI" w:cs="Segoe UI"/>
          <w:color w:val="212529"/>
          <w:sz w:val="24"/>
          <w:szCs w:val="24"/>
        </w:rPr>
        <w:t>:</w:t>
      </w:r>
      <w:r w:rsidRPr="00565D01">
        <w:rPr>
          <w:rFonts w:ascii="Segoe UI" w:eastAsia="Times New Roman" w:hAnsi="Segoe UI" w:cs="Segoe UI"/>
          <w:color w:val="212529"/>
          <w:sz w:val="24"/>
          <w:szCs w:val="24"/>
        </w:rPr>
        <w:br/>
        <w:t>The questions will cover all the chapters of the syllabus. The evaluation scheme will be as indicated in the table below: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795"/>
        <w:gridCol w:w="1480"/>
      </w:tblGrid>
      <w:tr w:rsidR="00565D01" w:rsidRPr="00565D01" w:rsidTr="00565D01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65D01" w:rsidRPr="00565D01" w:rsidRDefault="00565D01" w:rsidP="00565D0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65D01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Chapters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65D01" w:rsidRPr="00565D01" w:rsidRDefault="00565D01" w:rsidP="00565D0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65D01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1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65D01" w:rsidRPr="00565D01" w:rsidRDefault="00565D01" w:rsidP="00565D0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65D01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Distribution*</w:t>
            </w:r>
          </w:p>
        </w:tc>
      </w:tr>
      <w:tr w:rsidR="00565D01" w:rsidRPr="00565D01" w:rsidTr="00565D01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65D01" w:rsidRPr="00565D01" w:rsidRDefault="00565D01" w:rsidP="00565D0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65D0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65D01" w:rsidRPr="00565D01" w:rsidRDefault="00565D01" w:rsidP="00565D0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65D0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65D01" w:rsidRPr="00565D01" w:rsidRDefault="00565D01" w:rsidP="00565D0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65D0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565D01" w:rsidRPr="00565D01" w:rsidTr="00565D01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65D01" w:rsidRPr="00565D01" w:rsidRDefault="00565D01" w:rsidP="00565D0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65D0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65D01" w:rsidRPr="00565D01" w:rsidRDefault="00565D01" w:rsidP="00565D0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65D0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1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65D01" w:rsidRPr="00565D01" w:rsidRDefault="00565D01" w:rsidP="00565D0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65D0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</w:tc>
      </w:tr>
      <w:tr w:rsidR="00565D01" w:rsidRPr="00565D01" w:rsidTr="00565D01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65D01" w:rsidRPr="00565D01" w:rsidRDefault="00565D01" w:rsidP="00565D0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65D0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65D01" w:rsidRPr="00565D01" w:rsidRDefault="00565D01" w:rsidP="00565D0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65D0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1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65D01" w:rsidRPr="00565D01" w:rsidRDefault="00565D01" w:rsidP="00565D0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65D0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</w:tc>
      </w:tr>
      <w:tr w:rsidR="00565D01" w:rsidRPr="00565D01" w:rsidTr="00565D01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65D01" w:rsidRPr="00565D01" w:rsidRDefault="00565D01" w:rsidP="00565D0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65D0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65D01" w:rsidRPr="00565D01" w:rsidRDefault="00565D01" w:rsidP="00565D0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65D0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1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65D01" w:rsidRPr="00565D01" w:rsidRDefault="00565D01" w:rsidP="00565D0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65D0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</w:tr>
      <w:tr w:rsidR="00565D01" w:rsidRPr="00565D01" w:rsidTr="00565D01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65D01" w:rsidRPr="00565D01" w:rsidRDefault="00565D01" w:rsidP="00565D0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65D0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65D01" w:rsidRPr="00565D01" w:rsidRDefault="00565D01" w:rsidP="00565D0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65D0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1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65D01" w:rsidRPr="00565D01" w:rsidRDefault="00565D01" w:rsidP="00565D0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65D0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</w:tc>
      </w:tr>
      <w:tr w:rsidR="00565D01" w:rsidRPr="00565D01" w:rsidTr="00565D01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65D01" w:rsidRPr="00565D01" w:rsidRDefault="00565D01" w:rsidP="00565D0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65D0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65D01" w:rsidRPr="00565D01" w:rsidRDefault="00565D01" w:rsidP="00565D0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65D0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1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65D01" w:rsidRPr="00565D01" w:rsidRDefault="00565D01" w:rsidP="00565D0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65D0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</w:tc>
      </w:tr>
      <w:tr w:rsidR="00565D01" w:rsidRPr="00565D01" w:rsidTr="00565D01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65D01" w:rsidRPr="00565D01" w:rsidRDefault="00565D01" w:rsidP="00565D0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65D01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65D01" w:rsidRPr="00565D01" w:rsidRDefault="00565D01" w:rsidP="00565D0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65D01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45</w:t>
            </w:r>
          </w:p>
        </w:tc>
        <w:tc>
          <w:tcPr>
            <w:tcW w:w="1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65D01" w:rsidRPr="00565D01" w:rsidRDefault="00565D01" w:rsidP="00565D0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65D01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80</w:t>
            </w:r>
          </w:p>
        </w:tc>
      </w:tr>
    </w:tbl>
    <w:p w:rsidR="00565D01" w:rsidRPr="00565D01" w:rsidRDefault="00565D01" w:rsidP="00565D01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65D01">
        <w:rPr>
          <w:rFonts w:ascii="Segoe UI" w:eastAsia="Times New Roman" w:hAnsi="Segoe UI" w:cs="Segoe UI"/>
          <w:color w:val="212529"/>
          <w:sz w:val="24"/>
          <w:szCs w:val="24"/>
        </w:rPr>
        <w:t>*There could be a minor deviation in Marks distribution</w:t>
      </w:r>
    </w:p>
    <w:p w:rsidR="00DE7DC8" w:rsidRDefault="00DE7DC8">
      <w:bookmarkStart w:id="0" w:name="_GoBack"/>
      <w:bookmarkEnd w:id="0"/>
    </w:p>
    <w:sectPr w:rsidR="00DE7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A26A8"/>
    <w:multiLevelType w:val="multilevel"/>
    <w:tmpl w:val="4BD81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4F393A"/>
    <w:multiLevelType w:val="multilevel"/>
    <w:tmpl w:val="34CCF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01"/>
    <w:rsid w:val="00565D01"/>
    <w:rsid w:val="00DE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A06CA-78F2-4AB7-8BAB-E0FE02064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5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8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2023-01-26T20:53:00Z</dcterms:created>
  <dcterms:modified xsi:type="dcterms:W3CDTF">2023-01-26T20:54:00Z</dcterms:modified>
</cp:coreProperties>
</file>