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54" w:rsidRPr="00167454" w:rsidRDefault="00167454" w:rsidP="00167454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167454">
        <w:rPr>
          <w:rFonts w:ascii="Segoe UI" w:eastAsia="Times New Roman" w:hAnsi="Segoe UI" w:cs="Segoe UI"/>
          <w:color w:val="212529"/>
          <w:sz w:val="20"/>
          <w:szCs w:val="20"/>
        </w:rPr>
        <w:t>RURAL ELECTRIFICATION </w:t>
      </w:r>
    </w:p>
    <w:p w:rsidR="00167454" w:rsidRPr="00167454" w:rsidRDefault="00167454" w:rsidP="0016745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br/>
        <w:t>To present a summary of rural livelihood and to present the basic concepts of rural electrification and its impact upon the development of rural communities</w:t>
      </w:r>
    </w:p>
    <w:p w:rsidR="00167454" w:rsidRPr="00167454" w:rsidRDefault="00167454" w:rsidP="0016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Rural livelihood and Social, cultural and human factors in development (4 hours)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Components of rural livelihood and livelihood indicators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Social, cultural and human factors in development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Industrialization and urbanization</w:t>
      </w:r>
    </w:p>
    <w:p w:rsidR="00167454" w:rsidRPr="00167454" w:rsidRDefault="00167454" w:rsidP="0016745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67454" w:rsidRPr="00167454" w:rsidRDefault="00167454" w:rsidP="0016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Electricity and rural development (4 hours)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Rural electrification– National objectives, targets and key players (National Water Plan)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Impact of electrification on rural and village life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End use of electricity</w:t>
      </w:r>
    </w:p>
    <w:p w:rsidR="00167454" w:rsidRPr="00167454" w:rsidRDefault="00167454" w:rsidP="0016745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67454" w:rsidRPr="00167454" w:rsidRDefault="00167454" w:rsidP="0016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Rural electrification technologies– Nepalese context (8 hours)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Grid based rural electrification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Utility operated: Voltage levels, Investment modality, Construction and operation modality, Consumer services, tariffs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Community operated (CBRE, CBOM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etc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): Voltage levels, Investment modality, Construction and operation modality, Consumer services, tariffs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Electrification through Isolated hydropower stations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Micro Hydro components (Civil, Mechanical and Electrical components including T&amp;D network)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Electrification through alternative energy sources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Solar (Components of Solar Home system)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Wind (Components of Wind Power)</w:t>
      </w:r>
    </w:p>
    <w:p w:rsidR="00167454" w:rsidRPr="00167454" w:rsidRDefault="00167454" w:rsidP="0016745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67454" w:rsidRPr="00167454" w:rsidRDefault="00167454" w:rsidP="0016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Environmental concerns, safety considerations and reliability indices in RE (8 hours)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Environmental concerns in rural electrification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Equipment and human safety in construction and operation of Rural electrification network as per Electricity regulation Nepal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Plant factor of Micro Hydro Schemes, load factor, load curve and reliability indices in Rural Electrification, SAIFI, SAIDI, CAIDI, ASAI</w:t>
      </w:r>
    </w:p>
    <w:p w:rsidR="00167454" w:rsidRPr="00167454" w:rsidRDefault="00167454" w:rsidP="0016745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67454" w:rsidRPr="00167454" w:rsidRDefault="00167454" w:rsidP="0016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 of Rural Electrification network (10 hours)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Load points fixation in contour map and load calculation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Transformer installation point and Line route fixation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Selection criteria of distribution system– single or three </w:t>
      </w:r>
      <w:proofErr w:type="gram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phase</w:t>
      </w:r>
      <w:proofErr w:type="gramEnd"/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Hardware in RE Networks: Poles and supporting accessories, Conductors and Fixtures (Cross arm, clamps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etc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), Insulators, Transformers, HT Metering units, Energy Meters, Current limiters, Service wire, Power cables, Isolators, Load break switches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Protection system of RE </w:t>
      </w:r>
      <w:proofErr w:type="gram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Networks :</w:t>
      </w:r>
      <w:proofErr w:type="gramEnd"/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11/33 kV Feeder protection: Lightning arrestors, Circuit breakers with tripping provision on Over current, Short circuit, Earth Fault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LV feeder protection: ACBs, MCCBs, HRC/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Kitkat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fuses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Transformer (33/0.4 and 11/0.4 kV) protection: Lightning arrestors, Drop out fuses, MCCBs/ HRC fuses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Load flow diagram preparation and Voltage drop calculation: kVA‐km conductor loading / Voltage drop calculation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Economic analysis of RE</w:t>
      </w:r>
    </w:p>
    <w:p w:rsidR="00167454" w:rsidRPr="00167454" w:rsidRDefault="00167454" w:rsidP="0016745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67454" w:rsidRPr="00167454" w:rsidRDefault="00167454" w:rsidP="0016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 Network operation (10 hours)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Load management: Load switching, Load shedding, Peak load tariff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Energy loss measurement and monitoring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Load curve, Load factor, loss factor and Energy Loss calculation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Metering and measurement</w:t>
      </w:r>
    </w:p>
    <w:p w:rsidR="00167454" w:rsidRPr="00167454" w:rsidRDefault="00167454" w:rsidP="001674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Condition monitoring of RE network components: Poles, Jumpers, Insulators, Transformers, Distribution boxes, Clearances, Feeder loading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Types of faults frequently occur in RE Network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Correction, Corrective action and preventive actions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Metering, Billing and revenue collection</w:t>
      </w:r>
    </w:p>
    <w:p w:rsidR="00167454" w:rsidRPr="00167454" w:rsidRDefault="00167454" w:rsidP="00167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Inventory management</w:t>
      </w:r>
    </w:p>
    <w:p w:rsidR="00167454" w:rsidRPr="00167454" w:rsidRDefault="00167454" w:rsidP="0016745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Practical:</w:t>
      </w:r>
    </w:p>
    <w:p w:rsidR="00167454" w:rsidRPr="00167454" w:rsidRDefault="00167454" w:rsidP="0016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Case studies in rural electrification</w:t>
      </w:r>
    </w:p>
    <w:p w:rsidR="00167454" w:rsidRPr="00167454" w:rsidRDefault="00167454" w:rsidP="00167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Technical Aspects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Energy loss of the network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Quality of the service provided– Voltage, frequency and interruption frequency and duration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Condition monitoring and Repair and maintenance of RE network</w:t>
      </w:r>
    </w:p>
    <w:p w:rsidR="00167454" w:rsidRPr="00167454" w:rsidRDefault="00167454" w:rsidP="00167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Economic Aspects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Revenue generation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Operating expenses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Capital Investment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Profitability of the scheme</w:t>
      </w:r>
    </w:p>
    <w:p w:rsidR="00167454" w:rsidRPr="00167454" w:rsidRDefault="00167454" w:rsidP="00167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Social Aspects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Energy based Enterprise development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Energy based Income Generation activities introduced</w:t>
      </w:r>
    </w:p>
    <w:p w:rsidR="00167454" w:rsidRPr="00167454" w:rsidRDefault="00167454" w:rsidP="001674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Impact on social life – Health, education, security, communication</w:t>
      </w:r>
    </w:p>
    <w:p w:rsidR="00167454" w:rsidRPr="00167454" w:rsidRDefault="00167454" w:rsidP="0016745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A report to be produced by each student on case study.</w:t>
      </w:r>
    </w:p>
    <w:p w:rsidR="00167454" w:rsidRPr="00167454" w:rsidRDefault="00167454" w:rsidP="0016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167454" w:rsidRPr="00167454" w:rsidRDefault="00167454" w:rsidP="0016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AS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Pabla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Electric Power Distribution TATA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McGRAW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HILL</w:t>
      </w:r>
    </w:p>
    <w:p w:rsidR="00167454" w:rsidRPr="00167454" w:rsidRDefault="00167454" w:rsidP="0016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Bhjendra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Aryal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Cultural and human factors in Rural development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Dikshant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Prakashan</w:t>
      </w:r>
      <w:proofErr w:type="spellEnd"/>
    </w:p>
    <w:p w:rsidR="00167454" w:rsidRPr="00167454" w:rsidRDefault="00167454" w:rsidP="0016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AEPC/ESAP Guideline for detailed feasibility study for projects from 100 kW to 1000 kW</w:t>
      </w:r>
    </w:p>
    <w:p w:rsidR="00167454" w:rsidRPr="00167454" w:rsidRDefault="00167454" w:rsidP="0016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Electricity regulation 2050, Nepal</w:t>
      </w:r>
    </w:p>
    <w:p w:rsidR="00167454" w:rsidRPr="00167454" w:rsidRDefault="00167454" w:rsidP="0016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National water Plan, Nepal</w:t>
      </w:r>
    </w:p>
    <w:p w:rsidR="00167454" w:rsidRPr="00167454" w:rsidRDefault="00167454" w:rsidP="0016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Samudayik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Bidyut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bitran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niyamawali</w:t>
      </w:r>
      <w:proofErr w:type="spellEnd"/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 xml:space="preserve"> 2060, NEA</w:t>
      </w:r>
    </w:p>
    <w:p w:rsidR="00167454" w:rsidRPr="00167454" w:rsidRDefault="00167454" w:rsidP="0016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ISO 9001 standard</w:t>
      </w:r>
    </w:p>
    <w:p w:rsidR="00167454" w:rsidRPr="00167454" w:rsidRDefault="00167454" w:rsidP="0016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7454">
        <w:rPr>
          <w:rFonts w:ascii="Segoe UI" w:eastAsia="Times New Roman" w:hAnsi="Segoe UI" w:cs="Segoe UI"/>
          <w:color w:val="212529"/>
          <w:sz w:val="24"/>
          <w:szCs w:val="24"/>
        </w:rPr>
        <w:t>AEPC status/progress reports on renewable energy</w:t>
      </w:r>
    </w:p>
    <w:p w:rsidR="00F66196" w:rsidRDefault="00F66196"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0D37"/>
    <w:multiLevelType w:val="multilevel"/>
    <w:tmpl w:val="521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20A17"/>
    <w:multiLevelType w:val="multilevel"/>
    <w:tmpl w:val="9DE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7498B"/>
    <w:multiLevelType w:val="multilevel"/>
    <w:tmpl w:val="2EE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54"/>
    <w:rsid w:val="00167454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E4B5C-F3DB-4743-858C-A6EDACE1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674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674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2023-01-26T21:36:00Z</dcterms:created>
  <dcterms:modified xsi:type="dcterms:W3CDTF">2023-01-26T21:37:00Z</dcterms:modified>
</cp:coreProperties>
</file>