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16B36"/>
          <w:sz w:val="22"/>
        </w:rPr>
        <w:t>BIT 213 / BSC 120  ·  Introduction to Programming (Java)</w:t>
      </w:r>
    </w:p>
    <w:p>
      <w:pPr>
        <w:spacing w:before="960"/>
        <w:jc w:val="center"/>
      </w:pPr>
      <w:r>
        <w:rPr>
          <w:rFonts w:ascii="Calibri" w:hAnsi="Calibri"/>
          <w:b/>
          <w:color w:val="0F3B1E"/>
          <w:sz w:val="72"/>
        </w:rPr>
        <w:t>AgriTwin-ZM v1.0</w:t>
      </w:r>
    </w:p>
    <w:p>
      <w:pPr>
        <w:jc w:val="center"/>
      </w:pPr>
      <w:r>
        <w:rPr>
          <w:rFonts w:ascii="Calibri" w:hAnsi="Calibri"/>
          <w:i/>
          <w:color w:val="216B36"/>
          <w:sz w:val="36"/>
        </w:rPr>
        <w:t>Code Explanation Guide for Team Members</w:t>
      </w:r>
    </w:p>
    <w:p>
      <w:pPr>
        <w:spacing w:before="480"/>
        <w:jc w:val="center"/>
      </w:pPr>
      <w:r>
        <w:rPr>
          <w:rFonts w:ascii="Calibri" w:hAnsi="Calibri"/>
          <w:i/>
          <w:color w:val="555555"/>
          <w:sz w:val="24"/>
        </w:rPr>
        <w:t>A walkthrough of every module, written for a 10-person team where</w:t>
        <w:br/>
        <w:t>everyone needs to understand what was built and why — including the</w:t>
        <w:br/>
        <w:t>members who didn't write code.</w:t>
      </w:r>
    </w:p>
    <w:p>
      <w:pPr>
        <w:spacing w:before="1200"/>
      </w:pPr>
    </w:p>
    <w:tbl>
      <w:tblPr>
        <w:tblW w:type="auto" w:w="0"/>
        <w:jc w:val="center"/>
        <w:tblLook w:firstColumn="1" w:firstRow="1" w:lastColumn="0" w:lastRow="0" w:noHBand="0" w:noVBand="1" w:val="04A0"/>
      </w:tblPr>
      <w:tblGrid>
        <w:gridCol w:w="4824"/>
        <w:gridCol w:w="4824"/>
      </w:tblGrid>
      <w:tr>
        <w:tc>
          <w:tcPr>
            <w:tcW w:type="dxa" w:w="4824"/>
            <w:shd w:val="clear" w:color="auto" w:fill="EDFBF2"/>
          </w:tcPr>
          <w:p>
            <w:r/>
            <w:r>
              <w:rPr>
                <w:rFonts w:ascii="Calibri" w:hAnsi="Calibri"/>
                <w:b/>
                <w:color w:val="0F3B1E"/>
                <w:sz w:val="22"/>
              </w:rPr>
              <w:t>Project</w:t>
            </w:r>
          </w:p>
        </w:tc>
        <w:tc>
          <w:tcPr>
            <w:tcW w:type="dxa" w:w="4824"/>
          </w:tcPr>
          <w:p>
            <w:r/>
            <w:r>
              <w:rPr>
                <w:rFonts w:ascii="Calibri" w:hAnsi="Calibri"/>
                <w:color w:val="1C1C1C"/>
                <w:sz w:val="22"/>
              </w:rPr>
              <w:t>AgriTwin-ZM v1.0 — Digital Simulation Platform for Maize and Tomato Supply Chains in Zambia</w:t>
            </w:r>
          </w:p>
        </w:tc>
      </w:tr>
      <w:tr>
        <w:tc>
          <w:tcPr>
            <w:tcW w:type="dxa" w:w="4824"/>
            <w:shd w:val="clear" w:color="auto" w:fill="EDFBF2"/>
          </w:tcPr>
          <w:p>
            <w:r/>
            <w:r>
              <w:rPr>
                <w:rFonts w:ascii="Calibri" w:hAnsi="Calibri"/>
                <w:b/>
                <w:color w:val="0F3B1E"/>
                <w:sz w:val="22"/>
              </w:rPr>
              <w:t>Team size</w:t>
            </w:r>
          </w:p>
        </w:tc>
        <w:tc>
          <w:tcPr>
            <w:tcW w:type="dxa" w:w="4824"/>
          </w:tcPr>
          <w:p>
            <w:r/>
            <w:r>
              <w:rPr>
                <w:rFonts w:ascii="Calibri" w:hAnsi="Calibri"/>
                <w:color w:val="1C1C1C"/>
                <w:sz w:val="22"/>
              </w:rPr>
              <w:t>10 members</w:t>
            </w:r>
          </w:p>
        </w:tc>
      </w:tr>
      <w:tr>
        <w:tc>
          <w:tcPr>
            <w:tcW w:type="dxa" w:w="4824"/>
            <w:shd w:val="clear" w:color="auto" w:fill="EDFBF2"/>
          </w:tcPr>
          <w:p>
            <w:r/>
            <w:r>
              <w:rPr>
                <w:rFonts w:ascii="Calibri" w:hAnsi="Calibri"/>
                <w:b/>
                <w:color w:val="0F3B1E"/>
                <w:sz w:val="22"/>
              </w:rPr>
              <w:t>Pitch date</w:t>
            </w:r>
          </w:p>
        </w:tc>
        <w:tc>
          <w:tcPr>
            <w:tcW w:type="dxa" w:w="4824"/>
          </w:tcPr>
          <w:p>
            <w:r/>
            <w:r>
              <w:rPr>
                <w:rFonts w:ascii="Calibri" w:hAnsi="Calibri"/>
                <w:color w:val="1C1C1C"/>
                <w:sz w:val="22"/>
              </w:rPr>
              <w:t>Wednesday 13 May 2026</w:t>
            </w:r>
          </w:p>
        </w:tc>
      </w:tr>
      <w:tr>
        <w:tc>
          <w:tcPr>
            <w:tcW w:type="dxa" w:w="4824"/>
            <w:shd w:val="clear" w:color="auto" w:fill="EDFBF2"/>
          </w:tcPr>
          <w:p>
            <w:r/>
            <w:r>
              <w:rPr>
                <w:rFonts w:ascii="Calibri" w:hAnsi="Calibri"/>
                <w:b/>
                <w:color w:val="0F3B1E"/>
                <w:sz w:val="22"/>
              </w:rPr>
              <w:t>Audience</w:t>
            </w:r>
          </w:p>
        </w:tc>
        <w:tc>
          <w:tcPr>
            <w:tcW w:type="dxa" w:w="4824"/>
          </w:tcPr>
          <w:p>
            <w:r/>
            <w:r>
              <w:rPr>
                <w:rFonts w:ascii="Calibri" w:hAnsi="Calibri"/>
                <w:color w:val="1C1C1C"/>
                <w:sz w:val="22"/>
              </w:rPr>
              <w:t>Ministry of Agriculture · Food Reserve Agency · Agritech Incubators</w:t>
            </w:r>
          </w:p>
        </w:tc>
      </w:tr>
    </w:tbl>
    <w:p>
      <w:pPr>
        <w:spacing w:before="1600"/>
        <w:jc w:val="center"/>
      </w:pPr>
      <w:r>
        <w:rPr>
          <w:rFonts w:ascii="Calibri" w:hAnsi="Calibri"/>
          <w:i/>
          <w:color w:val="555555"/>
          <w:sz w:val="20"/>
        </w:rPr>
        <w:t>Prepared April 2026  ·  University of Lusaka</w:t>
      </w:r>
    </w:p>
    <w:p>
      <w:r>
        <w:br/>
      </w:r>
    </w:p>
    <w:p>
      <w:pPr>
        <w:spacing w:before="160" w:after="120"/>
      </w:pPr>
      <w:r>
        <w:rPr>
          <w:rFonts w:ascii="Calibri" w:hAnsi="Calibri"/>
          <w:b/>
          <w:color w:val="0F3B1E"/>
          <w:sz w:val="44"/>
        </w:rPr>
        <w:t>How to use this guide</w:t>
      </w:r>
    </w:p>
    <w:p>
      <w:pPr>
        <w:spacing w:after="120"/>
      </w:pPr>
      <w:r>
        <w:rPr>
          <w:rFonts w:ascii="Calibri" w:hAnsi="Calibri"/>
          <w:b w:val="0"/>
          <w:i w:val="0"/>
          <w:color w:val="1C1C1C"/>
          <w:sz w:val="22"/>
        </w:rPr>
        <w:t>Every member of the AgriTwin-ZM team has a section in this document. Find your name, read your section twice, and rehearse the 'Q&amp;A prep' at the end until you can answer every question without looking. Lecturers and panel members tend to ask the same questions, and confident answers are what carry a project presentation.</w:t>
      </w:r>
    </w:p>
    <w:p>
      <w:pPr>
        <w:spacing w:after="120"/>
      </w:pPr>
      <w:r>
        <w:rPr>
          <w:rFonts w:ascii="Calibri" w:hAnsi="Calibri"/>
          <w:b w:val="0"/>
          <w:i w:val="0"/>
          <w:color w:val="1C1C1C"/>
          <w:sz w:val="22"/>
        </w:rPr>
        <w:t>If you wrote code, your section explains every method you own in plain English. If you didn't write code, your section explains what the code does so that you can describe it accurately in the report, the diagrams, the pitch, or the test plan. We aim for one truth across the whole team — same names for the same things, always 'AgriTwin-ZM', never 'the program' or 'the app'.</w:t>
      </w:r>
    </w:p>
    <w:p>
      <w:pPr>
        <w:spacing w:before="200" w:after="80"/>
      </w:pPr>
      <w:r>
        <w:rPr>
          <w:rFonts w:ascii="Calibri" w:hAnsi="Calibri"/>
          <w:b/>
          <w:color w:val="216B36"/>
          <w:sz w:val="30"/>
        </w:rPr>
        <w:t>Document structure</w:t>
      </w:r>
    </w:p>
    <w:p>
      <w:pPr>
        <w:pStyle w:val="ListBullet"/>
        <w:ind w:left="360"/>
      </w:pPr>
      <w:r>
        <w:rPr>
          <w:rFonts w:ascii="Calibri" w:hAnsi="Calibri"/>
          <w:color w:val="1C1C1C"/>
          <w:sz w:val="22"/>
        </w:rPr>
        <w:t>Architecture overview — the layered design that holds the whole project together.</w:t>
      </w:r>
    </w:p>
    <w:p>
      <w:pPr>
        <w:pStyle w:val="ListBullet"/>
        <w:ind w:left="360"/>
      </w:pPr>
      <w:r>
        <w:rPr>
          <w:rFonts w:ascii="Calibri" w:hAnsi="Calibri"/>
          <w:color w:val="1C1C1C"/>
          <w:sz w:val="22"/>
        </w:rPr>
        <w:t>OOP glossary — the four object-oriented concepts that show up everywhere in our code, in plain language.</w:t>
      </w:r>
    </w:p>
    <w:p>
      <w:pPr>
        <w:pStyle w:val="ListBullet"/>
        <w:ind w:left="360"/>
      </w:pPr>
      <w:r>
        <w:rPr>
          <w:rFonts w:ascii="Calibri" w:hAnsi="Calibri"/>
          <w:color w:val="1C1C1C"/>
          <w:sz w:val="22"/>
        </w:rPr>
        <w:t>Per-member sections — one for each of the 10 roles, listed in role order (Sangu, M2 ... M10).</w:t>
      </w:r>
    </w:p>
    <w:p>
      <w:pPr>
        <w:pStyle w:val="ListBullet"/>
        <w:ind w:left="360"/>
      </w:pPr>
      <w:r>
        <w:rPr>
          <w:rFonts w:ascii="Calibri" w:hAnsi="Calibri"/>
          <w:color w:val="1C1C1C"/>
          <w:sz w:val="22"/>
        </w:rPr>
        <w:t>Glossary of project-specific terms — Zambian agricultural terms used in the code.</w:t>
      </w:r>
    </w:p>
    <w:p>
      <w:r>
        <w:br/>
      </w:r>
    </w:p>
    <w:p>
      <w:pPr>
        <w:spacing w:before="160" w:after="120"/>
      </w:pPr>
      <w:r>
        <w:rPr>
          <w:rFonts w:ascii="Calibri" w:hAnsi="Calibri"/>
          <w:b/>
          <w:color w:val="0F3B1E"/>
          <w:sz w:val="44"/>
        </w:rPr>
        <w:t>Architecture overview</w:t>
      </w:r>
    </w:p>
    <w:p>
      <w:pPr>
        <w:spacing w:after="120"/>
      </w:pPr>
      <w:r>
        <w:rPr>
          <w:rFonts w:ascii="Calibri" w:hAnsi="Calibri"/>
          <w:b w:val="0"/>
          <w:i w:val="0"/>
          <w:color w:val="1C1C1C"/>
          <w:sz w:val="22"/>
        </w:rPr>
        <w:t>AgriTwin-ZM follows the standard MVC + Service Layer pattern. The codebase is split into five Java packages, each with a single responsibility. Files in a higher layer may call files in a lower layer, never the other way around. This is what makes the project easy to test, easy to debug, and easy to split between ten people working in parallel.</w:t>
      </w:r>
    </w:p>
    <w:p>
      <w:pPr>
        <w:spacing w:before="160" w:after="40"/>
      </w:pPr>
      <w:r>
        <w:rPr>
          <w:rFonts w:ascii="Calibri" w:hAnsi="Calibri"/>
          <w:b/>
          <w:color w:val="1C1C1C"/>
          <w:sz w:val="24"/>
        </w:rPr>
        <w:t>The five layers, top to bottom</w:t>
      </w:r>
    </w:p>
    <w:tbl>
      <w:tblPr>
        <w:tblStyle w:val="LightGrid-Accent1"/>
        <w:tblW w:type="auto" w:w="0"/>
        <w:tblLayout w:type="autofit"/>
        <w:tblLook w:firstColumn="1" w:firstRow="1" w:lastColumn="0" w:lastRow="0" w:noHBand="0" w:noVBand="1" w:val="04A0"/>
      </w:tblPr>
      <w:tblGrid>
        <w:gridCol w:w="4824"/>
        <w:gridCol w:w="4824"/>
      </w:tblGrid>
      <w:tr>
        <w:tc>
          <w:tcPr>
            <w:tcW w:type="dxa" w:w="4824"/>
            <w:shd w:val="clear" w:color="auto" w:fill="D4F1E0"/>
          </w:tcPr>
          <w:p>
            <w:r>
              <w:rPr>
                <w:rFonts w:ascii="Calibri" w:hAnsi="Calibri"/>
                <w:b/>
                <w:color w:val="0F3B1E"/>
                <w:sz w:val="22"/>
              </w:rPr>
              <w:t>Package</w:t>
            </w:r>
          </w:p>
        </w:tc>
        <w:tc>
          <w:tcPr>
            <w:tcW w:type="dxa" w:w="4824"/>
            <w:shd w:val="clear" w:color="auto" w:fill="D4F1E0"/>
          </w:tcPr>
          <w:p>
            <w:r>
              <w:rPr>
                <w:rFonts w:ascii="Calibri" w:hAnsi="Calibri"/>
                <w:b/>
                <w:color w:val="0F3B1E"/>
                <w:sz w:val="22"/>
              </w:rPr>
              <w:t>What lives there</w:t>
            </w:r>
          </w:p>
        </w:tc>
      </w:tr>
      <w:tr>
        <w:tc>
          <w:tcPr>
            <w:tcW w:type="dxa" w:w="4824"/>
          </w:tcPr>
          <w:p>
            <w:r>
              <w:rPr>
                <w:rFonts w:ascii="Calibri" w:hAnsi="Calibri"/>
                <w:color w:val="1C1C1C"/>
                <w:sz w:val="22"/>
              </w:rPr>
              <w:t>agritwin (root)</w:t>
            </w:r>
          </w:p>
        </w:tc>
        <w:tc>
          <w:tcPr>
            <w:tcW w:type="dxa" w:w="4824"/>
          </w:tcPr>
          <w:p>
            <w:r>
              <w:rPr>
                <w:rFonts w:ascii="Calibri" w:hAnsi="Calibri"/>
                <w:color w:val="1C1C1C"/>
                <w:sz w:val="22"/>
              </w:rPr>
              <w:t>Main.java — entry point. TestRunner.java — the 7 unit tests.</w:t>
            </w:r>
          </w:p>
        </w:tc>
      </w:tr>
      <w:tr>
        <w:tc>
          <w:tcPr>
            <w:tcW w:type="dxa" w:w="4824"/>
          </w:tcPr>
          <w:p>
            <w:r>
              <w:rPr>
                <w:rFonts w:ascii="Calibri" w:hAnsi="Calibri"/>
                <w:color w:val="1C1C1C"/>
                <w:sz w:val="22"/>
              </w:rPr>
              <w:t>agritwin.ui</w:t>
            </w:r>
          </w:p>
        </w:tc>
        <w:tc>
          <w:tcPr>
            <w:tcW w:type="dxa" w:w="4824"/>
          </w:tcPr>
          <w:p>
            <w:r>
              <w:rPr>
                <w:rFonts w:ascii="Calibri" w:hAnsi="Calibri"/>
                <w:color w:val="1C1C1C"/>
                <w:sz w:val="22"/>
              </w:rPr>
              <w:t>ConsoleUI.java — Scanner-based menu. GuiApp.java — optional JavaFX window.</w:t>
            </w:r>
          </w:p>
        </w:tc>
      </w:tr>
      <w:tr>
        <w:tc>
          <w:tcPr>
            <w:tcW w:type="dxa" w:w="4824"/>
          </w:tcPr>
          <w:p>
            <w:r>
              <w:rPr>
                <w:rFonts w:ascii="Calibri" w:hAnsi="Calibri"/>
                <w:color w:val="1C1C1C"/>
                <w:sz w:val="22"/>
              </w:rPr>
              <w:t>agritwin.service</w:t>
            </w:r>
          </w:p>
        </w:tc>
        <w:tc>
          <w:tcPr>
            <w:tcW w:type="dxa" w:w="4824"/>
          </w:tcPr>
          <w:p>
            <w:r>
              <w:rPr>
                <w:rFonts w:ascii="Calibri" w:hAnsi="Calibri"/>
                <w:color w:val="1C1C1C"/>
                <w:sz w:val="22"/>
              </w:rPr>
              <w:t>SupplyDemandEngine, StorageLossSimulator, PolicyEngine, ReportGenerator. The brains of the simulation.</w:t>
            </w:r>
          </w:p>
        </w:tc>
      </w:tr>
      <w:tr>
        <w:tc>
          <w:tcPr>
            <w:tcW w:type="dxa" w:w="4824"/>
          </w:tcPr>
          <w:p>
            <w:r>
              <w:rPr>
                <w:rFonts w:ascii="Calibri" w:hAnsi="Calibri"/>
                <w:color w:val="1C1C1C"/>
                <w:sz w:val="22"/>
              </w:rPr>
              <w:t>agritwin.util</w:t>
            </w:r>
          </w:p>
        </w:tc>
        <w:tc>
          <w:tcPr>
            <w:tcW w:type="dxa" w:w="4824"/>
          </w:tcPr>
          <w:p>
            <w:r>
              <w:rPr>
                <w:rFonts w:ascii="Calibri" w:hAnsi="Calibri"/>
                <w:color w:val="1C1C1C"/>
                <w:sz w:val="22"/>
              </w:rPr>
              <w:t>FileHandler.java — reads and writes simulation files.</w:t>
            </w:r>
          </w:p>
        </w:tc>
      </w:tr>
      <w:tr>
        <w:tc>
          <w:tcPr>
            <w:tcW w:type="dxa" w:w="4824"/>
          </w:tcPr>
          <w:p>
            <w:r>
              <w:rPr>
                <w:rFonts w:ascii="Calibri" w:hAnsi="Calibri"/>
                <w:color w:val="1C1C1C"/>
                <w:sz w:val="22"/>
              </w:rPr>
              <w:t>agritwin.model</w:t>
            </w:r>
          </w:p>
        </w:tc>
        <w:tc>
          <w:tcPr>
            <w:tcW w:type="dxa" w:w="4824"/>
          </w:tcPr>
          <w:p>
            <w:r>
              <w:rPr>
                <w:rFonts w:ascii="Calibri" w:hAnsi="Calibri"/>
                <w:color w:val="1C1C1C"/>
                <w:sz w:val="22"/>
              </w:rPr>
              <w:t>Maize.java, Tomato.java, SimulationRecord.java. The data shapes.</w:t>
            </w:r>
          </w:p>
        </w:tc>
      </w:tr>
    </w:tbl>
    <w:p/>
    <w:p>
      <w:pPr>
        <w:spacing w:after="120"/>
      </w:pPr>
      <w:r>
        <w:rPr>
          <w:rFonts w:ascii="Calibri" w:hAnsi="Calibri"/>
          <w:b w:val="0"/>
          <w:i w:val="0"/>
          <w:color w:val="1C1C1C"/>
          <w:sz w:val="22"/>
        </w:rPr>
        <w:t>Reading top to bottom: the user interacts with the UI layer, which calls the service layer, which manipulates the model layer. The util layer (FileHandler) is called by the services when something needs to be saved to or loaded from disk.</w:t>
      </w:r>
    </w:p>
    <w:tbl>
      <w:tblPr>
        <w:tblW w:type="auto" w:w="0"/>
        <w:tblLayout w:type="autofit"/>
        <w:tblLook w:firstColumn="1" w:firstRow="1" w:lastColumn="0" w:lastRow="0" w:noHBand="0" w:noVBand="1" w:val="04A0"/>
      </w:tblPr>
      <w:tblGrid>
        <w:gridCol w:w="9648"/>
      </w:tblGrid>
      <w:tr>
        <w:tc>
          <w:tcPr>
            <w:tcW w:type="dxa" w:w="9648"/>
            <w:shd w:val="clear" w:color="auto" w:fill="EDFBF2"/>
            <w:tcBorders>
              <w:left w:val="single" w:sz="24" w:color="2D8648"/>
            </w:tcBorders>
          </w:tcPr>
          <w:p>
            <w:r/>
            <w:r>
              <w:rPr>
                <w:rFonts w:ascii="Calibri" w:hAnsi="Calibri"/>
                <w:b/>
                <w:color w:val="2D8648"/>
                <w:sz w:val="22"/>
              </w:rPr>
              <w:t>Why this matters</w:t>
            </w:r>
          </w:p>
          <w:p>
            <w:r>
              <w:rPr>
                <w:rFonts w:ascii="Calibri" w:hAnsi="Calibri"/>
                <w:color w:val="1C1C1C"/>
                <w:sz w:val="21"/>
              </w:rPr>
              <w:t>If your module sticks to its layer, the rest of the team can rebuild around you without breaking your code. If you cross layers — for example, putting a Scanner.nextLine() call inside SupplyDemandEngine — you tie the maths to the console and the GUI tab stops working.</w:t>
            </w:r>
          </w:p>
        </w:tc>
      </w:tr>
    </w:tbl>
    <w:p/>
    <w:p>
      <w:r>
        <w:br/>
      </w:r>
    </w:p>
    <w:p>
      <w:pPr>
        <w:spacing w:before="160" w:after="120"/>
      </w:pPr>
      <w:r>
        <w:rPr>
          <w:rFonts w:ascii="Calibri" w:hAnsi="Calibri"/>
          <w:b/>
          <w:color w:val="0F3B1E"/>
          <w:sz w:val="44"/>
        </w:rPr>
        <w:t>OOP concepts you will see throughout the code</w:t>
      </w:r>
    </w:p>
    <w:p>
      <w:pPr>
        <w:spacing w:after="120"/>
      </w:pPr>
      <w:r>
        <w:rPr>
          <w:rFonts w:ascii="Calibri" w:hAnsi="Calibri"/>
          <w:b w:val="0"/>
          <w:i w:val="0"/>
          <w:color w:val="1C1C1C"/>
          <w:sz w:val="22"/>
        </w:rPr>
        <w:t>Every Java textbook teaches the same four concepts. Here is exactly what each one looks like inside AgriTwin-ZM, so you can recognise it on the screen during the demo.</w:t>
      </w:r>
    </w:p>
    <w:p>
      <w:pPr>
        <w:spacing w:before="160" w:after="40"/>
      </w:pPr>
      <w:r>
        <w:rPr>
          <w:rFonts w:ascii="Calibri" w:hAnsi="Calibri"/>
          <w:b/>
          <w:color w:val="1C1C1C"/>
          <w:sz w:val="24"/>
        </w:rPr>
        <w:t>1. Encapsulation</w:t>
      </w:r>
    </w:p>
    <w:p>
      <w:pPr>
        <w:spacing w:after="120"/>
      </w:pPr>
      <w:r>
        <w:rPr>
          <w:rFonts w:ascii="Calibri" w:hAnsi="Calibri"/>
          <w:b w:val="0"/>
          <w:i w:val="0"/>
          <w:color w:val="1C1C1C"/>
          <w:sz w:val="22"/>
        </w:rPr>
        <w:t>Putting an object's data behind getter/setter methods so other classes can't reach in and corrupt it. In our code, look at Maize.java: the field productionVolume is private, and the only way to read it is through getProductionVolume(). That single rule is what lets us add validation later without breaking every caller.</w:t>
      </w:r>
    </w:p>
    <w:p>
      <w:pPr>
        <w:spacing w:before="160" w:after="40"/>
      </w:pPr>
      <w:r>
        <w:rPr>
          <w:rFonts w:ascii="Calibri" w:hAnsi="Calibri"/>
          <w:b/>
          <w:color w:val="1C1C1C"/>
          <w:sz w:val="24"/>
        </w:rPr>
        <w:t>2. Composition</w:t>
      </w:r>
    </w:p>
    <w:p>
      <w:pPr>
        <w:spacing w:after="120"/>
      </w:pPr>
      <w:r>
        <w:rPr>
          <w:rFonts w:ascii="Calibri" w:hAnsi="Calibri"/>
          <w:b w:val="0"/>
          <w:i w:val="0"/>
          <w:color w:val="1C1C1C"/>
          <w:sz w:val="22"/>
        </w:rPr>
        <w:t>Building a class out of other classes by holding them as fields. ConsoleUI is composed of one SupplyDemandEngine, one StorageLossSimulator, one PolicyEngine, one ReportGenerator, and one FileHandler. ConsoleUI doesn't inherit from any of them — it just owns instances of them. This is preferred over inheritance whenever you can use it.</w:t>
      </w:r>
    </w:p>
    <w:p>
      <w:pPr>
        <w:spacing w:before="160" w:after="40"/>
      </w:pPr>
      <w:r>
        <w:rPr>
          <w:rFonts w:ascii="Calibri" w:hAnsi="Calibri"/>
          <w:b/>
          <w:color w:val="1C1C1C"/>
          <w:sz w:val="24"/>
        </w:rPr>
        <w:t>3. Inheritance</w:t>
      </w:r>
    </w:p>
    <w:p>
      <w:pPr>
        <w:spacing w:after="120"/>
      </w:pPr>
      <w:r>
        <w:rPr>
          <w:rFonts w:ascii="Calibri" w:hAnsi="Calibri"/>
          <w:b w:val="0"/>
          <w:i w:val="0"/>
          <w:color w:val="1C1C1C"/>
          <w:sz w:val="22"/>
        </w:rPr>
        <w:t>When one class extends another and gets all the parent's behaviour for free. We only use this in one place: GuiApp extends javafx.application.Application. We needed JavaFX's lifecycle methods (start, launch), so we inherited them rather than writing them again.</w:t>
      </w:r>
    </w:p>
    <w:p>
      <w:pPr>
        <w:spacing w:before="160" w:after="40"/>
      </w:pPr>
      <w:r>
        <w:rPr>
          <w:rFonts w:ascii="Calibri" w:hAnsi="Calibri"/>
          <w:b/>
          <w:color w:val="1C1C1C"/>
          <w:sz w:val="24"/>
        </w:rPr>
        <w:t>4. Polymorphism</w:t>
      </w:r>
    </w:p>
    <w:p>
      <w:pPr>
        <w:spacing w:after="120"/>
      </w:pPr>
      <w:r>
        <w:rPr>
          <w:rFonts w:ascii="Calibri" w:hAnsi="Calibri"/>
          <w:b w:val="0"/>
          <w:i w:val="0"/>
          <w:color w:val="1C1C1C"/>
          <w:sz w:val="22"/>
        </w:rPr>
        <w:t>Treating different objects through the same interface. Inside ConsoleUI we have List&lt;SimulationRecord&gt; history. That List can be backed by an ArrayList in this build or a LinkedList in a future build, and the ConsoleUI code never needs to change. The List interface is the polymorphic contract.</w:t>
      </w:r>
    </w:p>
    <w:p>
      <w:pPr>
        <w:spacing w:before="160" w:after="40"/>
      </w:pPr>
      <w:r>
        <w:rPr>
          <w:rFonts w:ascii="Calibri" w:hAnsi="Calibri"/>
          <w:b/>
          <w:color w:val="1C1C1C"/>
          <w:sz w:val="24"/>
        </w:rPr>
        <w:t>Other terms worth knowing</w:t>
      </w:r>
    </w:p>
    <w:p>
      <w:pPr>
        <w:pStyle w:val="ListBullet"/>
        <w:ind w:left="360"/>
      </w:pPr>
      <w:r>
        <w:rPr>
          <w:rFonts w:ascii="Calibri" w:hAnsi="Calibri"/>
          <w:color w:val="1C1C1C"/>
          <w:sz w:val="22"/>
        </w:rPr>
        <w:t>ArrayList — Java's resizable array. We use it for the in-memory history of simulation records. Add with .add(), iterate with for-each.</w:t>
      </w:r>
    </w:p>
    <w:p>
      <w:pPr>
        <w:pStyle w:val="ListBullet"/>
        <w:ind w:left="360"/>
      </w:pPr>
      <w:r>
        <w:rPr>
          <w:rFonts w:ascii="Calibri" w:hAnsi="Calibri"/>
          <w:color w:val="1C1C1C"/>
          <w:sz w:val="22"/>
        </w:rPr>
        <w:t>POJO (Plain Old Java Object) — a class with private fields and getters/setters and no business logic. Maize, Tomato, and SimulationRecord are all POJOs.</w:t>
      </w:r>
    </w:p>
    <w:p>
      <w:pPr>
        <w:pStyle w:val="ListBullet"/>
        <w:ind w:left="360"/>
      </w:pPr>
      <w:r>
        <w:rPr>
          <w:rFonts w:ascii="Calibri" w:hAnsi="Calibri"/>
          <w:color w:val="1C1C1C"/>
          <w:sz w:val="22"/>
        </w:rPr>
        <w:t>Static method — a method belonging to the class, not an instance. SimulationRecord.fromCsvLine(...) is static because you call it before you have a record.</w:t>
      </w:r>
    </w:p>
    <w:p>
      <w:pPr>
        <w:pStyle w:val="ListBullet"/>
        <w:ind w:left="360"/>
      </w:pPr>
      <w:r>
        <w:rPr>
          <w:rFonts w:ascii="Calibri" w:hAnsi="Calibri"/>
          <w:color w:val="1C1C1C"/>
          <w:sz w:val="22"/>
        </w:rPr>
        <w:t>Constructor — the special method named after the class that runs when you say 'new Maize(...)'.</w:t>
      </w:r>
    </w:p>
    <w:p>
      <w:pPr>
        <w:pStyle w:val="ListBullet"/>
        <w:ind w:left="360"/>
      </w:pPr>
      <w:r>
        <w:rPr>
          <w:rFonts w:ascii="Calibri" w:hAnsi="Calibri"/>
          <w:color w:val="1C1C1C"/>
          <w:sz w:val="22"/>
        </w:rPr>
        <w:t>Try-with-resources — the syntax 'try (PrintWriter pw = ...) { ... }' that automatically closes the writer when the block ends, even if an exception is thrown.</w:t>
      </w:r>
    </w:p>
    <w:p>
      <w:r>
        <w:br/>
      </w:r>
    </w:p>
    <w:p>
      <w:pPr>
        <w:spacing w:before="160" w:after="120"/>
      </w:pPr>
      <w:r>
        <w:rPr>
          <w:rFonts w:ascii="Calibri" w:hAnsi="Calibri"/>
          <w:b/>
          <w:color w:val="0F3B1E"/>
          <w:sz w:val="44"/>
        </w:rPr>
        <w:t>Role 1 — Sangu (Integration Lead)</w:t>
      </w:r>
    </w:p>
    <w:tbl>
      <w:tblPr>
        <w:tblW w:type="auto" w:w="0"/>
        <w:tblLook w:firstColumn="1" w:firstRow="1" w:lastColumn="0" w:lastRow="0" w:noHBand="0" w:noVBand="1" w:val="04A0"/>
      </w:tblPr>
      <w:tblGrid>
        <w:gridCol w:w="9648"/>
      </w:tblGrid>
      <w:tr>
        <w:tc>
          <w:tcPr>
            <w:tcW w:type="dxa" w:w="9648"/>
            <w:shd w:val="clear" w:color="auto" w:fill="EDFBF2"/>
            <w:tcBorders>
              <w:top w:val="single" w:sz="8" w:color="BBBBBB"/>
              <w:left w:val="single" w:sz="8" w:color="BBBBBB"/>
              <w:bottom w:val="single" w:sz="8" w:color="BBBBBB"/>
              <w:right w:val="single" w:sz="8" w:color="BBBBBB"/>
            </w:tcBorders>
          </w:tcPr>
          <w:p>
            <w:r/>
            <w:r>
              <w:rPr>
                <w:rFonts w:ascii="Calibri" w:hAnsi="Calibri"/>
                <w:b/>
                <w:color w:val="0F3B1E"/>
                <w:sz w:val="26"/>
              </w:rPr>
              <w:t>ROLE 1 — Integration Lead &amp; Project Manager</w:t>
            </w:r>
          </w:p>
          <w:p>
            <w:r>
              <w:rPr>
                <w:rFonts w:ascii="Calibri" w:hAnsi="Calibri"/>
                <w:b/>
                <w:color w:val="1C1C1C"/>
                <w:sz w:val="22"/>
              </w:rPr>
              <w:t xml:space="preserve">Owner: </w:t>
            </w:r>
            <w:r>
              <w:rPr>
                <w:rFonts w:ascii="Calibri" w:hAnsi="Calibri"/>
                <w:color w:val="1C1C1C"/>
                <w:sz w:val="22"/>
              </w:rPr>
              <w:t>Sangu</w:t>
            </w:r>
          </w:p>
          <w:p>
            <w:r>
              <w:rPr>
                <w:rFonts w:ascii="Calibri" w:hAnsi="Calibri"/>
                <w:b/>
                <w:color w:val="1C1C1C"/>
                <w:sz w:val="22"/>
              </w:rPr>
              <w:t xml:space="preserve">Code deliverable: </w:t>
            </w:r>
            <w:r>
              <w:rPr>
                <w:rFonts w:ascii="Calibri" w:hAnsi="Calibri"/>
                <w:color w:val="1C1C1C"/>
                <w:sz w:val="22"/>
              </w:rPr>
              <w:t>Main.java + final integrated build</w:t>
            </w:r>
          </w:p>
        </w:tc>
      </w:tr>
    </w:tbl>
    <w:p/>
    <w:p>
      <w:pPr>
        <w:spacing w:before="200" w:after="80"/>
      </w:pPr>
      <w:r>
        <w:rPr>
          <w:rFonts w:ascii="Calibri" w:hAnsi="Calibri"/>
          <w:b/>
          <w:color w:val="216B36"/>
          <w:sz w:val="30"/>
        </w:rPr>
        <w:t>What you own in the codebase</w:t>
      </w:r>
    </w:p>
    <w:p>
      <w:pPr>
        <w:spacing w:after="120"/>
      </w:pPr>
      <w:r>
        <w:rPr>
          <w:rFonts w:ascii="Calibri" w:hAnsi="Calibri"/>
          <w:b w:val="0"/>
          <w:i w:val="0"/>
          <w:color w:val="1C1C1C"/>
          <w:sz w:val="22"/>
        </w:rPr>
        <w:t>Main.java is the entry point — the single class that runs first when somebody types 'java agritwin.Main' on the command line. Your job is to decide which user interface to launch (console or GUI) and to make sure both modes work. You also own the merged build: every other developer hands their finished module to you, and you assemble the final running program.</w:t>
      </w:r>
    </w:p>
    <w:p>
      <w:pPr>
        <w:spacing w:before="200" w:after="80"/>
      </w:pPr>
      <w:r>
        <w:rPr>
          <w:rFonts w:ascii="Calibri" w:hAnsi="Calibri"/>
          <w:b/>
          <w:color w:val="216B36"/>
          <w:sz w:val="30"/>
        </w:rPr>
        <w:t>File-by-file walkthrough — Main.java</w:t>
      </w:r>
    </w:p>
    <w:p>
      <w:pPr>
        <w:spacing w:before="160" w:after="40"/>
      </w:pPr>
      <w:r>
        <w:rPr>
          <w:rFonts w:ascii="Calibri" w:hAnsi="Calibri"/>
          <w:b/>
          <w:color w:val="1C1C1C"/>
          <w:sz w:val="24"/>
        </w:rPr>
        <w:t>Class declaration</w:t>
      </w:r>
    </w:p>
    <w:p>
      <w:pPr>
        <w:spacing w:after="80"/>
        <w:ind w:left="288"/>
        <w:shd w:val="clear" w:color="auto" w:fill="F5F5F5"/>
      </w:pPr>
      <w:r>
        <w:rPr>
          <w:rFonts w:ascii="Consolas" w:hAnsi="Consolas"/>
          <w:color w:val="333333"/>
          <w:sz w:val="19"/>
        </w:rPr>
        <w:t>public final class Main {</w:t>
      </w:r>
    </w:p>
    <w:p>
      <w:pPr>
        <w:spacing w:after="120"/>
      </w:pPr>
      <w:r>
        <w:rPr>
          <w:rFonts w:ascii="Calibri" w:hAnsi="Calibri"/>
          <w:b w:val="0"/>
          <w:i w:val="0"/>
          <w:color w:val="1C1C1C"/>
          <w:sz w:val="22"/>
        </w:rPr>
        <w:t>'final' means nobody can extend Main. That's deliberate — the entry point should not be subclassed. The class also has a private no-argument constructor so nobody can do 'new Main()' by mistake; this is a common pattern for utility classes that only contain static methods.</w:t>
      </w:r>
    </w:p>
    <w:p>
      <w:pPr>
        <w:spacing w:before="160" w:after="40"/>
      </w:pPr>
      <w:r>
        <w:rPr>
          <w:rFonts w:ascii="Calibri" w:hAnsi="Calibri"/>
          <w:b/>
          <w:color w:val="1C1C1C"/>
          <w:sz w:val="24"/>
        </w:rPr>
        <w:t>Method: main(String[] args)</w:t>
      </w:r>
    </w:p>
    <w:p>
      <w:pPr>
        <w:spacing w:after="120"/>
      </w:pPr>
      <w:r>
        <w:rPr>
          <w:rFonts w:ascii="Calibri" w:hAnsi="Calibri"/>
          <w:b w:val="0"/>
          <w:i w:val="0"/>
          <w:color w:val="1C1C1C"/>
          <w:sz w:val="22"/>
        </w:rPr>
        <w:t>The standard Java entry point. Java looks for exactly this signature when you run the program. The 'args' parameter is whatever the user typed after the program name on the command line. We check whether '--gui' is among those arguments — if yes, we launch the JavaFX GuiApp; if no, we start the ConsoleUI.</w:t>
      </w:r>
    </w:p>
    <w:p>
      <w:pPr>
        <w:spacing w:before="160" w:after="40"/>
      </w:pPr>
      <w:r>
        <w:rPr>
          <w:rFonts w:ascii="Calibri" w:hAnsi="Calibri"/>
          <w:b/>
          <w:color w:val="1C1C1C"/>
          <w:sz w:val="24"/>
        </w:rPr>
        <w:t>Method: hasFlag(String[] args, String flag)</w:t>
      </w:r>
    </w:p>
    <w:p>
      <w:pPr>
        <w:spacing w:after="120"/>
      </w:pPr>
      <w:r>
        <w:rPr>
          <w:rFonts w:ascii="Calibri" w:hAnsi="Calibri"/>
          <w:b w:val="0"/>
          <w:i w:val="0"/>
          <w:color w:val="1C1C1C"/>
          <w:sz w:val="22"/>
        </w:rPr>
        <w:t>A small private helper that loops through the args array and returns true if any argument matches the requested flag (case-insensitively). We separated this out so main() reads cleanly and so we can add more flags later without rewriting the loop.</w:t>
      </w:r>
    </w:p>
    <w:p>
      <w:pPr>
        <w:spacing w:before="160" w:after="40"/>
      </w:pPr>
      <w:r>
        <w:rPr>
          <w:rFonts w:ascii="Calibri" w:hAnsi="Calibri"/>
          <w:b/>
          <w:color w:val="1C1C1C"/>
          <w:sz w:val="24"/>
        </w:rPr>
        <w:t>Method: launchGui(String[] args)</w:t>
      </w:r>
    </w:p>
    <w:p>
      <w:pPr>
        <w:spacing w:after="120"/>
      </w:pPr>
      <w:r>
        <w:rPr>
          <w:rFonts w:ascii="Calibri" w:hAnsi="Calibri"/>
          <w:b w:val="0"/>
          <w:i w:val="0"/>
          <w:color w:val="1C1C1C"/>
          <w:sz w:val="22"/>
        </w:rPr>
        <w:t>This is the most interesting method in your file. It uses Java reflection — Class.forName('agritwin.ui.GuiApp') — to load the JavaFX class by name at runtime instead of importing it directly at the top of the file.</w:t>
      </w:r>
    </w:p>
    <w:p>
      <w:pPr>
        <w:spacing w:after="120"/>
      </w:pPr>
      <w:r>
        <w:rPr>
          <w:rFonts w:ascii="Calibri" w:hAnsi="Calibri"/>
          <w:b w:val="0"/>
          <w:i w:val="0"/>
          <w:color w:val="1C1C1C"/>
          <w:sz w:val="22"/>
        </w:rPr>
        <w:t>Why bother? Because JavaFX is an optional dependency. If a marker compiles the project on a machine without JavaFX libraries, an 'import javafx.application.Application;' statement at the top of Main.java would cause the whole build to fail — the console version included. By using reflection, we only touch JavaFX when the user actually asks for the GUI with --gui. Three different exceptions are caught (ClassNotFoundException, NoClassDefFoundError, generic Exception), and in every case we fall back to ConsoleUI with a friendly message. The program never crashes because the GUI is missing.</w:t>
      </w:r>
    </w:p>
    <w:p>
      <w:pPr>
        <w:spacing w:before="200" w:after="80"/>
      </w:pPr>
      <w:r>
        <w:rPr>
          <w:rFonts w:ascii="Calibri" w:hAnsi="Calibri"/>
          <w:b/>
          <w:color w:val="216B36"/>
          <w:sz w:val="30"/>
        </w:rPr>
        <w:t>OOP concepts demonstrated in your file</w:t>
      </w:r>
    </w:p>
    <w:p>
      <w:pPr>
        <w:pStyle w:val="ListBullet"/>
        <w:ind w:left="360"/>
      </w:pPr>
      <w:r>
        <w:rPr>
          <w:rFonts w:ascii="Calibri" w:hAnsi="Calibri"/>
          <w:color w:val="1C1C1C"/>
          <w:sz w:val="22"/>
        </w:rPr>
        <w:t>Encapsulation — the launchGui logic is hidden behind a private static method.</w:t>
      </w:r>
    </w:p>
    <w:p>
      <w:pPr>
        <w:pStyle w:val="ListBullet"/>
        <w:ind w:left="360"/>
      </w:pPr>
      <w:r>
        <w:rPr>
          <w:rFonts w:ascii="Calibri" w:hAnsi="Calibri"/>
          <w:color w:val="1C1C1C"/>
          <w:sz w:val="22"/>
        </w:rPr>
        <w:t>Composition — main() creates a ConsoleUI instance and calls .start() on it. Main owns ConsoleUI; it does not extend it.</w:t>
      </w:r>
    </w:p>
    <w:p>
      <w:pPr>
        <w:pStyle w:val="ListBullet"/>
        <w:ind w:left="360"/>
      </w:pPr>
      <w:r>
        <w:rPr>
          <w:rFonts w:ascii="Calibri" w:hAnsi="Calibri"/>
          <w:color w:val="1C1C1C"/>
          <w:sz w:val="22"/>
        </w:rPr>
        <w:t>Reflection — an advanced concept that earns marks if you can explain it. Reflection lets a program inspect and call other classes by their string name at runtime.</w:t>
      </w:r>
    </w:p>
    <w:p>
      <w:pPr>
        <w:spacing w:before="200" w:after="80"/>
      </w:pPr>
      <w:r>
        <w:rPr>
          <w:rFonts w:ascii="Calibri" w:hAnsi="Calibri"/>
          <w:b/>
          <w:color w:val="216B36"/>
          <w:sz w:val="30"/>
        </w:rPr>
        <w:t>Your responsibilities beyond the code</w:t>
      </w:r>
    </w:p>
    <w:p>
      <w:pPr>
        <w:pStyle w:val="ListBullet"/>
        <w:ind w:left="360"/>
      </w:pPr>
      <w:r>
        <w:rPr>
          <w:rFonts w:ascii="Calibri" w:hAnsi="Calibri"/>
          <w:color w:val="1C1C1C"/>
          <w:sz w:val="22"/>
        </w:rPr>
        <w:t>Set up the Git repository with one feature branch per developer (feature/supply-demand, feature/storage-loss, etc.).</w:t>
      </w:r>
    </w:p>
    <w:p>
      <w:pPr>
        <w:pStyle w:val="ListBullet"/>
        <w:ind w:left="360"/>
      </w:pPr>
      <w:r>
        <w:rPr>
          <w:rFonts w:ascii="Calibri" w:hAnsi="Calibri"/>
          <w:color w:val="1C1C1C"/>
          <w:sz w:val="22"/>
        </w:rPr>
        <w:t>Be the only person who merges into main. Merges happen on Friday afternoons only.</w:t>
      </w:r>
    </w:p>
    <w:p>
      <w:pPr>
        <w:pStyle w:val="ListBullet"/>
        <w:ind w:left="360"/>
      </w:pPr>
      <w:r>
        <w:rPr>
          <w:rFonts w:ascii="Calibri" w:hAnsi="Calibri"/>
          <w:color w:val="1C1C1C"/>
          <w:sz w:val="22"/>
        </w:rPr>
        <w:t>Run the integration build during Week 3, fix any conflicts, get the system end-to-end runnable by Friday May 1.</w:t>
      </w:r>
    </w:p>
    <w:p>
      <w:pPr>
        <w:pStyle w:val="ListBullet"/>
        <w:ind w:left="360"/>
      </w:pPr>
      <w:r>
        <w:rPr>
          <w:rFonts w:ascii="Calibri" w:hAnsi="Calibri"/>
          <w:color w:val="1C1C1C"/>
          <w:sz w:val="22"/>
        </w:rPr>
        <w:t>Operate the live demo on pitch day. Have a screen-recorded backup video on a USB drive — never trust a live demo.</w:t>
      </w:r>
    </w:p>
    <w:p>
      <w:pPr>
        <w:spacing w:before="200" w:after="80"/>
      </w:pPr>
      <w:r>
        <w:rPr>
          <w:rFonts w:ascii="Calibri" w:hAnsi="Calibri"/>
          <w:b/>
          <w:color w:val="216B36"/>
          <w:sz w:val="30"/>
        </w:rPr>
        <w:t>Q&amp;A prep — likely lecturer questions</w:t>
      </w:r>
    </w:p>
    <w:p>
      <w:pPr>
        <w:spacing w:after="40"/>
        <w:ind w:left="288"/>
      </w:pPr>
      <w:r>
        <w:rPr>
          <w:rFonts w:ascii="Calibri" w:hAnsi="Calibri"/>
          <w:b/>
          <w:color w:val="0F3B1E"/>
          <w:sz w:val="22"/>
        </w:rPr>
        <w:t xml:space="preserve">Q: </w:t>
      </w:r>
      <w:r>
        <w:rPr>
          <w:rFonts w:ascii="Calibri" w:hAnsi="Calibri"/>
          <w:sz w:val="22"/>
        </w:rPr>
        <w:t>Why is Main.java declared 'final'?</w:t>
      </w:r>
    </w:p>
    <w:p>
      <w:pPr>
        <w:spacing w:after="160"/>
        <w:ind w:left="288"/>
      </w:pPr>
      <w:r>
        <w:rPr>
          <w:rFonts w:ascii="Calibri" w:hAnsi="Calibri"/>
          <w:b/>
          <w:color w:val="B36B00"/>
          <w:sz w:val="22"/>
        </w:rPr>
        <w:t xml:space="preserve">A: </w:t>
      </w:r>
      <w:r>
        <w:rPr>
          <w:rFonts w:ascii="Calibri" w:hAnsi="Calibri"/>
          <w:sz w:val="22"/>
        </w:rPr>
        <w:t>So that no other class can extend it. The entry point of an application should never be subclassed; making the class final enforces that at compile time and signals our intent to anyone reading the code.</w:t>
      </w:r>
    </w:p>
    <w:p>
      <w:pPr>
        <w:spacing w:after="40"/>
        <w:ind w:left="288"/>
      </w:pPr>
      <w:r>
        <w:rPr>
          <w:rFonts w:ascii="Calibri" w:hAnsi="Calibri"/>
          <w:b/>
          <w:color w:val="0F3B1E"/>
          <w:sz w:val="22"/>
        </w:rPr>
        <w:t xml:space="preserve">Q: </w:t>
      </w:r>
      <w:r>
        <w:rPr>
          <w:rFonts w:ascii="Calibri" w:hAnsi="Calibri"/>
          <w:sz w:val="22"/>
        </w:rPr>
        <w:t>Why use reflection to launch the GUI instead of a direct import?</w:t>
      </w:r>
    </w:p>
    <w:p>
      <w:pPr>
        <w:spacing w:after="160"/>
        <w:ind w:left="288"/>
      </w:pPr>
      <w:r>
        <w:rPr>
          <w:rFonts w:ascii="Calibri" w:hAnsi="Calibri"/>
          <w:b/>
          <w:color w:val="B36B00"/>
          <w:sz w:val="22"/>
        </w:rPr>
        <w:t xml:space="preserve">A: </w:t>
      </w:r>
      <w:r>
        <w:rPr>
          <w:rFonts w:ascii="Calibri" w:hAnsi="Calibri"/>
          <w:sz w:val="22"/>
        </w:rPr>
        <w:t>JavaFX is an optional dependency. If we wrote 'import javafx.application.Application' at the top of Main.java, the whole project would fail to compile on any machine without JavaFX installed. Reflection lets us load the GuiApp class by name only when the user passes --gui, so the console version always builds with a vanilla JDK.</w:t>
      </w:r>
    </w:p>
    <w:p>
      <w:pPr>
        <w:spacing w:after="40"/>
        <w:ind w:left="288"/>
      </w:pPr>
      <w:r>
        <w:rPr>
          <w:rFonts w:ascii="Calibri" w:hAnsi="Calibri"/>
          <w:b/>
          <w:color w:val="0F3B1E"/>
          <w:sz w:val="22"/>
        </w:rPr>
        <w:t xml:space="preserve">Q: </w:t>
      </w:r>
      <w:r>
        <w:rPr>
          <w:rFonts w:ascii="Calibri" w:hAnsi="Calibri"/>
          <w:sz w:val="22"/>
        </w:rPr>
        <w:t>What happens if somebody runs 'java agritwin.Main --gui' without JavaFX installed?</w:t>
      </w:r>
    </w:p>
    <w:p>
      <w:pPr>
        <w:spacing w:after="160"/>
        <w:ind w:left="288"/>
      </w:pPr>
      <w:r>
        <w:rPr>
          <w:rFonts w:ascii="Calibri" w:hAnsi="Calibri"/>
          <w:b/>
          <w:color w:val="B36B00"/>
          <w:sz w:val="22"/>
        </w:rPr>
        <w:t xml:space="preserve">A: </w:t>
      </w:r>
      <w:r>
        <w:rPr>
          <w:rFonts w:ascii="Calibri" w:hAnsi="Calibri"/>
          <w:sz w:val="22"/>
        </w:rPr>
        <w:t>Class.forName throws a NoClassDefFoundError. Our try-catch block catches it, prints a polite warning to the user, and falls back to launching the ConsoleUI. The program stays usable instead of crashing.</w:t>
      </w:r>
    </w:p>
    <w:p>
      <w:pPr>
        <w:spacing w:after="40"/>
        <w:ind w:left="288"/>
      </w:pPr>
      <w:r>
        <w:rPr>
          <w:rFonts w:ascii="Calibri" w:hAnsi="Calibri"/>
          <w:b/>
          <w:color w:val="0F3B1E"/>
          <w:sz w:val="22"/>
        </w:rPr>
        <w:t xml:space="preserve">Q: </w:t>
      </w:r>
      <w:r>
        <w:rPr>
          <w:rFonts w:ascii="Calibri" w:hAnsi="Calibri"/>
          <w:sz w:val="22"/>
        </w:rPr>
        <w:t>How do you guarantee the console mode always works?</w:t>
      </w:r>
    </w:p>
    <w:p>
      <w:pPr>
        <w:spacing w:after="160"/>
        <w:ind w:left="288"/>
      </w:pPr>
      <w:r>
        <w:rPr>
          <w:rFonts w:ascii="Calibri" w:hAnsi="Calibri"/>
          <w:b/>
          <w:color w:val="B36B00"/>
          <w:sz w:val="22"/>
        </w:rPr>
        <w:t xml:space="preserve">A: </w:t>
      </w:r>
      <w:r>
        <w:rPr>
          <w:rFonts w:ascii="Calibri" w:hAnsi="Calibri"/>
          <w:sz w:val="22"/>
        </w:rPr>
        <w:t>Two ways: by never importing JavaFX classes anywhere in the console code path, and by writing the build script to compile the project excluding GuiApp.java when JavaFX is not on the classpath.</w:t>
      </w:r>
    </w:p>
    <w:p>
      <w:pPr>
        <w:spacing w:after="40"/>
        <w:ind w:left="288"/>
      </w:pPr>
      <w:r>
        <w:rPr>
          <w:rFonts w:ascii="Calibri" w:hAnsi="Calibri"/>
          <w:b/>
          <w:color w:val="0F3B1E"/>
          <w:sz w:val="22"/>
        </w:rPr>
        <w:t xml:space="preserve">Q: </w:t>
      </w:r>
      <w:r>
        <w:rPr>
          <w:rFonts w:ascii="Calibri" w:hAnsi="Calibri"/>
          <w:sz w:val="22"/>
        </w:rPr>
        <w:t>How would you add a third UI mode in the future, like a web front-end?</w:t>
      </w:r>
    </w:p>
    <w:p>
      <w:pPr>
        <w:spacing w:after="160"/>
        <w:ind w:left="288"/>
      </w:pPr>
      <w:r>
        <w:rPr>
          <w:rFonts w:ascii="Calibri" w:hAnsi="Calibri"/>
          <w:b/>
          <w:color w:val="B36B00"/>
          <w:sz w:val="22"/>
        </w:rPr>
        <w:t xml:space="preserve">A: </w:t>
      </w:r>
      <w:r>
        <w:rPr>
          <w:rFonts w:ascii="Calibri" w:hAnsi="Calibri"/>
          <w:sz w:val="22"/>
        </w:rPr>
        <w:t>Add a new flag, for example --web, in the hasFlag check inside main(). Then implement a WebApp class in agritwin.ui and call it the same way launchGui calls GuiApp. Because all UIs delegate to the same service classes, no business logic would need to change.</w:t>
      </w:r>
    </w:p>
    <w:p>
      <w:r>
        <w:br/>
      </w:r>
    </w:p>
    <w:p>
      <w:pPr>
        <w:spacing w:before="160" w:after="120"/>
      </w:pPr>
      <w:r>
        <w:rPr>
          <w:rFonts w:ascii="Calibri" w:hAnsi="Calibri"/>
          <w:b/>
          <w:color w:val="0F3B1E"/>
          <w:sz w:val="44"/>
        </w:rPr>
        <w:t>Role 2 — Member 2 (Commodity Module Developer)</w:t>
      </w:r>
    </w:p>
    <w:tbl>
      <w:tblPr>
        <w:tblW w:type="auto" w:w="0"/>
        <w:tblLook w:firstColumn="1" w:firstRow="1" w:lastColumn="0" w:lastRow="0" w:noHBand="0" w:noVBand="1" w:val="04A0"/>
      </w:tblPr>
      <w:tblGrid>
        <w:gridCol w:w="9648"/>
      </w:tblGrid>
      <w:tr>
        <w:tc>
          <w:tcPr>
            <w:tcW w:type="dxa" w:w="9648"/>
            <w:shd w:val="clear" w:color="auto" w:fill="DDEEFF"/>
            <w:tcBorders>
              <w:top w:val="single" w:sz="8" w:color="BBBBBB"/>
              <w:left w:val="single" w:sz="8" w:color="BBBBBB"/>
              <w:bottom w:val="single" w:sz="8" w:color="BBBBBB"/>
              <w:right w:val="single" w:sz="8" w:color="BBBBBB"/>
            </w:tcBorders>
          </w:tcPr>
          <w:p>
            <w:r/>
            <w:r>
              <w:rPr>
                <w:rFonts w:ascii="Calibri" w:hAnsi="Calibri"/>
                <w:b/>
                <w:color w:val="0F3B1E"/>
                <w:sz w:val="26"/>
              </w:rPr>
              <w:t>ROLE 2 — Lead Java Dev — Commodity Module</w:t>
            </w:r>
          </w:p>
          <w:p>
            <w:r>
              <w:rPr>
                <w:rFonts w:ascii="Calibri" w:hAnsi="Calibri"/>
                <w:b/>
                <w:color w:val="1C1C1C"/>
                <w:sz w:val="22"/>
              </w:rPr>
              <w:t xml:space="preserve">Owner: </w:t>
            </w:r>
            <w:r>
              <w:rPr>
                <w:rFonts w:ascii="Calibri" w:hAnsi="Calibri"/>
                <w:color w:val="1C1C1C"/>
                <w:sz w:val="22"/>
              </w:rPr>
              <w:t>Member 2</w:t>
            </w:r>
          </w:p>
          <w:p>
            <w:r>
              <w:rPr>
                <w:rFonts w:ascii="Calibri" w:hAnsi="Calibri"/>
                <w:b/>
                <w:color w:val="1C1C1C"/>
                <w:sz w:val="22"/>
              </w:rPr>
              <w:t xml:space="preserve">Code deliverable: </w:t>
            </w:r>
            <w:r>
              <w:rPr>
                <w:rFonts w:ascii="Calibri" w:hAnsi="Calibri"/>
                <w:color w:val="1C1C1C"/>
                <w:sz w:val="22"/>
              </w:rPr>
              <w:t>Maize.java + Tomato.java</w:t>
            </w:r>
          </w:p>
        </w:tc>
      </w:tr>
    </w:tbl>
    <w:p/>
    <w:p>
      <w:pPr>
        <w:spacing w:before="200" w:after="80"/>
      </w:pPr>
      <w:r>
        <w:rPr>
          <w:rFonts w:ascii="Calibri" w:hAnsi="Calibri"/>
          <w:b/>
          <w:color w:val="216B36"/>
          <w:sz w:val="30"/>
        </w:rPr>
        <w:t>What you own in the codebase</w:t>
      </w:r>
    </w:p>
    <w:p>
      <w:pPr>
        <w:spacing w:after="120"/>
      </w:pPr>
      <w:r>
        <w:rPr>
          <w:rFonts w:ascii="Calibri" w:hAnsi="Calibri"/>
          <w:b w:val="0"/>
          <w:i w:val="0"/>
          <w:color w:val="1C1C1C"/>
          <w:sz w:val="22"/>
        </w:rPr>
        <w:t>You own the two POJO classes that represent the commodities the simulation tracks: maize and tomato. These classes are the foundation that everyone else's code depends on. If your fields or method signatures change, every other developer has to update their imports — which is why your work has to be locked down by the end of Week 1.</w:t>
      </w:r>
    </w:p>
    <w:p>
      <w:pPr>
        <w:spacing w:before="200" w:after="80"/>
      </w:pPr>
      <w:r>
        <w:rPr>
          <w:rFonts w:ascii="Calibri" w:hAnsi="Calibri"/>
          <w:b/>
          <w:color w:val="216B36"/>
          <w:sz w:val="30"/>
        </w:rPr>
        <w:t>File-by-file walkthrough — Maize.java</w:t>
      </w:r>
    </w:p>
    <w:p>
      <w:pPr>
        <w:spacing w:before="160" w:after="40"/>
      </w:pPr>
      <w:r>
        <w:rPr>
          <w:rFonts w:ascii="Calibri" w:hAnsi="Calibri"/>
          <w:b/>
          <w:color w:val="1C1C1C"/>
          <w:sz w:val="24"/>
        </w:rPr>
        <w:t>Attributes (private fields)</w:t>
      </w:r>
    </w:p>
    <w:p>
      <w:pPr>
        <w:pStyle w:val="ListBullet"/>
        <w:ind w:left="360"/>
      </w:pPr>
      <w:r>
        <w:rPr>
          <w:rFonts w:ascii="Calibri" w:hAnsi="Calibri"/>
          <w:color w:val="1C1C1C"/>
          <w:sz w:val="22"/>
        </w:rPr>
        <w:t>productionVolume (double) — total tons produced this season.</w:t>
      </w:r>
    </w:p>
    <w:p>
      <w:pPr>
        <w:pStyle w:val="ListBullet"/>
        <w:ind w:left="360"/>
      </w:pPr>
      <w:r>
        <w:rPr>
          <w:rFonts w:ascii="Calibri" w:hAnsi="Calibri"/>
          <w:color w:val="1C1C1C"/>
          <w:sz w:val="22"/>
        </w:rPr>
        <w:t>storageCapacity (double) — tons that can be stored at once.</w:t>
      </w:r>
    </w:p>
    <w:p>
      <w:pPr>
        <w:pStyle w:val="ListBullet"/>
        <w:ind w:left="360"/>
      </w:pPr>
      <w:r>
        <w:rPr>
          <w:rFonts w:ascii="Calibri" w:hAnsi="Calibri"/>
          <w:color w:val="1C1C1C"/>
          <w:sz w:val="22"/>
        </w:rPr>
        <w:t>moistureLevel (double) — moisture % of the harvested grain. Affects spoilage.</w:t>
      </w:r>
    </w:p>
    <w:p>
      <w:pPr>
        <w:pStyle w:val="ListBullet"/>
        <w:ind w:left="360"/>
      </w:pPr>
      <w:r>
        <w:rPr>
          <w:rFonts w:ascii="Calibri" w:hAnsi="Calibri"/>
          <w:color w:val="1C1C1C"/>
          <w:sz w:val="22"/>
        </w:rPr>
        <w:t>pricePerTon (double) — farm-gate price in Zambian Kwacha (ZMW) per ton.</w:t>
      </w:r>
    </w:p>
    <w:p>
      <w:pPr>
        <w:pStyle w:val="ListBullet"/>
        <w:ind w:left="360"/>
      </w:pPr>
      <w:r>
        <w:rPr>
          <w:rFonts w:ascii="Calibri" w:hAnsi="Calibri"/>
          <w:color w:val="1C1C1C"/>
          <w:sz w:val="22"/>
        </w:rPr>
        <w:t>lossPercentagePerMonth (double) — % of stored grain lost every month to weevils, mould, and rodents.</w:t>
      </w:r>
    </w:p>
    <w:p>
      <w:pPr>
        <w:spacing w:after="120"/>
      </w:pPr>
      <w:r>
        <w:rPr>
          <w:rFonts w:ascii="Calibri" w:hAnsi="Calibri"/>
          <w:b w:val="0"/>
          <w:i w:val="0"/>
          <w:color w:val="1C1C1C"/>
          <w:sz w:val="22"/>
        </w:rPr>
        <w:t>Every field is private. That's encapsulation in action — outside code cannot read or write these values directly; they have to go through getters and setters.</w:t>
      </w:r>
    </w:p>
    <w:p>
      <w:pPr>
        <w:spacing w:before="160" w:after="40"/>
      </w:pPr>
      <w:r>
        <w:rPr>
          <w:rFonts w:ascii="Calibri" w:hAnsi="Calibri"/>
          <w:b/>
          <w:color w:val="1C1C1C"/>
          <w:sz w:val="24"/>
        </w:rPr>
        <w:t>Constructors</w:t>
      </w:r>
    </w:p>
    <w:p>
      <w:pPr>
        <w:spacing w:after="120"/>
      </w:pPr>
      <w:r>
        <w:rPr>
          <w:rFonts w:ascii="Calibri" w:hAnsi="Calibri"/>
          <w:b w:val="0"/>
          <w:i w:val="0"/>
          <w:color w:val="1C1C1C"/>
          <w:sz w:val="22"/>
        </w:rPr>
        <w:t>There are two: a no-argument constructor (so other code can do 'new Maize()' and fill the fields later), and a full constructor that takes all five attributes at once. The full constructor is what ConsoleUI and GuiApp call when they have all the inputs from the user.</w:t>
      </w:r>
    </w:p>
    <w:p>
      <w:pPr>
        <w:spacing w:before="160" w:after="40"/>
      </w:pPr>
      <w:r>
        <w:rPr>
          <w:rFonts w:ascii="Calibri" w:hAnsi="Calibri"/>
          <w:b/>
          <w:color w:val="1C1C1C"/>
          <w:sz w:val="24"/>
        </w:rPr>
        <w:t>Getters and setters</w:t>
      </w:r>
    </w:p>
    <w:p>
      <w:pPr>
        <w:spacing w:after="120"/>
      </w:pPr>
      <w:r>
        <w:rPr>
          <w:rFonts w:ascii="Calibri" w:hAnsi="Calibri"/>
          <w:b w:val="0"/>
          <w:i w:val="0"/>
          <w:color w:val="1C1C1C"/>
          <w:sz w:val="22"/>
        </w:rPr>
        <w:t>One getter and one setter per field — getProductionVolume(), setProductionVolume(double), and so on. They look repetitive but they are the contract the rest of the team is coding against. If Member 3 calls m.getProductionVolume() in SupplyDemandEngine, that method must always exist and always return a double.</w:t>
      </w:r>
    </w:p>
    <w:p>
      <w:pPr>
        <w:spacing w:before="160" w:after="40"/>
      </w:pPr>
      <w:r>
        <w:rPr>
          <w:rFonts w:ascii="Calibri" w:hAnsi="Calibri"/>
          <w:b/>
          <w:color w:val="1C1C1C"/>
          <w:sz w:val="24"/>
        </w:rPr>
        <w:t>toString()</w:t>
      </w:r>
    </w:p>
    <w:p>
      <w:pPr>
        <w:spacing w:after="120"/>
      </w:pPr>
      <w:r>
        <w:rPr>
          <w:rFonts w:ascii="Calibri" w:hAnsi="Calibri"/>
          <w:b w:val="0"/>
          <w:i w:val="0"/>
          <w:color w:val="1C1C1C"/>
          <w:sz w:val="22"/>
        </w:rPr>
        <w:t>Returns a one-line human-readable summary like 'Maize[production=10000.00t, storage=12000.00t...]'. ReportGenerator uses this when it prints the initial commodity setup. Override of Object's default toString — this is polymorphism: every object can be turned into a string, but each class decides what that string looks like.</w:t>
      </w:r>
    </w:p>
    <w:p>
      <w:pPr>
        <w:spacing w:before="200" w:after="80"/>
      </w:pPr>
      <w:r>
        <w:rPr>
          <w:rFonts w:ascii="Calibri" w:hAnsi="Calibri"/>
          <w:b/>
          <w:color w:val="216B36"/>
          <w:sz w:val="30"/>
        </w:rPr>
        <w:t>File-by-file walkthrough — Tomato.java</w:t>
      </w:r>
    </w:p>
    <w:p>
      <w:pPr>
        <w:spacing w:after="120"/>
      </w:pPr>
      <w:r>
        <w:rPr>
          <w:rFonts w:ascii="Calibri" w:hAnsi="Calibri"/>
          <w:b w:val="0"/>
          <w:i w:val="0"/>
          <w:color w:val="1C1C1C"/>
          <w:sz w:val="22"/>
        </w:rPr>
        <w:t>Same structure as Maize, but the fields reflect tomato's perishable nature.</w:t>
      </w:r>
    </w:p>
    <w:p>
      <w:pPr>
        <w:pStyle w:val="ListBullet"/>
        <w:ind w:left="360"/>
      </w:pPr>
      <w:r>
        <w:rPr>
          <w:rFonts w:ascii="Calibri" w:hAnsi="Calibri"/>
          <w:color w:val="1C1C1C"/>
          <w:sz w:val="22"/>
        </w:rPr>
        <w:t>productionVolume (double) — tons produced.</w:t>
      </w:r>
    </w:p>
    <w:p>
      <w:pPr>
        <w:pStyle w:val="ListBullet"/>
        <w:ind w:left="360"/>
      </w:pPr>
      <w:r>
        <w:rPr>
          <w:rFonts w:ascii="Calibri" w:hAnsi="Calibri"/>
          <w:color w:val="1C1C1C"/>
          <w:sz w:val="22"/>
        </w:rPr>
        <w:t>shelfLifeDays (int) — how many days before spoilage starts.</w:t>
      </w:r>
    </w:p>
    <w:p>
      <w:pPr>
        <w:pStyle w:val="ListBullet"/>
        <w:ind w:left="360"/>
      </w:pPr>
      <w:r>
        <w:rPr>
          <w:rFonts w:ascii="Calibri" w:hAnsi="Calibri"/>
          <w:color w:val="1C1C1C"/>
          <w:sz w:val="22"/>
        </w:rPr>
        <w:t>storageType (String) — must be either 'cold' or 'open'. Cold reduces spoilage by 40%.</w:t>
      </w:r>
    </w:p>
    <w:p>
      <w:pPr>
        <w:pStyle w:val="ListBullet"/>
        <w:ind w:left="360"/>
      </w:pPr>
      <w:r>
        <w:rPr>
          <w:rFonts w:ascii="Calibri" w:hAnsi="Calibri"/>
          <w:color w:val="1C1C1C"/>
          <w:sz w:val="22"/>
        </w:rPr>
        <w:t>spoilageRate (double) — % spoiled per day at the base rate.</w:t>
      </w:r>
    </w:p>
    <w:p>
      <w:pPr>
        <w:pStyle w:val="ListBullet"/>
        <w:ind w:left="360"/>
      </w:pPr>
      <w:r>
        <w:rPr>
          <w:rFonts w:ascii="Calibri" w:hAnsi="Calibri"/>
          <w:color w:val="1C1C1C"/>
          <w:sz w:val="22"/>
        </w:rPr>
        <w:t>marketPricePerCrate (double) — ZMW per ~25kg crate.</w:t>
      </w:r>
    </w:p>
    <w:p>
      <w:pPr>
        <w:spacing w:after="120"/>
      </w:pPr>
      <w:r>
        <w:rPr>
          <w:rFonts w:ascii="Calibri" w:hAnsi="Calibri"/>
          <w:b w:val="0"/>
          <w:i w:val="0"/>
          <w:color w:val="1C1C1C"/>
          <w:sz w:val="22"/>
        </w:rPr>
        <w:t>Notice that storageType is a String. A more advanced design would use an enum, but for BIT 213 we keep it as a String to stay within Year-2 syntax. We compare it with equalsIgnoreCase('cold') in StorageLossSimulator, so 'COLD' or 'Cold' or 'cold' all work.</w:t>
      </w:r>
    </w:p>
    <w:p>
      <w:pPr>
        <w:spacing w:before="200" w:after="80"/>
      </w:pPr>
      <w:r>
        <w:rPr>
          <w:rFonts w:ascii="Calibri" w:hAnsi="Calibri"/>
          <w:b/>
          <w:color w:val="216B36"/>
          <w:sz w:val="30"/>
        </w:rPr>
        <w:t>OOP concepts demonstrated in your files</w:t>
      </w:r>
    </w:p>
    <w:p>
      <w:pPr>
        <w:pStyle w:val="ListBullet"/>
        <w:ind w:left="360"/>
      </w:pPr>
      <w:r>
        <w:rPr>
          <w:rFonts w:ascii="Calibri" w:hAnsi="Calibri"/>
          <w:color w:val="1C1C1C"/>
          <w:sz w:val="22"/>
        </w:rPr>
        <w:t>Encapsulation — every field private, accessed only through getters/setters.</w:t>
      </w:r>
    </w:p>
    <w:p>
      <w:pPr>
        <w:pStyle w:val="ListBullet"/>
        <w:ind w:left="360"/>
      </w:pPr>
      <w:r>
        <w:rPr>
          <w:rFonts w:ascii="Calibri" w:hAnsi="Calibri"/>
          <w:color w:val="1C1C1C"/>
          <w:sz w:val="22"/>
        </w:rPr>
        <w:t>Abstraction — outside code knows what a Maize is, but not how it's stored internally.</w:t>
      </w:r>
    </w:p>
    <w:p>
      <w:pPr>
        <w:pStyle w:val="ListBullet"/>
        <w:ind w:left="360"/>
      </w:pPr>
      <w:r>
        <w:rPr>
          <w:rFonts w:ascii="Calibri" w:hAnsi="Calibri"/>
          <w:color w:val="1C1C1C"/>
          <w:sz w:val="22"/>
        </w:rPr>
        <w:t>Method overloading — two constructors with different parameter lists.</w:t>
      </w:r>
    </w:p>
    <w:p>
      <w:pPr>
        <w:pStyle w:val="ListBullet"/>
        <w:ind w:left="360"/>
      </w:pPr>
      <w:r>
        <w:rPr>
          <w:rFonts w:ascii="Calibri" w:hAnsi="Calibri"/>
          <w:color w:val="1C1C1C"/>
          <w:sz w:val="22"/>
        </w:rPr>
        <w:t>Polymorphism — toString() overrides the inherited Object.toString().</w:t>
      </w:r>
    </w:p>
    <w:p>
      <w:pPr>
        <w:spacing w:before="200" w:after="80"/>
      </w:pPr>
      <w:r>
        <w:rPr>
          <w:rFonts w:ascii="Calibri" w:hAnsi="Calibri"/>
          <w:b/>
          <w:color w:val="216B36"/>
          <w:sz w:val="30"/>
        </w:rPr>
        <w:t>Q&amp;A prep — likely lecturer questions</w:t>
      </w:r>
    </w:p>
    <w:p>
      <w:pPr>
        <w:spacing w:after="40"/>
        <w:ind w:left="288"/>
      </w:pPr>
      <w:r>
        <w:rPr>
          <w:rFonts w:ascii="Calibri" w:hAnsi="Calibri"/>
          <w:b/>
          <w:color w:val="0F3B1E"/>
          <w:sz w:val="22"/>
        </w:rPr>
        <w:t xml:space="preserve">Q: </w:t>
      </w:r>
      <w:r>
        <w:rPr>
          <w:rFonts w:ascii="Calibri" w:hAnsi="Calibri"/>
          <w:sz w:val="22"/>
        </w:rPr>
        <w:t>Why are the fields private if you provide a getter and setter for every one of them?</w:t>
      </w:r>
    </w:p>
    <w:p>
      <w:pPr>
        <w:spacing w:after="160"/>
        <w:ind w:left="288"/>
      </w:pPr>
      <w:r>
        <w:rPr>
          <w:rFonts w:ascii="Calibri" w:hAnsi="Calibri"/>
          <w:b/>
          <w:color w:val="B36B00"/>
          <w:sz w:val="22"/>
        </w:rPr>
        <w:t xml:space="preserve">A: </w:t>
      </w:r>
      <w:r>
        <w:rPr>
          <w:rFonts w:ascii="Calibri" w:hAnsi="Calibri"/>
          <w:sz w:val="22"/>
        </w:rPr>
        <w:t>Because the getter and setter are CONTROL POINTS. Today they just read and write the value, but tomorrow we can add validation — for example, refuse a negative productionVolume — without changing any caller. Direct field access would lock us out of that future improvement.</w:t>
      </w:r>
    </w:p>
    <w:p>
      <w:pPr>
        <w:spacing w:after="40"/>
        <w:ind w:left="288"/>
      </w:pPr>
      <w:r>
        <w:rPr>
          <w:rFonts w:ascii="Calibri" w:hAnsi="Calibri"/>
          <w:b/>
          <w:color w:val="0F3B1E"/>
          <w:sz w:val="22"/>
        </w:rPr>
        <w:t xml:space="preserve">Q: </w:t>
      </w:r>
      <w:r>
        <w:rPr>
          <w:rFonts w:ascii="Calibri" w:hAnsi="Calibri"/>
          <w:sz w:val="22"/>
        </w:rPr>
        <w:t>What's the difference between Maize and Tomato — couldn't we use one class?</w:t>
      </w:r>
    </w:p>
    <w:p>
      <w:pPr>
        <w:spacing w:after="160"/>
        <w:ind w:left="288"/>
      </w:pPr>
      <w:r>
        <w:rPr>
          <w:rFonts w:ascii="Calibri" w:hAnsi="Calibri"/>
          <w:b/>
          <w:color w:val="B36B00"/>
          <w:sz w:val="22"/>
        </w:rPr>
        <w:t xml:space="preserve">A: </w:t>
      </w:r>
      <w:r>
        <w:rPr>
          <w:rFonts w:ascii="Calibri" w:hAnsi="Calibri"/>
          <w:sz w:val="22"/>
        </w:rPr>
        <w:t>They share four conceptual fields (production, price, storage, waste) but the specifics differ — maize loses % per month, tomato loses % per day, tomato has shelf life, maize has moisture. Splitting them keeps each class focused. A future version could introduce an abstract Commodity superclass to share the common parts.</w:t>
      </w:r>
    </w:p>
    <w:p>
      <w:pPr>
        <w:spacing w:after="40"/>
        <w:ind w:left="288"/>
      </w:pPr>
      <w:r>
        <w:rPr>
          <w:rFonts w:ascii="Calibri" w:hAnsi="Calibri"/>
          <w:b/>
          <w:color w:val="0F3B1E"/>
          <w:sz w:val="22"/>
        </w:rPr>
        <w:t xml:space="preserve">Q: </w:t>
      </w:r>
      <w:r>
        <w:rPr>
          <w:rFonts w:ascii="Calibri" w:hAnsi="Calibri"/>
          <w:sz w:val="22"/>
        </w:rPr>
        <w:t>Why is storageType a String? Why not an enum?</w:t>
      </w:r>
    </w:p>
    <w:p>
      <w:pPr>
        <w:spacing w:after="160"/>
        <w:ind w:left="288"/>
      </w:pPr>
      <w:r>
        <w:rPr>
          <w:rFonts w:ascii="Calibri" w:hAnsi="Calibri"/>
          <w:b/>
          <w:color w:val="B36B00"/>
          <w:sz w:val="22"/>
        </w:rPr>
        <w:t xml:space="preserve">A: </w:t>
      </w:r>
      <w:r>
        <w:rPr>
          <w:rFonts w:ascii="Calibri" w:hAnsi="Calibri"/>
          <w:sz w:val="22"/>
        </w:rPr>
        <w:t>An enum would be cleaner and would let the compiler catch typos. We chose a String because BIT 213 hasn't covered enums yet, and we want every member of the team to be able to read this code. A future v2 should refactor to an enum.</w:t>
      </w:r>
    </w:p>
    <w:p>
      <w:pPr>
        <w:spacing w:after="40"/>
        <w:ind w:left="288"/>
      </w:pPr>
      <w:r>
        <w:rPr>
          <w:rFonts w:ascii="Calibri" w:hAnsi="Calibri"/>
          <w:b/>
          <w:color w:val="0F3B1E"/>
          <w:sz w:val="22"/>
        </w:rPr>
        <w:t xml:space="preserve">Q: </w:t>
      </w:r>
      <w:r>
        <w:rPr>
          <w:rFonts w:ascii="Calibri" w:hAnsi="Calibri"/>
          <w:sz w:val="22"/>
        </w:rPr>
        <w:t>Could we have made the toString method static?</w:t>
      </w:r>
    </w:p>
    <w:p>
      <w:pPr>
        <w:spacing w:after="160"/>
        <w:ind w:left="288"/>
      </w:pPr>
      <w:r>
        <w:rPr>
          <w:rFonts w:ascii="Calibri" w:hAnsi="Calibri"/>
          <w:b/>
          <w:color w:val="B36B00"/>
          <w:sz w:val="22"/>
        </w:rPr>
        <w:t xml:space="preserve">A: </w:t>
      </w:r>
      <w:r>
        <w:rPr>
          <w:rFonts w:ascii="Calibri" w:hAnsi="Calibri"/>
          <w:sz w:val="22"/>
        </w:rPr>
        <w:t>No — toString needs access to the instance fields. A static method belongs to the class, not to a specific Maize, so it cannot read 'this.productionVolume'.</w:t>
      </w:r>
    </w:p>
    <w:p>
      <w:pPr>
        <w:spacing w:after="40"/>
        <w:ind w:left="288"/>
      </w:pPr>
      <w:r>
        <w:rPr>
          <w:rFonts w:ascii="Calibri" w:hAnsi="Calibri"/>
          <w:b/>
          <w:color w:val="0F3B1E"/>
          <w:sz w:val="22"/>
        </w:rPr>
        <w:t xml:space="preserve">Q: </w:t>
      </w:r>
      <w:r>
        <w:rPr>
          <w:rFonts w:ascii="Calibri" w:hAnsi="Calibri"/>
          <w:sz w:val="22"/>
        </w:rPr>
        <w:t>What is a POJO?</w:t>
      </w:r>
    </w:p>
    <w:p>
      <w:pPr>
        <w:spacing w:after="160"/>
        <w:ind w:left="288"/>
      </w:pPr>
      <w:r>
        <w:rPr>
          <w:rFonts w:ascii="Calibri" w:hAnsi="Calibri"/>
          <w:b/>
          <w:color w:val="B36B00"/>
          <w:sz w:val="22"/>
        </w:rPr>
        <w:t xml:space="preserve">A: </w:t>
      </w:r>
      <w:r>
        <w:rPr>
          <w:rFonts w:ascii="Calibri" w:hAnsi="Calibri"/>
          <w:sz w:val="22"/>
        </w:rPr>
        <w:t>Plain Old Java Object — a class with private fields, getters, setters, a constructor, and no other behaviour. Maize, Tomato, and SimulationRecord are all POJOs. They're data containers; the actual logic lives in the service classes.</w:t>
      </w:r>
    </w:p>
    <w:p>
      <w:r>
        <w:br/>
      </w:r>
    </w:p>
    <w:p>
      <w:pPr>
        <w:spacing w:before="160" w:after="120"/>
      </w:pPr>
      <w:r>
        <w:rPr>
          <w:rFonts w:ascii="Calibri" w:hAnsi="Calibri"/>
          <w:b/>
          <w:color w:val="0F3B1E"/>
          <w:sz w:val="44"/>
        </w:rPr>
        <w:t>Role 3 — Member 3 (Supply-Demand Engine Developer)</w:t>
      </w:r>
    </w:p>
    <w:tbl>
      <w:tblPr>
        <w:tblW w:type="auto" w:w="0"/>
        <w:tblLook w:firstColumn="1" w:firstRow="1" w:lastColumn="0" w:lastRow="0" w:noHBand="0" w:noVBand="1" w:val="04A0"/>
      </w:tblPr>
      <w:tblGrid>
        <w:gridCol w:w="9648"/>
      </w:tblGrid>
      <w:tr>
        <w:tc>
          <w:tcPr>
            <w:tcW w:type="dxa" w:w="9648"/>
            <w:shd w:val="clear" w:color="auto" w:fill="DDEEFF"/>
            <w:tcBorders>
              <w:top w:val="single" w:sz="8" w:color="BBBBBB"/>
              <w:left w:val="single" w:sz="8" w:color="BBBBBB"/>
              <w:bottom w:val="single" w:sz="8" w:color="BBBBBB"/>
              <w:right w:val="single" w:sz="8" w:color="BBBBBB"/>
            </w:tcBorders>
          </w:tcPr>
          <w:p>
            <w:r/>
            <w:r>
              <w:rPr>
                <w:rFonts w:ascii="Calibri" w:hAnsi="Calibri"/>
                <w:b/>
                <w:color w:val="0F3B1E"/>
                <w:sz w:val="26"/>
              </w:rPr>
              <w:t>ROLE 3 — Supply-Demand Engine Dev</w:t>
            </w:r>
          </w:p>
          <w:p>
            <w:r>
              <w:rPr>
                <w:rFonts w:ascii="Calibri" w:hAnsi="Calibri"/>
                <w:b/>
                <w:color w:val="1C1C1C"/>
                <w:sz w:val="22"/>
              </w:rPr>
              <w:t xml:space="preserve">Owner: </w:t>
            </w:r>
            <w:r>
              <w:rPr>
                <w:rFonts w:ascii="Calibri" w:hAnsi="Calibri"/>
                <w:color w:val="1C1C1C"/>
                <w:sz w:val="22"/>
              </w:rPr>
              <w:t>Member 3</w:t>
            </w:r>
          </w:p>
          <w:p>
            <w:r>
              <w:rPr>
                <w:rFonts w:ascii="Calibri" w:hAnsi="Calibri"/>
                <w:b/>
                <w:color w:val="1C1C1C"/>
                <w:sz w:val="22"/>
              </w:rPr>
              <w:t xml:space="preserve">Code deliverable: </w:t>
            </w:r>
            <w:r>
              <w:rPr>
                <w:rFonts w:ascii="Calibri" w:hAnsi="Calibri"/>
                <w:color w:val="1C1C1C"/>
                <w:sz w:val="22"/>
              </w:rPr>
              <w:t>SupplyDemandEngine.java</w:t>
            </w:r>
          </w:p>
        </w:tc>
      </w:tr>
    </w:tbl>
    <w:p/>
    <w:p>
      <w:pPr>
        <w:spacing w:before="200" w:after="80"/>
      </w:pPr>
      <w:r>
        <w:rPr>
          <w:rFonts w:ascii="Calibri" w:hAnsi="Calibri"/>
          <w:b/>
          <w:color w:val="216B36"/>
          <w:sz w:val="30"/>
        </w:rPr>
        <w:t>What you own in the codebase</w:t>
      </w:r>
    </w:p>
    <w:p>
      <w:pPr>
        <w:spacing w:after="120"/>
      </w:pPr>
      <w:r>
        <w:rPr>
          <w:rFonts w:ascii="Calibri" w:hAnsi="Calibri"/>
          <w:b w:val="0"/>
          <w:i w:val="0"/>
          <w:color w:val="1C1C1C"/>
          <w:sz w:val="22"/>
        </w:rPr>
        <w:t>SupplyDemandEngine is the analytical heart of the simulation. It takes the raw production and demand numbers and turns them into the surplus, the revenue, the adjusted price, and the food security indicator. Every other module either feeds data into SupplyDemandEngine or consumes its output.</w:t>
      </w:r>
    </w:p>
    <w:p>
      <w:pPr>
        <w:spacing w:after="120"/>
      </w:pPr>
      <w:r>
        <w:rPr>
          <w:rFonts w:ascii="Calibri" w:hAnsi="Calibri"/>
          <w:b w:val="0"/>
          <w:i w:val="0"/>
          <w:color w:val="1C1C1C"/>
          <w:sz w:val="22"/>
        </w:rPr>
        <w:t>You build against the formulas that Member 7 (Algorithm &amp; Math Modeler) hands you as pseudocode. Your job is to turn that pseudocode into clean Java methods.</w:t>
      </w:r>
    </w:p>
    <w:p>
      <w:pPr>
        <w:spacing w:before="200" w:after="80"/>
      </w:pPr>
      <w:r>
        <w:rPr>
          <w:rFonts w:ascii="Calibri" w:hAnsi="Calibri"/>
          <w:b/>
          <w:color w:val="216B36"/>
          <w:sz w:val="30"/>
        </w:rPr>
        <w:t>Method-by-method walkthrough</w:t>
      </w:r>
    </w:p>
    <w:p>
      <w:pPr>
        <w:spacing w:before="160" w:after="40"/>
      </w:pPr>
      <w:r>
        <w:rPr>
          <w:rFonts w:ascii="Calibri" w:hAnsi="Calibri"/>
          <w:b/>
          <w:color w:val="1C1C1C"/>
          <w:sz w:val="24"/>
        </w:rPr>
        <w:t>calculateSurplus(double production, double demand)</w:t>
      </w:r>
    </w:p>
    <w:p>
      <w:pPr>
        <w:spacing w:after="120"/>
      </w:pPr>
      <w:r>
        <w:rPr>
          <w:rFonts w:ascii="Calibri" w:hAnsi="Calibri"/>
          <w:b w:val="0"/>
          <w:i w:val="0"/>
          <w:color w:val="1C1C1C"/>
          <w:sz w:val="22"/>
        </w:rPr>
        <w:t>The simplest method in the class — it returns production minus demand. A positive result is surplus; a negative result is shortage. It's a single line, but every other method in the simulation reads this number, so the formula has to be unambiguous.</w:t>
      </w:r>
    </w:p>
    <w:p>
      <w:pPr>
        <w:spacing w:after="80"/>
        <w:ind w:left="288"/>
        <w:shd w:val="clear" w:color="auto" w:fill="F5F5F5"/>
      </w:pPr>
      <w:r>
        <w:rPr>
          <w:rFonts w:ascii="Consolas" w:hAnsi="Consolas"/>
          <w:color w:val="333333"/>
          <w:sz w:val="19"/>
        </w:rPr>
        <w:t>return production - demand;</w:t>
      </w:r>
    </w:p>
    <w:p>
      <w:pPr>
        <w:spacing w:before="160" w:after="40"/>
      </w:pPr>
      <w:r>
        <w:rPr>
          <w:rFonts w:ascii="Calibri" w:hAnsi="Calibri"/>
          <w:b/>
          <w:color w:val="1C1C1C"/>
          <w:sz w:val="24"/>
        </w:rPr>
        <w:t>calculateWaste(Tomato t, int daysBeforeSale)</w:t>
      </w:r>
    </w:p>
    <w:p>
      <w:pPr>
        <w:spacing w:after="120"/>
      </w:pPr>
      <w:r>
        <w:rPr>
          <w:rFonts w:ascii="Calibri" w:hAnsi="Calibri"/>
          <w:b w:val="0"/>
          <w:i w:val="0"/>
          <w:color w:val="1C1C1C"/>
          <w:sz w:val="22"/>
        </w:rPr>
        <w:t>Calculates how many tons of tomato will spoil while sitting in storage. Reads the tomato's spoilage rate, applies a 40% reduction if the storage type is 'cold', then multiplies by the number of days. The result is capped at the production volume — you cannot lose more than you have.</w:t>
      </w:r>
    </w:p>
    <w:p>
      <w:pPr>
        <w:spacing w:after="80"/>
        <w:ind w:left="288"/>
        <w:shd w:val="clear" w:color="auto" w:fill="F5F5F5"/>
      </w:pPr>
      <w:r>
        <w:rPr>
          <w:rFonts w:ascii="Consolas" w:hAnsi="Consolas"/>
          <w:color w:val="333333"/>
          <w:sz w:val="19"/>
        </w:rPr>
        <w:t>double effectiveRate = t.getSpoilageRate();</w:t>
        <w:br/>
        <w:t>if ("cold".equalsIgnoreCase(t.getStorageType()))</w:t>
        <w:br/>
        <w:t xml:space="preserve">    effectiveRate = effectiveRate * 0.6;  // 40% reduction</w:t>
        <w:br/>
        <w:t>double fractionLost = Math.min(1.0, (effectiveRate / 100.0) * daysBeforeSale);</w:t>
        <w:br/>
        <w:t>return t.getProductionVolume() * fractionLost;</w:t>
      </w:r>
    </w:p>
    <w:p>
      <w:pPr>
        <w:spacing w:before="160" w:after="40"/>
      </w:pPr>
      <w:r>
        <w:rPr>
          <w:rFonts w:ascii="Calibri" w:hAnsi="Calibri"/>
          <w:b/>
          <w:color w:val="1C1C1C"/>
          <w:sz w:val="24"/>
        </w:rPr>
        <w:t>calculateRevenue(double volumeSold, double pricePerUnit)</w:t>
      </w:r>
    </w:p>
    <w:p>
      <w:pPr>
        <w:spacing w:after="120"/>
      </w:pPr>
      <w:r>
        <w:rPr>
          <w:rFonts w:ascii="Calibri" w:hAnsi="Calibri"/>
          <w:b w:val="0"/>
          <w:i w:val="0"/>
          <w:color w:val="1C1C1C"/>
          <w:sz w:val="22"/>
        </w:rPr>
        <w:t>Revenue is volume sold times unit price. Negative inputs are clamped to zero — you cannot earn a negative revenue. This guards against bugs upstream where a calculation might produce a small negative number due to floating-point rounding.</w:t>
      </w:r>
    </w:p>
    <w:p>
      <w:pPr>
        <w:spacing w:before="160" w:after="40"/>
      </w:pPr>
      <w:r>
        <w:rPr>
          <w:rFonts w:ascii="Calibri" w:hAnsi="Calibri"/>
          <w:b/>
          <w:color w:val="1C1C1C"/>
          <w:sz w:val="24"/>
        </w:rPr>
        <w:t>adjustPrice(double currentPrice, double surplus, double production)</w:t>
      </w:r>
    </w:p>
    <w:p>
      <w:pPr>
        <w:spacing w:after="120"/>
      </w:pPr>
      <w:r>
        <w:rPr>
          <w:rFonts w:ascii="Calibri" w:hAnsi="Calibri"/>
          <w:b w:val="0"/>
          <w:i w:val="0"/>
          <w:color w:val="1C1C1C"/>
          <w:sz w:val="22"/>
        </w:rPr>
        <w:t>Implements a simple linear price elasticity model. When surplus is positive, the price drops; when shortage exists, the price rises.</w:t>
      </w:r>
    </w:p>
    <w:p>
      <w:pPr>
        <w:spacing w:after="80"/>
        <w:ind w:left="288"/>
        <w:shd w:val="clear" w:color="auto" w:fill="F5F5F5"/>
      </w:pPr>
      <w:r>
        <w:rPr>
          <w:rFonts w:ascii="Consolas" w:hAnsi="Consolas"/>
          <w:color w:val="333333"/>
          <w:sz w:val="19"/>
        </w:rPr>
        <w:t>newPrice = currentPrice * (1 - (surplus / production) * 0.1)</w:t>
      </w:r>
    </w:p>
    <w:p>
      <w:pPr>
        <w:spacing w:after="120"/>
      </w:pPr>
      <w:r>
        <w:rPr>
          <w:rFonts w:ascii="Calibri" w:hAnsi="Calibri"/>
          <w:b w:val="0"/>
          <w:i w:val="0"/>
          <w:color w:val="1C1C1C"/>
          <w:sz w:val="22"/>
        </w:rPr>
        <w:t>The 0.1 factor is a damping coefficient — it controls how strongly the market reacts to surplus. A bigger number would mean more volatile prices. Member 7 calibrated this value based on observed Zambian maize price swings.</w:t>
      </w:r>
    </w:p>
    <w:p>
      <w:pPr>
        <w:spacing w:before="160" w:after="40"/>
      </w:pPr>
      <w:r>
        <w:rPr>
          <w:rFonts w:ascii="Calibri" w:hAnsi="Calibri"/>
          <w:b/>
          <w:color w:val="1C1C1C"/>
          <w:sz w:val="24"/>
        </w:rPr>
        <w:t>adjustPrice(double currentPrice, double surplus) — overload</w:t>
      </w:r>
    </w:p>
    <w:p>
      <w:pPr>
        <w:spacing w:after="120"/>
      </w:pPr>
      <w:r>
        <w:rPr>
          <w:rFonts w:ascii="Calibri" w:hAnsi="Calibri"/>
          <w:b w:val="0"/>
          <w:i w:val="0"/>
          <w:color w:val="1C1C1C"/>
          <w:sz w:val="22"/>
        </w:rPr>
        <w:t>A second version with one fewer parameter. When the caller doesn't have a production figure, we fall back to a simple ±10% nudge based on the sign of the surplus. This is method overloading — same name, different parameter lists, the compiler picks the right one based on the call site.</w:t>
      </w:r>
    </w:p>
    <w:p>
      <w:pPr>
        <w:spacing w:before="160" w:after="40"/>
      </w:pPr>
      <w:r>
        <w:rPr>
          <w:rFonts w:ascii="Calibri" w:hAnsi="Calibri"/>
          <w:b/>
          <w:color w:val="1C1C1C"/>
          <w:sz w:val="24"/>
        </w:rPr>
        <w:t>calculateFoodSecurityIndicator(double production, double demand)</w:t>
      </w:r>
    </w:p>
    <w:p>
      <w:pPr>
        <w:spacing w:after="120"/>
      </w:pPr>
      <w:r>
        <w:rPr>
          <w:rFonts w:ascii="Calibri" w:hAnsi="Calibri"/>
          <w:b w:val="0"/>
          <w:i w:val="0"/>
          <w:color w:val="1C1C1C"/>
          <w:sz w:val="22"/>
        </w:rPr>
        <w:t>Returns the percentage of demand that production covers, capped at 100%. So if a region produces 8,000 tons against demand of 10,000 tons, the indicator is 80%. If they produce more than they need (say 12,000 against 10,000), the indicator stays at 100% because people cannot eat 'more than full'.</w:t>
      </w:r>
    </w:p>
    <w:p>
      <w:pPr>
        <w:spacing w:before="200" w:after="80"/>
      </w:pPr>
      <w:r>
        <w:rPr>
          <w:rFonts w:ascii="Calibri" w:hAnsi="Calibri"/>
          <w:b/>
          <w:color w:val="216B36"/>
          <w:sz w:val="30"/>
        </w:rPr>
        <w:t>OOP concepts demonstrated in your file</w:t>
      </w:r>
    </w:p>
    <w:p>
      <w:pPr>
        <w:pStyle w:val="ListBullet"/>
        <w:ind w:left="360"/>
      </w:pPr>
      <w:r>
        <w:rPr>
          <w:rFonts w:ascii="Calibri" w:hAnsi="Calibri"/>
          <w:color w:val="1C1C1C"/>
          <w:sz w:val="22"/>
        </w:rPr>
        <w:t>Encapsulation — every method is public; the engine has no fields, just behaviour. State lives in the model classes; the engine just operates on it.</w:t>
      </w:r>
    </w:p>
    <w:p>
      <w:pPr>
        <w:pStyle w:val="ListBullet"/>
        <w:ind w:left="360"/>
      </w:pPr>
      <w:r>
        <w:rPr>
          <w:rFonts w:ascii="Calibri" w:hAnsi="Calibri"/>
          <w:color w:val="1C1C1C"/>
          <w:sz w:val="22"/>
        </w:rPr>
        <w:t>Single Responsibility Principle — only economics lives here. No file I/O, no UI prompts, no policy rules. That's why the engine is reusable by both ConsoleUI and GuiApp.</w:t>
      </w:r>
    </w:p>
    <w:p>
      <w:pPr>
        <w:pStyle w:val="ListBullet"/>
        <w:ind w:left="360"/>
      </w:pPr>
      <w:r>
        <w:rPr>
          <w:rFonts w:ascii="Calibri" w:hAnsi="Calibri"/>
          <w:color w:val="1C1C1C"/>
          <w:sz w:val="22"/>
        </w:rPr>
        <w:t>Method overloading — two adjustPrice signatures with different parameter counts.</w:t>
      </w:r>
    </w:p>
    <w:p>
      <w:pPr>
        <w:spacing w:before="200" w:after="80"/>
      </w:pPr>
      <w:r>
        <w:rPr>
          <w:rFonts w:ascii="Calibri" w:hAnsi="Calibri"/>
          <w:b/>
          <w:color w:val="216B36"/>
          <w:sz w:val="30"/>
        </w:rPr>
        <w:t>Q&amp;A prep — likely lecturer questions</w:t>
      </w:r>
    </w:p>
    <w:p>
      <w:pPr>
        <w:spacing w:after="40"/>
        <w:ind w:left="288"/>
      </w:pPr>
      <w:r>
        <w:rPr>
          <w:rFonts w:ascii="Calibri" w:hAnsi="Calibri"/>
          <w:b/>
          <w:color w:val="0F3B1E"/>
          <w:sz w:val="22"/>
        </w:rPr>
        <w:t xml:space="preserve">Q: </w:t>
      </w:r>
      <w:r>
        <w:rPr>
          <w:rFonts w:ascii="Calibri" w:hAnsi="Calibri"/>
          <w:sz w:val="22"/>
        </w:rPr>
        <w:t>What does the 0.1 in your price formula mean and where does it come from?</w:t>
      </w:r>
    </w:p>
    <w:p>
      <w:pPr>
        <w:spacing w:after="160"/>
        <w:ind w:left="288"/>
      </w:pPr>
      <w:r>
        <w:rPr>
          <w:rFonts w:ascii="Calibri" w:hAnsi="Calibri"/>
          <w:b/>
          <w:color w:val="B36B00"/>
          <w:sz w:val="22"/>
        </w:rPr>
        <w:t xml:space="preserve">A: </w:t>
      </w:r>
      <w:r>
        <w:rPr>
          <w:rFonts w:ascii="Calibri" w:hAnsi="Calibri"/>
          <w:sz w:val="22"/>
        </w:rPr>
        <w:t>It's the price elasticity coefficient — how strongly the market reacts to surplus or shortage. A value of 0.1 means a 100% surplus relative to production lowers the price by 10%. Member 7 calibrated this by looking at year-on-year Zambian maize price swings; a higher value would model a more volatile market like fresh tomatoes.</w:t>
      </w:r>
    </w:p>
    <w:p>
      <w:pPr>
        <w:spacing w:after="40"/>
        <w:ind w:left="288"/>
      </w:pPr>
      <w:r>
        <w:rPr>
          <w:rFonts w:ascii="Calibri" w:hAnsi="Calibri"/>
          <w:b/>
          <w:color w:val="0F3B1E"/>
          <w:sz w:val="22"/>
        </w:rPr>
        <w:t xml:space="preserve">Q: </w:t>
      </w:r>
      <w:r>
        <w:rPr>
          <w:rFonts w:ascii="Calibri" w:hAnsi="Calibri"/>
          <w:sz w:val="22"/>
        </w:rPr>
        <w:t>Why cap the food security indicator at 100%?</w:t>
      </w:r>
    </w:p>
    <w:p>
      <w:pPr>
        <w:spacing w:after="160"/>
        <w:ind w:left="288"/>
      </w:pPr>
      <w:r>
        <w:rPr>
          <w:rFonts w:ascii="Calibri" w:hAnsi="Calibri"/>
          <w:b/>
          <w:color w:val="B36B00"/>
          <w:sz w:val="22"/>
        </w:rPr>
        <w:t xml:space="preserve">A: </w:t>
      </w:r>
      <w:r>
        <w:rPr>
          <w:rFonts w:ascii="Calibri" w:hAnsi="Calibri"/>
          <w:sz w:val="22"/>
        </w:rPr>
        <w:t>Because once the population's calorie demand is satisfied, additional production does not increase 'food security' — it becomes surplus, which is a separate metric. Reporting an FSI of 150% would confuse policy-makers; the cap makes the metric comparable across regions.</w:t>
      </w:r>
    </w:p>
    <w:p>
      <w:pPr>
        <w:spacing w:after="40"/>
        <w:ind w:left="288"/>
      </w:pPr>
      <w:r>
        <w:rPr>
          <w:rFonts w:ascii="Calibri" w:hAnsi="Calibri"/>
          <w:b/>
          <w:color w:val="0F3B1E"/>
          <w:sz w:val="22"/>
        </w:rPr>
        <w:t xml:space="preserve">Q: </w:t>
      </w:r>
      <w:r>
        <w:rPr>
          <w:rFonts w:ascii="Calibri" w:hAnsi="Calibri"/>
          <w:sz w:val="22"/>
        </w:rPr>
        <w:t>Why is calculateWaste in SupplyDemandEngine and not in StorageLossSimulator? They look similar.</w:t>
      </w:r>
    </w:p>
    <w:p>
      <w:pPr>
        <w:spacing w:after="160"/>
        <w:ind w:left="288"/>
      </w:pPr>
      <w:r>
        <w:rPr>
          <w:rFonts w:ascii="Calibri" w:hAnsi="Calibri"/>
          <w:b/>
          <w:color w:val="B36B00"/>
          <w:sz w:val="22"/>
        </w:rPr>
        <w:t xml:space="preserve">A: </w:t>
      </w:r>
      <w:r>
        <w:rPr>
          <w:rFonts w:ascii="Calibri" w:hAnsi="Calibri"/>
          <w:sz w:val="22"/>
        </w:rPr>
        <w:t>calculateWaste here is the convenience method called from the UI flow — it returns a tonnage figure for a single sale window. StorageLossSimulator.simulateTomatoSpoilage is the more general engine call. Both share the cold-storage 40% rule. In a future refactor we'd consolidate these into one method to avoid the duplication.</w:t>
      </w:r>
    </w:p>
    <w:p>
      <w:pPr>
        <w:spacing w:after="40"/>
        <w:ind w:left="288"/>
      </w:pPr>
      <w:r>
        <w:rPr>
          <w:rFonts w:ascii="Calibri" w:hAnsi="Calibri"/>
          <w:b/>
          <w:color w:val="0F3B1E"/>
          <w:sz w:val="22"/>
        </w:rPr>
        <w:t xml:space="preserve">Q: </w:t>
      </w:r>
      <w:r>
        <w:rPr>
          <w:rFonts w:ascii="Calibri" w:hAnsi="Calibri"/>
          <w:sz w:val="22"/>
        </w:rPr>
        <w:t>Why does adjustPrice have two versions?</w:t>
      </w:r>
    </w:p>
    <w:p>
      <w:pPr>
        <w:spacing w:after="160"/>
        <w:ind w:left="288"/>
      </w:pPr>
      <w:r>
        <w:rPr>
          <w:rFonts w:ascii="Calibri" w:hAnsi="Calibri"/>
          <w:b/>
          <w:color w:val="B36B00"/>
          <w:sz w:val="22"/>
        </w:rPr>
        <w:t xml:space="preserve">A: </w:t>
      </w:r>
      <w:r>
        <w:rPr>
          <w:rFonts w:ascii="Calibri" w:hAnsi="Calibri"/>
          <w:sz w:val="22"/>
        </w:rPr>
        <w:t>Method overloading. The three-parameter version is the proper one — it normalises the surplus by production, so a 1000-ton surplus is treated differently for a 5000-ton harvest than for a 100,000-ton harvest. The two-parameter version is a fallback for code paths where production isn't available; it just nudges the price ±10% based on the sign of the surplus.</w:t>
      </w:r>
    </w:p>
    <w:p>
      <w:pPr>
        <w:spacing w:after="40"/>
        <w:ind w:left="288"/>
      </w:pPr>
      <w:r>
        <w:rPr>
          <w:rFonts w:ascii="Calibri" w:hAnsi="Calibri"/>
          <w:b/>
          <w:color w:val="0F3B1E"/>
          <w:sz w:val="22"/>
        </w:rPr>
        <w:t xml:space="preserve">Q: </w:t>
      </w:r>
      <w:r>
        <w:rPr>
          <w:rFonts w:ascii="Calibri" w:hAnsi="Calibri"/>
          <w:sz w:val="22"/>
        </w:rPr>
        <w:t>What happens if demand is zero?</w:t>
      </w:r>
    </w:p>
    <w:p>
      <w:pPr>
        <w:spacing w:after="160"/>
        <w:ind w:left="288"/>
      </w:pPr>
      <w:r>
        <w:rPr>
          <w:rFonts w:ascii="Calibri" w:hAnsi="Calibri"/>
          <w:b/>
          <w:color w:val="B36B00"/>
          <w:sz w:val="22"/>
        </w:rPr>
        <w:t xml:space="preserve">A: </w:t>
      </w:r>
      <w:r>
        <w:rPr>
          <w:rFonts w:ascii="Calibri" w:hAnsi="Calibri"/>
          <w:sz w:val="22"/>
        </w:rPr>
        <w:t>calculateFoodSecurityIndicator returns 0.0 immediately to avoid a divide-by-zero. calculateSurplus still works — production minus zero is just production. adjustPrice checks for production &lt;= 0 and returns the unchanged price.</w:t>
      </w:r>
    </w:p>
    <w:p>
      <w:r>
        <w:br/>
      </w:r>
    </w:p>
    <w:p>
      <w:pPr>
        <w:spacing w:before="160" w:after="120"/>
      </w:pPr>
      <w:r>
        <w:rPr>
          <w:rFonts w:ascii="Calibri" w:hAnsi="Calibri"/>
          <w:b/>
          <w:color w:val="0F3B1E"/>
          <w:sz w:val="44"/>
        </w:rPr>
        <w:t>Role 4 — Member 4 (Storage &amp; Loss Simulation Developer)</w:t>
      </w:r>
    </w:p>
    <w:tbl>
      <w:tblPr>
        <w:tblW w:type="auto" w:w="0"/>
        <w:tblLook w:firstColumn="1" w:firstRow="1" w:lastColumn="0" w:lastRow="0" w:noHBand="0" w:noVBand="1" w:val="04A0"/>
      </w:tblPr>
      <w:tblGrid>
        <w:gridCol w:w="9648"/>
      </w:tblGrid>
      <w:tr>
        <w:tc>
          <w:tcPr>
            <w:tcW w:type="dxa" w:w="9648"/>
            <w:shd w:val="clear" w:color="auto" w:fill="DDEEFF"/>
            <w:tcBorders>
              <w:top w:val="single" w:sz="8" w:color="BBBBBB"/>
              <w:left w:val="single" w:sz="8" w:color="BBBBBB"/>
              <w:bottom w:val="single" w:sz="8" w:color="BBBBBB"/>
              <w:right w:val="single" w:sz="8" w:color="BBBBBB"/>
            </w:tcBorders>
          </w:tcPr>
          <w:p>
            <w:r/>
            <w:r>
              <w:rPr>
                <w:rFonts w:ascii="Calibri" w:hAnsi="Calibri"/>
                <w:b/>
                <w:color w:val="0F3B1E"/>
                <w:sz w:val="26"/>
              </w:rPr>
              <w:t>ROLE 4 — Storage &amp; Loss Simulation Dev</w:t>
            </w:r>
          </w:p>
          <w:p>
            <w:r>
              <w:rPr>
                <w:rFonts w:ascii="Calibri" w:hAnsi="Calibri"/>
                <w:b/>
                <w:color w:val="1C1C1C"/>
                <w:sz w:val="22"/>
              </w:rPr>
              <w:t xml:space="preserve">Owner: </w:t>
            </w:r>
            <w:r>
              <w:rPr>
                <w:rFonts w:ascii="Calibri" w:hAnsi="Calibri"/>
                <w:color w:val="1C1C1C"/>
                <w:sz w:val="22"/>
              </w:rPr>
              <w:t>Member 4</w:t>
            </w:r>
          </w:p>
          <w:p>
            <w:r>
              <w:rPr>
                <w:rFonts w:ascii="Calibri" w:hAnsi="Calibri"/>
                <w:b/>
                <w:color w:val="1C1C1C"/>
                <w:sz w:val="22"/>
              </w:rPr>
              <w:t xml:space="preserve">Code deliverable: </w:t>
            </w:r>
            <w:r>
              <w:rPr>
                <w:rFonts w:ascii="Calibri" w:hAnsi="Calibri"/>
                <w:color w:val="1C1C1C"/>
                <w:sz w:val="22"/>
              </w:rPr>
              <w:t>StorageLossSimulator.java + FileHandler.java</w:t>
            </w:r>
          </w:p>
        </w:tc>
      </w:tr>
    </w:tbl>
    <w:p/>
    <w:p>
      <w:pPr>
        <w:spacing w:before="200" w:after="80"/>
      </w:pPr>
      <w:r>
        <w:rPr>
          <w:rFonts w:ascii="Calibri" w:hAnsi="Calibri"/>
          <w:b/>
          <w:color w:val="216B36"/>
          <w:sz w:val="30"/>
        </w:rPr>
        <w:t>What you own in the codebase</w:t>
      </w:r>
    </w:p>
    <w:p>
      <w:pPr>
        <w:spacing w:after="120"/>
      </w:pPr>
      <w:r>
        <w:rPr>
          <w:rFonts w:ascii="Calibri" w:hAnsi="Calibri"/>
          <w:b w:val="0"/>
          <w:i w:val="0"/>
          <w:color w:val="1C1C1C"/>
          <w:sz w:val="22"/>
        </w:rPr>
        <w:t>Two files. StorageLossSimulator models post-harvest losses — the silent killer of Zambian agricultural value. FileHandler persists simulation runs to disk so they can be reloaded later. Together, your modules answer two questions: 'How much food do we lose between harvest and market?' and 'Can the user save and re-open a simulation?'</w:t>
      </w:r>
    </w:p>
    <w:p>
      <w:pPr>
        <w:spacing w:before="200" w:after="80"/>
      </w:pPr>
      <w:r>
        <w:rPr>
          <w:rFonts w:ascii="Calibri" w:hAnsi="Calibri"/>
          <w:b/>
          <w:color w:val="216B36"/>
          <w:sz w:val="30"/>
        </w:rPr>
        <w:t>File-by-file walkthrough — StorageLossSimulator.java</w:t>
      </w:r>
    </w:p>
    <w:p>
      <w:pPr>
        <w:spacing w:before="160" w:after="40"/>
      </w:pPr>
      <w:r>
        <w:rPr>
          <w:rFonts w:ascii="Calibri" w:hAnsi="Calibri"/>
          <w:b/>
          <w:color w:val="1C1C1C"/>
          <w:sz w:val="24"/>
        </w:rPr>
        <w:t>Method: simulateMaizeLoss(Maize m, int months)</w:t>
      </w:r>
    </w:p>
    <w:p>
      <w:pPr>
        <w:spacing w:after="120"/>
      </w:pPr>
      <w:r>
        <w:rPr>
          <w:rFonts w:ascii="Calibri" w:hAnsi="Calibri"/>
          <w:b w:val="0"/>
          <w:i w:val="0"/>
          <w:color w:val="1C1C1C"/>
          <w:sz w:val="22"/>
        </w:rPr>
        <w:t>Implements compounded monthly loss. The formula is exponential decay:</w:t>
      </w:r>
    </w:p>
    <w:p>
      <w:pPr>
        <w:spacing w:after="80"/>
        <w:ind w:left="288"/>
        <w:shd w:val="clear" w:color="auto" w:fill="F5F5F5"/>
      </w:pPr>
      <w:r>
        <w:rPr>
          <w:rFonts w:ascii="Consolas" w:hAnsi="Consolas"/>
          <w:color w:val="333333"/>
          <w:sz w:val="19"/>
        </w:rPr>
        <w:t>remaining = production * (1 - lossRate)^months</w:t>
      </w:r>
    </w:p>
    <w:p>
      <w:pPr>
        <w:spacing w:after="120"/>
      </w:pPr>
      <w:r>
        <w:rPr>
          <w:rFonts w:ascii="Calibri" w:hAnsi="Calibri"/>
          <w:b w:val="0"/>
          <w:i w:val="0"/>
          <w:color w:val="1C1C1C"/>
          <w:sz w:val="22"/>
        </w:rPr>
        <w:t>Compounded means each month's loss is calculated against the already-reduced amount, not against the original. So 10,000 tons at 3% per month for 3 months is 10,000 × 0.97 × 0.97 × 0.97 = 9,127 tons, not 10,000 minus 9% = 9,100 tons. We use Math.pow(1 - r, months) to compute it in one step.</w:t>
      </w:r>
    </w:p>
    <w:p>
      <w:pPr>
        <w:spacing w:before="160" w:after="40"/>
      </w:pPr>
      <w:r>
        <w:rPr>
          <w:rFonts w:ascii="Calibri" w:hAnsi="Calibri"/>
          <w:b/>
          <w:color w:val="1C1C1C"/>
          <w:sz w:val="24"/>
        </w:rPr>
        <w:t>Method: simulateTomatoSpoilage(Tomato t, int daysStored)</w:t>
      </w:r>
    </w:p>
    <w:p>
      <w:pPr>
        <w:spacing w:after="120"/>
      </w:pPr>
      <w:r>
        <w:rPr>
          <w:rFonts w:ascii="Calibri" w:hAnsi="Calibri"/>
          <w:b w:val="0"/>
          <w:i w:val="0"/>
          <w:color w:val="1C1C1C"/>
          <w:sz w:val="22"/>
        </w:rPr>
        <w:t>Linear daily spoilage. Reads the tomato's base spoilage rate, applies a 40% reduction if the storage type is 'cold' (so cold storage spoilage = base × 0.6), then multiplies by days stored. The fraction is capped at 1.0 — you cannot spoil more than 100% of the harvest.</w:t>
      </w:r>
    </w:p>
    <w:p>
      <w:pPr>
        <w:spacing w:after="120"/>
      </w:pPr>
      <w:r>
        <w:rPr>
          <w:rFonts w:ascii="Calibri" w:hAnsi="Calibri"/>
          <w:b w:val="0"/>
          <w:i w:val="0"/>
          <w:color w:val="1C1C1C"/>
          <w:sz w:val="22"/>
        </w:rPr>
        <w:t>Example: 100 tons at 5%/day for 4 days under open storage = 100 × 0.20 = 20 tons spoiled. The same setup under cold storage = 100 × 0.12 = 12 tons. Cold storage saves 8 tons in this scenario.</w:t>
      </w:r>
    </w:p>
    <w:p>
      <w:pPr>
        <w:spacing w:before="200" w:after="80"/>
      </w:pPr>
      <w:r>
        <w:rPr>
          <w:rFonts w:ascii="Calibri" w:hAnsi="Calibri"/>
          <w:b/>
          <w:color w:val="216B36"/>
          <w:sz w:val="30"/>
        </w:rPr>
        <w:t>File-by-file walkthrough — FileHandler.java</w:t>
      </w:r>
    </w:p>
    <w:p>
      <w:pPr>
        <w:spacing w:before="160" w:after="40"/>
      </w:pPr>
      <w:r>
        <w:rPr>
          <w:rFonts w:ascii="Calibri" w:hAnsi="Calibri"/>
          <w:b/>
          <w:color w:val="1C1C1C"/>
          <w:sz w:val="24"/>
        </w:rPr>
        <w:t>Method: saveSimulation(List&lt;SimulationRecord&gt; records, String path)</w:t>
      </w:r>
    </w:p>
    <w:p>
      <w:pPr>
        <w:spacing w:after="120"/>
      </w:pPr>
      <w:r>
        <w:rPr>
          <w:rFonts w:ascii="Calibri" w:hAnsi="Calibri"/>
          <w:b w:val="0"/>
          <w:i w:val="0"/>
          <w:color w:val="1C1C1C"/>
          <w:sz w:val="22"/>
        </w:rPr>
        <w:t>Writes a list of simulation records to a text file. Uses a try-with-resources block so the PrintWriter is closed automatically — no resource leaks even if writing fails. The file starts with a comment header (lines starting with #) so anyone opening it in Notepad understands what they're looking at.</w:t>
      </w:r>
    </w:p>
    <w:p>
      <w:pPr>
        <w:spacing w:before="160" w:after="40"/>
      </w:pPr>
      <w:r>
        <w:rPr>
          <w:rFonts w:ascii="Calibri" w:hAnsi="Calibri"/>
          <w:b/>
          <w:color w:val="1C1C1C"/>
          <w:sz w:val="24"/>
        </w:rPr>
        <w:t>Method: loadSimulation(String path)</w:t>
      </w:r>
    </w:p>
    <w:p>
      <w:pPr>
        <w:spacing w:after="120"/>
      </w:pPr>
      <w:r>
        <w:rPr>
          <w:rFonts w:ascii="Calibri" w:hAnsi="Calibri"/>
          <w:b w:val="0"/>
          <w:i w:val="0"/>
          <w:color w:val="1C1C1C"/>
          <w:sz w:val="22"/>
        </w:rPr>
        <w:t>Reads the file back into a List&lt;SimulationRecord&gt;. Skips comment lines (#) and blank lines. Each data line is converted back to a SimulationRecord using the static fromCsvLine() factory method on SimulationRecord (Member 2's class). Malformed lines are logged and skipped — a corrupted line shouldn't crash the whole load.</w:t>
      </w:r>
    </w:p>
    <w:p>
      <w:pPr>
        <w:spacing w:before="160" w:after="40"/>
      </w:pPr>
      <w:r>
        <w:rPr>
          <w:rFonts w:ascii="Calibri" w:hAnsi="Calibri"/>
          <w:b/>
          <w:color w:val="1C1C1C"/>
          <w:sz w:val="24"/>
        </w:rPr>
        <w:t>The file format</w:t>
      </w:r>
    </w:p>
    <w:p>
      <w:pPr>
        <w:spacing w:after="120"/>
      </w:pPr>
      <w:r>
        <w:rPr>
          <w:rFonts w:ascii="Calibri" w:hAnsi="Calibri"/>
          <w:b w:val="0"/>
          <w:i w:val="0"/>
          <w:color w:val="1C1C1C"/>
          <w:sz w:val="22"/>
        </w:rPr>
        <w:t>Pipe-delimited (|) instead of comma-delimited because the policy alerts string can contain commas. One record per line. Example:</w:t>
      </w:r>
    </w:p>
    <w:p>
      <w:pPr>
        <w:spacing w:after="80"/>
        <w:ind w:left="288"/>
        <w:shd w:val="clear" w:color="auto" w:fill="F5F5F5"/>
      </w:pPr>
      <w:r>
        <w:rPr>
          <w:rFonts w:ascii="Consolas" w:hAnsi="Consolas"/>
          <w:color w:val="333333"/>
          <w:sz w:val="19"/>
        </w:rPr>
        <w:t># AgriTwin-ZM v1.0 simulation file (pipe-delimited)</w:t>
        <w:br/>
        <w:t># month|commodity|production|demand|surplus|waste|revenue|FSI|alerts</w:t>
        <w:br/>
        <w:t>1|Maize|10000.0|8000.0|2000.0|300.0|14000000.0|100.0|FRA RESERVE OK</w:t>
      </w:r>
    </w:p>
    <w:p>
      <w:pPr>
        <w:spacing w:before="200" w:after="80"/>
      </w:pPr>
      <w:r>
        <w:rPr>
          <w:rFonts w:ascii="Calibri" w:hAnsi="Calibri"/>
          <w:b/>
          <w:color w:val="216B36"/>
          <w:sz w:val="30"/>
        </w:rPr>
        <w:t>OOP concepts demonstrated in your files</w:t>
      </w:r>
    </w:p>
    <w:p>
      <w:pPr>
        <w:pStyle w:val="ListBullet"/>
        <w:ind w:left="360"/>
      </w:pPr>
      <w:r>
        <w:rPr>
          <w:rFonts w:ascii="Calibri" w:hAnsi="Calibri"/>
          <w:color w:val="1C1C1C"/>
          <w:sz w:val="22"/>
        </w:rPr>
        <w:t>Composition — FileHandler holds no state; ReportGenerator composes a FileHandler when it needs structured export.</w:t>
      </w:r>
    </w:p>
    <w:p>
      <w:pPr>
        <w:pStyle w:val="ListBullet"/>
        <w:ind w:left="360"/>
      </w:pPr>
      <w:r>
        <w:rPr>
          <w:rFonts w:ascii="Calibri" w:hAnsi="Calibri"/>
          <w:color w:val="1C1C1C"/>
          <w:sz w:val="22"/>
        </w:rPr>
        <w:t>Single Responsibility — StorageLossSimulator only does loss math, FileHandler only does I/O. Neither knows about the UI.</w:t>
      </w:r>
    </w:p>
    <w:p>
      <w:pPr>
        <w:pStyle w:val="ListBullet"/>
        <w:ind w:left="360"/>
      </w:pPr>
      <w:r>
        <w:rPr>
          <w:rFonts w:ascii="Calibri" w:hAnsi="Calibri"/>
          <w:color w:val="1C1C1C"/>
          <w:sz w:val="22"/>
        </w:rPr>
        <w:t>Try-with-resources — Java's automatic cleanup pattern for closeable resources.</w:t>
      </w:r>
    </w:p>
    <w:p>
      <w:pPr>
        <w:spacing w:before="200" w:after="80"/>
      </w:pPr>
      <w:r>
        <w:rPr>
          <w:rFonts w:ascii="Calibri" w:hAnsi="Calibri"/>
          <w:b/>
          <w:color w:val="216B36"/>
          <w:sz w:val="30"/>
        </w:rPr>
        <w:t>Q&amp;A prep — likely lecturer questions</w:t>
      </w:r>
    </w:p>
    <w:p>
      <w:pPr>
        <w:spacing w:after="40"/>
        <w:ind w:left="288"/>
      </w:pPr>
      <w:r>
        <w:rPr>
          <w:rFonts w:ascii="Calibri" w:hAnsi="Calibri"/>
          <w:b/>
          <w:color w:val="0F3B1E"/>
          <w:sz w:val="22"/>
        </w:rPr>
        <w:t xml:space="preserve">Q: </w:t>
      </w:r>
      <w:r>
        <w:rPr>
          <w:rFonts w:ascii="Calibri" w:hAnsi="Calibri"/>
          <w:sz w:val="22"/>
        </w:rPr>
        <w:t>Why use Math.pow instead of a for-loop with subtractions?</w:t>
      </w:r>
    </w:p>
    <w:p>
      <w:pPr>
        <w:spacing w:after="160"/>
        <w:ind w:left="288"/>
      </w:pPr>
      <w:r>
        <w:rPr>
          <w:rFonts w:ascii="Calibri" w:hAnsi="Calibri"/>
          <w:b/>
          <w:color w:val="B36B00"/>
          <w:sz w:val="22"/>
        </w:rPr>
        <w:t xml:space="preserve">A: </w:t>
      </w:r>
      <w:r>
        <w:rPr>
          <w:rFonts w:ascii="Calibri" w:hAnsi="Calibri"/>
          <w:sz w:val="22"/>
        </w:rPr>
        <w:t>Two reasons. First, it's one line instead of five — fewer chances for bugs. Second, Math.pow is a single floating-point operation, so it's faster and cumulatively more accurate than looping and subtracting, where rounding errors can build up over many iterations.</w:t>
      </w:r>
    </w:p>
    <w:p>
      <w:pPr>
        <w:spacing w:after="40"/>
        <w:ind w:left="288"/>
      </w:pPr>
      <w:r>
        <w:rPr>
          <w:rFonts w:ascii="Calibri" w:hAnsi="Calibri"/>
          <w:b/>
          <w:color w:val="0F3B1E"/>
          <w:sz w:val="22"/>
        </w:rPr>
        <w:t xml:space="preserve">Q: </w:t>
      </w:r>
      <w:r>
        <w:rPr>
          <w:rFonts w:ascii="Calibri" w:hAnsi="Calibri"/>
          <w:sz w:val="22"/>
        </w:rPr>
        <w:t>Why pipe-delimited and not CSV?</w:t>
      </w:r>
    </w:p>
    <w:p>
      <w:pPr>
        <w:spacing w:after="160"/>
        <w:ind w:left="288"/>
      </w:pPr>
      <w:r>
        <w:rPr>
          <w:rFonts w:ascii="Calibri" w:hAnsi="Calibri"/>
          <w:b/>
          <w:color w:val="B36B00"/>
          <w:sz w:val="22"/>
        </w:rPr>
        <w:t xml:space="preserve">A: </w:t>
      </w:r>
      <w:r>
        <w:rPr>
          <w:rFonts w:ascii="Calibri" w:hAnsi="Calibri"/>
          <w:sz w:val="22"/>
        </w:rPr>
        <w:t>Because policy alert strings naturally contain commas — for example, 'EXPORT REVIEW REQUIRED, surplus 25.0% of production'. A pipe (|) is unlikely to appear inside any of our values, so we don't need quote-escaping logic.</w:t>
      </w:r>
    </w:p>
    <w:p>
      <w:pPr>
        <w:spacing w:after="40"/>
        <w:ind w:left="288"/>
      </w:pPr>
      <w:r>
        <w:rPr>
          <w:rFonts w:ascii="Calibri" w:hAnsi="Calibri"/>
          <w:b/>
          <w:color w:val="0F3B1E"/>
          <w:sz w:val="22"/>
        </w:rPr>
        <w:t xml:space="preserve">Q: </w:t>
      </w:r>
      <w:r>
        <w:rPr>
          <w:rFonts w:ascii="Calibri" w:hAnsi="Calibri"/>
          <w:sz w:val="22"/>
        </w:rPr>
        <w:t>What is try-with-resources and why use it?</w:t>
      </w:r>
    </w:p>
    <w:p>
      <w:pPr>
        <w:spacing w:after="160"/>
        <w:ind w:left="288"/>
      </w:pPr>
      <w:r>
        <w:rPr>
          <w:rFonts w:ascii="Calibri" w:hAnsi="Calibri"/>
          <w:b/>
          <w:color w:val="B36B00"/>
          <w:sz w:val="22"/>
        </w:rPr>
        <w:t xml:space="preserve">A: </w:t>
      </w:r>
      <w:r>
        <w:rPr>
          <w:rFonts w:ascii="Calibri" w:hAnsi="Calibri"/>
          <w:sz w:val="22"/>
        </w:rPr>
        <w:t>It's the syntax 'try (PrintWriter pw = new PrintWriter(...)) { ... }'. The resources declared in the parentheses are automatically closed when the try block ends, even if an exception is thrown inside it. Without it, we'd have to wrap the close call in a finally block, which is ten lines for the same outcome.</w:t>
      </w:r>
    </w:p>
    <w:p>
      <w:pPr>
        <w:spacing w:after="40"/>
        <w:ind w:left="288"/>
      </w:pPr>
      <w:r>
        <w:rPr>
          <w:rFonts w:ascii="Calibri" w:hAnsi="Calibri"/>
          <w:b/>
          <w:color w:val="0F3B1E"/>
          <w:sz w:val="22"/>
        </w:rPr>
        <w:t xml:space="preserve">Q: </w:t>
      </w:r>
      <w:r>
        <w:rPr>
          <w:rFonts w:ascii="Calibri" w:hAnsi="Calibri"/>
          <w:sz w:val="22"/>
        </w:rPr>
        <w:t>What happens if the file has a corrupted line?</w:t>
      </w:r>
    </w:p>
    <w:p>
      <w:pPr>
        <w:spacing w:after="160"/>
        <w:ind w:left="288"/>
      </w:pPr>
      <w:r>
        <w:rPr>
          <w:rFonts w:ascii="Calibri" w:hAnsi="Calibri"/>
          <w:b/>
          <w:color w:val="B36B00"/>
          <w:sz w:val="22"/>
        </w:rPr>
        <w:t xml:space="preserve">A: </w:t>
      </w:r>
      <w:r>
        <w:rPr>
          <w:rFonts w:ascii="Calibri" w:hAnsi="Calibri"/>
          <w:sz w:val="22"/>
        </w:rPr>
        <w:t>loadSimulation catches the parsing exception, logs the bad line to System.err, and continues with the next line. The user gets the records that did parse, plus a warning, instead of having the whole load fail because of one typo.</w:t>
      </w:r>
    </w:p>
    <w:p>
      <w:pPr>
        <w:spacing w:after="40"/>
        <w:ind w:left="288"/>
      </w:pPr>
      <w:r>
        <w:rPr>
          <w:rFonts w:ascii="Calibri" w:hAnsi="Calibri"/>
          <w:b/>
          <w:color w:val="0F3B1E"/>
          <w:sz w:val="22"/>
        </w:rPr>
        <w:t xml:space="preserve">Q: </w:t>
      </w:r>
      <w:r>
        <w:rPr>
          <w:rFonts w:ascii="Calibri" w:hAnsi="Calibri"/>
          <w:sz w:val="22"/>
        </w:rPr>
        <w:t>How would you make the saved file unreadable to outsiders?</w:t>
      </w:r>
    </w:p>
    <w:p>
      <w:pPr>
        <w:spacing w:after="160"/>
        <w:ind w:left="288"/>
      </w:pPr>
      <w:r>
        <w:rPr>
          <w:rFonts w:ascii="Calibri" w:hAnsi="Calibri"/>
          <w:b/>
          <w:color w:val="B36B00"/>
          <w:sz w:val="22"/>
        </w:rPr>
        <w:t xml:space="preserve">A: </w:t>
      </w:r>
      <w:r>
        <w:rPr>
          <w:rFonts w:ascii="Calibri" w:hAnsi="Calibri"/>
          <w:sz w:val="22"/>
        </w:rPr>
        <w:t>Wrap the FileWriter in a CipherOutputStream using javax.crypto with a symmetric key. We didn't do that for v1 because the data is non-sensitive simulation output, but it's a clean 10-line addition if a real deployment needs it.</w:t>
      </w:r>
    </w:p>
    <w:p>
      <w:r>
        <w:br/>
      </w:r>
    </w:p>
    <w:p>
      <w:pPr>
        <w:spacing w:before="160" w:after="120"/>
      </w:pPr>
      <w:r>
        <w:rPr>
          <w:rFonts w:ascii="Calibri" w:hAnsi="Calibri"/>
          <w:b/>
          <w:color w:val="0F3B1E"/>
          <w:sz w:val="44"/>
        </w:rPr>
        <w:t>Role 5 — Member 5 (Policy &amp; Reporting Developer)</w:t>
      </w:r>
    </w:p>
    <w:tbl>
      <w:tblPr>
        <w:tblW w:type="auto" w:w="0"/>
        <w:tblLook w:firstColumn="1" w:firstRow="1" w:lastColumn="0" w:lastRow="0" w:noHBand="0" w:noVBand="1" w:val="04A0"/>
      </w:tblPr>
      <w:tblGrid>
        <w:gridCol w:w="9648"/>
      </w:tblGrid>
      <w:tr>
        <w:tc>
          <w:tcPr>
            <w:tcW w:type="dxa" w:w="9648"/>
            <w:shd w:val="clear" w:color="auto" w:fill="DDEEFF"/>
            <w:tcBorders>
              <w:top w:val="single" w:sz="8" w:color="BBBBBB"/>
              <w:left w:val="single" w:sz="8" w:color="BBBBBB"/>
              <w:bottom w:val="single" w:sz="8" w:color="BBBBBB"/>
              <w:right w:val="single" w:sz="8" w:color="BBBBBB"/>
            </w:tcBorders>
          </w:tcPr>
          <w:p>
            <w:r/>
            <w:r>
              <w:rPr>
                <w:rFonts w:ascii="Calibri" w:hAnsi="Calibri"/>
                <w:b/>
                <w:color w:val="0F3B1E"/>
                <w:sz w:val="26"/>
              </w:rPr>
              <w:t>ROLE 5 — Policy Simulation &amp; Reporting Dev</w:t>
            </w:r>
          </w:p>
          <w:p>
            <w:r>
              <w:rPr>
                <w:rFonts w:ascii="Calibri" w:hAnsi="Calibri"/>
                <w:b/>
                <w:color w:val="1C1C1C"/>
                <w:sz w:val="22"/>
              </w:rPr>
              <w:t xml:space="preserve">Owner: </w:t>
            </w:r>
            <w:r>
              <w:rPr>
                <w:rFonts w:ascii="Calibri" w:hAnsi="Calibri"/>
                <w:color w:val="1C1C1C"/>
                <w:sz w:val="22"/>
              </w:rPr>
              <w:t>Member 5</w:t>
            </w:r>
          </w:p>
          <w:p>
            <w:r>
              <w:rPr>
                <w:rFonts w:ascii="Calibri" w:hAnsi="Calibri"/>
                <w:b/>
                <w:color w:val="1C1C1C"/>
                <w:sz w:val="22"/>
              </w:rPr>
              <w:t xml:space="preserve">Code deliverable: </w:t>
            </w:r>
            <w:r>
              <w:rPr>
                <w:rFonts w:ascii="Calibri" w:hAnsi="Calibri"/>
                <w:color w:val="1C1C1C"/>
                <w:sz w:val="22"/>
              </w:rPr>
              <w:t>PolicyEngine.java + ReportGenerator.java</w:t>
            </w:r>
          </w:p>
        </w:tc>
      </w:tr>
    </w:tbl>
    <w:p/>
    <w:p>
      <w:pPr>
        <w:spacing w:before="200" w:after="80"/>
      </w:pPr>
      <w:r>
        <w:rPr>
          <w:rFonts w:ascii="Calibri" w:hAnsi="Calibri"/>
          <w:b/>
          <w:color w:val="216B36"/>
          <w:sz w:val="30"/>
        </w:rPr>
        <w:t>What you own in the codebase</w:t>
      </w:r>
    </w:p>
    <w:p>
      <w:pPr>
        <w:spacing w:after="120"/>
      </w:pPr>
      <w:r>
        <w:rPr>
          <w:rFonts w:ascii="Calibri" w:hAnsi="Calibri"/>
          <w:b w:val="0"/>
          <w:i w:val="0"/>
          <w:color w:val="1C1C1C"/>
          <w:sz w:val="22"/>
        </w:rPr>
        <w:t>Two files that turn raw simulation numbers into policy-relevant decisions. PolicyEngine encodes the rules used by the Food Reserve Agency, the Ministry of Agriculture, and the export licensing office. ReportGenerator turns each month's snapshot into a human-readable report that policymakers can act on.</w:t>
      </w:r>
    </w:p>
    <w:p>
      <w:pPr>
        <w:spacing w:before="200" w:after="80"/>
      </w:pPr>
      <w:r>
        <w:rPr>
          <w:rFonts w:ascii="Calibri" w:hAnsi="Calibri"/>
          <w:b/>
          <w:color w:val="216B36"/>
          <w:sz w:val="30"/>
        </w:rPr>
        <w:t>File-by-file walkthrough — PolicyEngine.java</w:t>
      </w:r>
    </w:p>
    <w:p>
      <w:pPr>
        <w:spacing w:before="160" w:after="40"/>
      </w:pPr>
      <w:r>
        <w:rPr>
          <w:rFonts w:ascii="Calibri" w:hAnsi="Calibri"/>
          <w:b/>
          <w:color w:val="1C1C1C"/>
          <w:sz w:val="24"/>
        </w:rPr>
        <w:t>Public constants at the top of the class</w:t>
      </w:r>
    </w:p>
    <w:p>
      <w:pPr>
        <w:pStyle w:val="ListBullet"/>
        <w:ind w:left="360"/>
      </w:pPr>
      <w:r>
        <w:rPr>
          <w:rFonts w:ascii="Calibri" w:hAnsi="Calibri"/>
          <w:color w:val="1C1C1C"/>
          <w:sz w:val="22"/>
        </w:rPr>
        <w:t>FRA_RESERVE_THRESHOLD = 500,000 (tons) — the strategic reserve floor.</w:t>
      </w:r>
    </w:p>
    <w:p>
      <w:pPr>
        <w:pStyle w:val="ListBullet"/>
        <w:ind w:left="360"/>
      </w:pPr>
      <w:r>
        <w:rPr>
          <w:rFonts w:ascii="Calibri" w:hAnsi="Calibri"/>
          <w:color w:val="1C1C1C"/>
          <w:sz w:val="22"/>
        </w:rPr>
        <w:t>EXPORT_SURPLUS_FRACTION = 0.20 — surplus above 20% of production triggers an export review.</w:t>
      </w:r>
    </w:p>
    <w:p>
      <w:pPr>
        <w:pStyle w:val="ListBullet"/>
        <w:ind w:left="360"/>
      </w:pPr>
      <w:r>
        <w:rPr>
          <w:rFonts w:ascii="Calibri" w:hAnsi="Calibri"/>
          <w:color w:val="1C1C1C"/>
          <w:sz w:val="22"/>
        </w:rPr>
        <w:t>MAIZE_MAX_STORAGE_MONTHS = 6 — beyond 6 months, maize quality degrades materially.</w:t>
      </w:r>
    </w:p>
    <w:p>
      <w:pPr>
        <w:spacing w:after="120"/>
      </w:pPr>
      <w:r>
        <w:rPr>
          <w:rFonts w:ascii="Calibri" w:hAnsi="Calibri"/>
          <w:b w:val="0"/>
          <w:i w:val="0"/>
          <w:color w:val="1C1C1C"/>
          <w:sz w:val="22"/>
        </w:rPr>
        <w:t>These are 'public static final' — visible to other classes (so tests can read them), tied to the class itself (no instance needed), and immutable after assignment. Putting the magic numbers in named constants means a policy change is a one-line edit instead of a search-and-replace.</w:t>
      </w:r>
    </w:p>
    <w:p>
      <w:pPr>
        <w:spacing w:before="160" w:after="40"/>
      </w:pPr>
      <w:r>
        <w:rPr>
          <w:rFonts w:ascii="Calibri" w:hAnsi="Calibri"/>
          <w:b/>
          <w:color w:val="1C1C1C"/>
          <w:sz w:val="24"/>
        </w:rPr>
        <w:t>Method: checkFraReserve(double maizeStockTons)</w:t>
      </w:r>
    </w:p>
    <w:p>
      <w:pPr>
        <w:spacing w:after="120"/>
      </w:pPr>
      <w:r>
        <w:rPr>
          <w:rFonts w:ascii="Calibri" w:hAnsi="Calibri"/>
          <w:b w:val="0"/>
          <w:i w:val="0"/>
          <w:color w:val="1C1C1C"/>
          <w:sz w:val="22"/>
        </w:rPr>
        <w:t>If the national maize stock falls below the FRA threshold, return a 'RESERVE ALERT' string with the current stock level included. Otherwise return 'FRA RESERVE OK'. The calling code (ConsoleUI / GuiApp) appends this string into the policy alerts column of the SimulationRecord.</w:t>
      </w:r>
    </w:p>
    <w:p>
      <w:pPr>
        <w:spacing w:before="160" w:after="40"/>
      </w:pPr>
      <w:r>
        <w:rPr>
          <w:rFonts w:ascii="Calibri" w:hAnsi="Calibri"/>
          <w:b/>
          <w:color w:val="1C1C1C"/>
          <w:sz w:val="24"/>
        </w:rPr>
        <w:t>Method: checkExportRestriction(double surplus, double production)</w:t>
      </w:r>
    </w:p>
    <w:p>
      <w:pPr>
        <w:spacing w:after="120"/>
      </w:pPr>
      <w:r>
        <w:rPr>
          <w:rFonts w:ascii="Calibri" w:hAnsi="Calibri"/>
          <w:b w:val="0"/>
          <w:i w:val="0"/>
          <w:color w:val="1C1C1C"/>
          <w:sz w:val="22"/>
        </w:rPr>
        <w:t>When a region's surplus exceeds 20% of production, the government reviews export licenses to make sure domestic supply isn't cannibalised. Returns 'EXPORT REVIEW REQUIRED' with the percentage when it triggers, otherwise 'EXPORT OK'.</w:t>
      </w:r>
    </w:p>
    <w:p>
      <w:pPr>
        <w:spacing w:before="160" w:after="40"/>
      </w:pPr>
      <w:r>
        <w:rPr>
          <w:rFonts w:ascii="Calibri" w:hAnsi="Calibri"/>
          <w:b/>
          <w:color w:val="1C1C1C"/>
          <w:sz w:val="24"/>
        </w:rPr>
        <w:t>Method: checkMaizeStorageTime(int monthsStored)</w:t>
      </w:r>
    </w:p>
    <w:p>
      <w:pPr>
        <w:spacing w:after="120"/>
      </w:pPr>
      <w:r>
        <w:rPr>
          <w:rFonts w:ascii="Calibri" w:hAnsi="Calibri"/>
          <w:b w:val="0"/>
          <w:i w:val="0"/>
          <w:color w:val="1C1C1C"/>
          <w:sz w:val="22"/>
        </w:rPr>
        <w:t>Maize stored beyond 6 months has dramatically reduced nutritional retention and is vulnerable to aflatoxin contamination. This method flags 'STORAGE WARNING' once that horizon is exceeded.</w:t>
      </w:r>
    </w:p>
    <w:p>
      <w:pPr>
        <w:spacing w:before="160" w:after="40"/>
      </w:pPr>
      <w:r>
        <w:rPr>
          <w:rFonts w:ascii="Calibri" w:hAnsi="Calibri"/>
          <w:b/>
          <w:color w:val="1C1C1C"/>
          <w:sz w:val="24"/>
        </w:rPr>
        <w:t>Method: checkTomatoStorageTime(int daysStored, int shelfLifeDays)</w:t>
      </w:r>
    </w:p>
    <w:p>
      <w:pPr>
        <w:spacing w:after="120"/>
      </w:pPr>
      <w:r>
        <w:rPr>
          <w:rFonts w:ascii="Calibri" w:hAnsi="Calibri"/>
          <w:b w:val="0"/>
          <w:i w:val="0"/>
          <w:color w:val="1C1C1C"/>
          <w:sz w:val="22"/>
        </w:rPr>
        <w:t>Same idea for tomatoes — once held beyond their shelf life, the alert escalates to 'SPOILAGE CRITICAL'. Member 4's spoilage simulator is what causes the actual loss; this rule just flags it for the report.</w:t>
      </w:r>
    </w:p>
    <w:p>
      <w:pPr>
        <w:spacing w:before="160" w:after="40"/>
      </w:pPr>
      <w:r>
        <w:rPr>
          <w:rFonts w:ascii="Calibri" w:hAnsi="Calibri"/>
          <w:b/>
          <w:color w:val="1C1C1C"/>
          <w:sz w:val="24"/>
        </w:rPr>
        <w:t>Method: evaluateAll(...)</w:t>
      </w:r>
    </w:p>
    <w:p>
      <w:pPr>
        <w:spacing w:after="120"/>
      </w:pPr>
      <w:r>
        <w:rPr>
          <w:rFonts w:ascii="Calibri" w:hAnsi="Calibri"/>
          <w:b w:val="0"/>
          <w:i w:val="0"/>
          <w:color w:val="1C1C1C"/>
          <w:sz w:val="22"/>
        </w:rPr>
        <w:t>A convenience aggregator. Calls every applicable check and concatenates the results into a single semicolon-delimited string. Pass -1 for fields that don't apply (for example, shelfLifeDays during a maize simulation), and the method skips that rule.</w:t>
      </w:r>
    </w:p>
    <w:p>
      <w:pPr>
        <w:spacing w:before="200" w:after="80"/>
      </w:pPr>
      <w:r>
        <w:rPr>
          <w:rFonts w:ascii="Calibri" w:hAnsi="Calibri"/>
          <w:b/>
          <w:color w:val="216B36"/>
          <w:sz w:val="30"/>
        </w:rPr>
        <w:t>File-by-file walkthrough — ReportGenerator.java</w:t>
      </w:r>
    </w:p>
    <w:p>
      <w:pPr>
        <w:spacing w:before="160" w:after="40"/>
      </w:pPr>
      <w:r>
        <w:rPr>
          <w:rFonts w:ascii="Calibri" w:hAnsi="Calibri"/>
          <w:b/>
          <w:color w:val="1C1C1C"/>
          <w:sz w:val="24"/>
        </w:rPr>
        <w:t>Method: generateMonthlyReport(SimulationRecord record)</w:t>
      </w:r>
    </w:p>
    <w:p>
      <w:pPr>
        <w:spacing w:after="120"/>
      </w:pPr>
      <w:r>
        <w:rPr>
          <w:rFonts w:ascii="Calibri" w:hAnsi="Calibri"/>
          <w:b w:val="0"/>
          <w:i w:val="0"/>
          <w:color w:val="1C1C1C"/>
          <w:sz w:val="22"/>
        </w:rPr>
        <w:t>Takes one SimulationRecord and prints a formatted block to the console. Uses String.format with %-padding so the columns line up. Returns the same string in case the GUI layer wants to display it in a TextArea instead of stdout.</w:t>
      </w:r>
    </w:p>
    <w:p>
      <w:pPr>
        <w:spacing w:before="160" w:after="40"/>
      </w:pPr>
      <w:r>
        <w:rPr>
          <w:rFonts w:ascii="Calibri" w:hAnsi="Calibri"/>
          <w:b/>
          <w:color w:val="1C1C1C"/>
          <w:sz w:val="24"/>
        </w:rPr>
        <w:t>Method: exportToFile(List&lt;SimulationRecord&gt; records, String filename)</w:t>
      </w:r>
    </w:p>
    <w:p>
      <w:pPr>
        <w:spacing w:after="120"/>
      </w:pPr>
      <w:r>
        <w:rPr>
          <w:rFonts w:ascii="Calibri" w:hAnsi="Calibri"/>
          <w:b w:val="0"/>
          <w:i w:val="0"/>
          <w:color w:val="1C1C1C"/>
          <w:sz w:val="22"/>
        </w:rPr>
        <w:t>Writes a multi-month report to a .txt file with FileWriter wrapped in a try-with-resources block. Adds a header (project name, generation timestamp, record count), then iterates the records, then adds a footer. The output is meant to be readable when opened in Microsoft Word or Notepad, not parsed by another program.</w:t>
      </w:r>
    </w:p>
    <w:p>
      <w:pPr>
        <w:spacing w:before="160" w:after="40"/>
      </w:pPr>
      <w:r>
        <w:rPr>
          <w:rFonts w:ascii="Calibri" w:hAnsi="Calibri"/>
          <w:b/>
          <w:color w:val="1C1C1C"/>
          <w:sz w:val="24"/>
        </w:rPr>
        <w:t>Method: exportStructured(List&lt;SimulationRecord&gt; records, String path)</w:t>
      </w:r>
    </w:p>
    <w:p>
      <w:pPr>
        <w:spacing w:after="120"/>
      </w:pPr>
      <w:r>
        <w:rPr>
          <w:rFonts w:ascii="Calibri" w:hAnsi="Calibri"/>
          <w:b w:val="0"/>
          <w:i w:val="0"/>
          <w:color w:val="1C1C1C"/>
          <w:sz w:val="22"/>
        </w:rPr>
        <w:t>A pass-through to FileHandler.saveSimulation. We expose it here so callers don't need to know there are two different file formats — the readable .txt report and the structured pipe-delimited save file. Composition again — ReportGenerator composes a FileHandler.</w:t>
      </w:r>
    </w:p>
    <w:p>
      <w:pPr>
        <w:spacing w:before="200" w:after="80"/>
      </w:pPr>
      <w:r>
        <w:rPr>
          <w:rFonts w:ascii="Calibri" w:hAnsi="Calibri"/>
          <w:b/>
          <w:color w:val="216B36"/>
          <w:sz w:val="30"/>
        </w:rPr>
        <w:t>OOP concepts demonstrated in your files</w:t>
      </w:r>
    </w:p>
    <w:p>
      <w:pPr>
        <w:pStyle w:val="ListBullet"/>
        <w:ind w:left="360"/>
      </w:pPr>
      <w:r>
        <w:rPr>
          <w:rFonts w:ascii="Calibri" w:hAnsi="Calibri"/>
          <w:color w:val="1C1C1C"/>
          <w:sz w:val="22"/>
        </w:rPr>
        <w:t>Encapsulation — public methods, private constants, no exposed mutable state.</w:t>
      </w:r>
    </w:p>
    <w:p>
      <w:pPr>
        <w:pStyle w:val="ListBullet"/>
        <w:ind w:left="360"/>
      </w:pPr>
      <w:r>
        <w:rPr>
          <w:rFonts w:ascii="Calibri" w:hAnsi="Calibri"/>
          <w:color w:val="1C1C1C"/>
          <w:sz w:val="22"/>
        </w:rPr>
        <w:t>Composition — ReportGenerator holds a FileHandler instance for structured exports.</w:t>
      </w:r>
    </w:p>
    <w:p>
      <w:pPr>
        <w:pStyle w:val="ListBullet"/>
        <w:ind w:left="360"/>
      </w:pPr>
      <w:r>
        <w:rPr>
          <w:rFonts w:ascii="Calibri" w:hAnsi="Calibri"/>
          <w:color w:val="1C1C1C"/>
          <w:sz w:val="22"/>
        </w:rPr>
        <w:t>Strategy-like grouping — PolicyEngine groups related rules; each one returns a status string.</w:t>
      </w:r>
    </w:p>
    <w:p>
      <w:pPr>
        <w:pStyle w:val="ListBullet"/>
        <w:ind w:left="360"/>
      </w:pPr>
      <w:r>
        <w:rPr>
          <w:rFonts w:ascii="Calibri" w:hAnsi="Calibri"/>
          <w:color w:val="1C1C1C"/>
          <w:sz w:val="22"/>
        </w:rPr>
        <w:t>Conditional logic — your modules are textbook examples of if-else cascades.</w:t>
      </w:r>
    </w:p>
    <w:p>
      <w:pPr>
        <w:spacing w:before="200" w:after="80"/>
      </w:pPr>
      <w:r>
        <w:rPr>
          <w:rFonts w:ascii="Calibri" w:hAnsi="Calibri"/>
          <w:b/>
          <w:color w:val="216B36"/>
          <w:sz w:val="30"/>
        </w:rPr>
        <w:t>Q&amp;A prep — likely lecturer questions</w:t>
      </w:r>
    </w:p>
    <w:p>
      <w:pPr>
        <w:spacing w:after="40"/>
        <w:ind w:left="288"/>
      </w:pPr>
      <w:r>
        <w:rPr>
          <w:rFonts w:ascii="Calibri" w:hAnsi="Calibri"/>
          <w:b/>
          <w:color w:val="0F3B1E"/>
          <w:sz w:val="22"/>
        </w:rPr>
        <w:t xml:space="preserve">Q: </w:t>
      </w:r>
      <w:r>
        <w:rPr>
          <w:rFonts w:ascii="Calibri" w:hAnsi="Calibri"/>
          <w:sz w:val="22"/>
        </w:rPr>
        <w:t>Why are the policy thresholds public constants instead of magic numbers?</w:t>
      </w:r>
    </w:p>
    <w:p>
      <w:pPr>
        <w:spacing w:after="160"/>
        <w:ind w:left="288"/>
      </w:pPr>
      <w:r>
        <w:rPr>
          <w:rFonts w:ascii="Calibri" w:hAnsi="Calibri"/>
          <w:b/>
          <w:color w:val="B36B00"/>
          <w:sz w:val="22"/>
        </w:rPr>
        <w:t xml:space="preserve">A: </w:t>
      </w:r>
      <w:r>
        <w:rPr>
          <w:rFonts w:ascii="Calibri" w:hAnsi="Calibri"/>
          <w:sz w:val="22"/>
        </w:rPr>
        <w:t>Three reasons. First, readability — 'FRA_RESERVE_THRESHOLD' is self-documenting where '500000' is not. Second, single source of truth — when the FRA changes the threshold, we edit one line, not every file that uses it. Third, testability — TestRunner can import the constants directly to assert the rules, instead of duplicating the numbers in test code.</w:t>
      </w:r>
    </w:p>
    <w:p>
      <w:pPr>
        <w:spacing w:after="40"/>
        <w:ind w:left="288"/>
      </w:pPr>
      <w:r>
        <w:rPr>
          <w:rFonts w:ascii="Calibri" w:hAnsi="Calibri"/>
          <w:b/>
          <w:color w:val="0F3B1E"/>
          <w:sz w:val="22"/>
        </w:rPr>
        <w:t xml:space="preserve">Q: </w:t>
      </w:r>
      <w:r>
        <w:rPr>
          <w:rFonts w:ascii="Calibri" w:hAnsi="Calibri"/>
          <w:sz w:val="22"/>
        </w:rPr>
        <w:t>Why does evaluateAll return a String instead of a list of alerts?</w:t>
      </w:r>
    </w:p>
    <w:p>
      <w:pPr>
        <w:spacing w:after="160"/>
        <w:ind w:left="288"/>
      </w:pPr>
      <w:r>
        <w:rPr>
          <w:rFonts w:ascii="Calibri" w:hAnsi="Calibri"/>
          <w:b/>
          <w:color w:val="B36B00"/>
          <w:sz w:val="22"/>
        </w:rPr>
        <w:t xml:space="preserve">A: </w:t>
      </w:r>
      <w:r>
        <w:rPr>
          <w:rFonts w:ascii="Calibri" w:hAnsi="Calibri"/>
          <w:sz w:val="22"/>
        </w:rPr>
        <w:t>Because the SimulationRecord has a single policyAlerts field which is a String, and it gets written directly into the saved file as a single column. A list would force every caller to join it back into a string anyway. Semicolons separate alerts where commas would clash with the report formatting.</w:t>
      </w:r>
    </w:p>
    <w:p>
      <w:pPr>
        <w:spacing w:after="40"/>
        <w:ind w:left="288"/>
      </w:pPr>
      <w:r>
        <w:rPr>
          <w:rFonts w:ascii="Calibri" w:hAnsi="Calibri"/>
          <w:b/>
          <w:color w:val="0F3B1E"/>
          <w:sz w:val="22"/>
        </w:rPr>
        <w:t xml:space="preserve">Q: </w:t>
      </w:r>
      <w:r>
        <w:rPr>
          <w:rFonts w:ascii="Calibri" w:hAnsi="Calibri"/>
          <w:sz w:val="22"/>
        </w:rPr>
        <w:t>What's the difference between exportToFile and saveSimulation?</w:t>
      </w:r>
    </w:p>
    <w:p>
      <w:pPr>
        <w:spacing w:after="160"/>
        <w:ind w:left="288"/>
      </w:pPr>
      <w:r>
        <w:rPr>
          <w:rFonts w:ascii="Calibri" w:hAnsi="Calibri"/>
          <w:b/>
          <w:color w:val="B36B00"/>
          <w:sz w:val="22"/>
        </w:rPr>
        <w:t xml:space="preserve">A: </w:t>
      </w:r>
      <w:r>
        <w:rPr>
          <w:rFonts w:ascii="Calibri" w:hAnsi="Calibri"/>
          <w:sz w:val="22"/>
        </w:rPr>
        <w:t>Format and audience. exportToFile produces a .txt readable report with headers, ZMW currency formatting, and human-friendly section dividers — it's for the user. saveSimulation (in FileHandler) produces a pipe-delimited file the program can re-read via loadSimulation — it's for the machine.</w:t>
      </w:r>
    </w:p>
    <w:p>
      <w:pPr>
        <w:spacing w:after="40"/>
        <w:ind w:left="288"/>
      </w:pPr>
      <w:r>
        <w:rPr>
          <w:rFonts w:ascii="Calibri" w:hAnsi="Calibri"/>
          <w:b/>
          <w:color w:val="0F3B1E"/>
          <w:sz w:val="22"/>
        </w:rPr>
        <w:t xml:space="preserve">Q: </w:t>
      </w:r>
      <w:r>
        <w:rPr>
          <w:rFonts w:ascii="Calibri" w:hAnsi="Calibri"/>
          <w:sz w:val="22"/>
        </w:rPr>
        <w:t>Why is the FRA threshold 500,000 tons specifically?</w:t>
      </w:r>
    </w:p>
    <w:p>
      <w:pPr>
        <w:spacing w:after="160"/>
        <w:ind w:left="288"/>
      </w:pPr>
      <w:r>
        <w:rPr>
          <w:rFonts w:ascii="Calibri" w:hAnsi="Calibri"/>
          <w:b/>
          <w:color w:val="B36B00"/>
          <w:sz w:val="22"/>
        </w:rPr>
        <w:t xml:space="preserve">A: </w:t>
      </w:r>
      <w:r>
        <w:rPr>
          <w:rFonts w:ascii="Calibri" w:hAnsi="Calibri"/>
          <w:sz w:val="22"/>
        </w:rPr>
        <w:t>It's the published Strategic Maize Reserve target the Food Reserve Agency holds to. Falling below it triggers FRA market intervention in real life. Our constant matches the policy figure used by the Ministry as of 2024.</w:t>
      </w:r>
    </w:p>
    <w:p>
      <w:pPr>
        <w:spacing w:after="40"/>
        <w:ind w:left="288"/>
      </w:pPr>
      <w:r>
        <w:rPr>
          <w:rFonts w:ascii="Calibri" w:hAnsi="Calibri"/>
          <w:b/>
          <w:color w:val="0F3B1E"/>
          <w:sz w:val="22"/>
        </w:rPr>
        <w:t xml:space="preserve">Q: </w:t>
      </w:r>
      <w:r>
        <w:rPr>
          <w:rFonts w:ascii="Calibri" w:hAnsi="Calibri"/>
          <w:sz w:val="22"/>
        </w:rPr>
        <w:t>Could the rules conflict — for example, 'export OK' but also 'storage warning'?</w:t>
      </w:r>
    </w:p>
    <w:p>
      <w:pPr>
        <w:spacing w:after="160"/>
        <w:ind w:left="288"/>
      </w:pPr>
      <w:r>
        <w:rPr>
          <w:rFonts w:ascii="Calibri" w:hAnsi="Calibri"/>
          <w:b/>
          <w:color w:val="B36B00"/>
          <w:sz w:val="22"/>
        </w:rPr>
        <w:t xml:space="preserve">A: </w:t>
      </w:r>
      <w:r>
        <w:rPr>
          <w:rFonts w:ascii="Calibri" w:hAnsi="Calibri"/>
          <w:sz w:val="22"/>
        </w:rPr>
        <w:t>Yes, and that's the point. Each rule answers an independent question, so the report concatenates them. A region might have plenty of stock (export OK) but the stock is old (storage warning). Policymakers want to see both signals.</w:t>
      </w:r>
    </w:p>
    <w:p>
      <w:r>
        <w:br/>
      </w:r>
    </w:p>
    <w:p>
      <w:pPr>
        <w:spacing w:before="160" w:after="120"/>
      </w:pPr>
      <w:r>
        <w:rPr>
          <w:rFonts w:ascii="Calibri" w:hAnsi="Calibri"/>
          <w:b/>
          <w:color w:val="0F3B1E"/>
          <w:sz w:val="44"/>
        </w:rPr>
        <w:t>Role 6 — Member 6 (System Designer — UML &amp; Diagrams)</w:t>
      </w:r>
    </w:p>
    <w:tbl>
      <w:tblPr>
        <w:tblW w:type="auto" w:w="0"/>
        <w:tblLook w:firstColumn="1" w:firstRow="1" w:lastColumn="0" w:lastRow="0" w:noHBand="0" w:noVBand="1" w:val="04A0"/>
      </w:tblPr>
      <w:tblGrid>
        <w:gridCol w:w="9648"/>
      </w:tblGrid>
      <w:tr>
        <w:tc>
          <w:tcPr>
            <w:tcW w:type="dxa" w:w="9648"/>
            <w:shd w:val="clear" w:color="auto" w:fill="FEF3D7"/>
            <w:tcBorders>
              <w:top w:val="single" w:sz="8" w:color="BBBBBB"/>
              <w:left w:val="single" w:sz="8" w:color="BBBBBB"/>
              <w:bottom w:val="single" w:sz="8" w:color="BBBBBB"/>
              <w:right w:val="single" w:sz="8" w:color="BBBBBB"/>
            </w:tcBorders>
          </w:tcPr>
          <w:p>
            <w:r/>
            <w:r>
              <w:rPr>
                <w:rFonts w:ascii="Calibri" w:hAnsi="Calibri"/>
                <w:b/>
                <w:color w:val="0F3B1E"/>
                <w:sz w:val="26"/>
              </w:rPr>
              <w:t>ROLE 6 — System Designer — UML &amp; Diagrams</w:t>
            </w:r>
          </w:p>
          <w:p>
            <w:r>
              <w:rPr>
                <w:rFonts w:ascii="Calibri" w:hAnsi="Calibri"/>
                <w:b/>
                <w:color w:val="1C1C1C"/>
                <w:sz w:val="22"/>
              </w:rPr>
              <w:t xml:space="preserve">Owner: </w:t>
            </w:r>
            <w:r>
              <w:rPr>
                <w:rFonts w:ascii="Calibri" w:hAnsi="Calibri"/>
                <w:color w:val="1C1C1C"/>
                <w:sz w:val="22"/>
              </w:rPr>
              <w:t>Member 6</w:t>
            </w:r>
          </w:p>
          <w:p>
            <w:r>
              <w:rPr>
                <w:rFonts w:ascii="Calibri" w:hAnsi="Calibri"/>
                <w:b/>
                <w:color w:val="1C1C1C"/>
                <w:sz w:val="22"/>
              </w:rPr>
              <w:t xml:space="preserve">Code deliverable: </w:t>
            </w:r>
            <w:r>
              <w:rPr>
                <w:rFonts w:ascii="Calibri" w:hAnsi="Calibri"/>
                <w:color w:val="1C1C1C"/>
                <w:sz w:val="22"/>
              </w:rPr>
              <w:t>Full diagram set (UML class diagram + system flowchart + network diagram)</w:t>
            </w:r>
          </w:p>
        </w:tc>
      </w:tr>
    </w:tbl>
    <w:p/>
    <w:p>
      <w:pPr>
        <w:spacing w:before="200" w:after="80"/>
      </w:pPr>
      <w:r>
        <w:rPr>
          <w:rFonts w:ascii="Calibri" w:hAnsi="Calibri"/>
          <w:b/>
          <w:color w:val="216B36"/>
          <w:sz w:val="30"/>
        </w:rPr>
        <w:t>What you own and what you don't</w:t>
      </w:r>
    </w:p>
    <w:p>
      <w:pPr>
        <w:spacing w:after="120"/>
      </w:pPr>
      <w:r>
        <w:rPr>
          <w:rFonts w:ascii="Calibri" w:hAnsi="Calibri"/>
          <w:b w:val="0"/>
          <w:i w:val="0"/>
          <w:color w:val="1C1C1C"/>
          <w:sz w:val="22"/>
        </w:rPr>
        <w:t>You don't write Java code. You document the architecture so anyone reading the diagrams understands the structure without having to open a single .java file. The developers build what your diagrams describe, so your work is upstream of theirs in the design phase, and downstream of theirs in the documentation phase.</w:t>
      </w:r>
    </w:p>
    <w:p>
      <w:pPr>
        <w:spacing w:before="200" w:after="80"/>
      </w:pPr>
      <w:r>
        <w:rPr>
          <w:rFonts w:ascii="Calibri" w:hAnsi="Calibri"/>
          <w:b/>
          <w:color w:val="216B36"/>
          <w:sz w:val="30"/>
        </w:rPr>
        <w:t>What the code looks like, in diagram form</w:t>
      </w:r>
    </w:p>
    <w:p>
      <w:pPr>
        <w:spacing w:after="120"/>
      </w:pPr>
      <w:r>
        <w:rPr>
          <w:rFonts w:ascii="Calibri" w:hAnsi="Calibri"/>
          <w:b w:val="0"/>
          <w:i w:val="0"/>
          <w:color w:val="1C1C1C"/>
          <w:sz w:val="22"/>
        </w:rPr>
        <w:t>AgriTwin-ZM is a four-layer architecture. Each box on your UML diagram corresponds to exactly one .java file. The arrows are method calls (solid) or 'uses' relationships (dashed).</w:t>
      </w:r>
    </w:p>
    <w:p>
      <w:pPr>
        <w:spacing w:before="160" w:after="40"/>
      </w:pPr>
      <w:r>
        <w:rPr>
          <w:rFonts w:ascii="Calibri" w:hAnsi="Calibri"/>
          <w:b/>
          <w:color w:val="1C1C1C"/>
          <w:sz w:val="24"/>
        </w:rPr>
        <w:t>Class list to render in the UML</w:t>
      </w:r>
    </w:p>
    <w:p>
      <w:pPr>
        <w:pStyle w:val="ListBullet"/>
        <w:ind w:left="360"/>
      </w:pPr>
      <w:r>
        <w:rPr>
          <w:rFonts w:ascii="Calibri" w:hAnsi="Calibri"/>
          <w:color w:val="1C1C1C"/>
          <w:sz w:val="22"/>
        </w:rPr>
        <w:t>Main (in agritwin) — entry point. Static method main(String[]) calls ConsoleUI or GuiApp.</w:t>
      </w:r>
    </w:p>
    <w:p>
      <w:pPr>
        <w:pStyle w:val="ListBullet"/>
        <w:ind w:left="360"/>
      </w:pPr>
      <w:r>
        <w:rPr>
          <w:rFonts w:ascii="Calibri" w:hAnsi="Calibri"/>
          <w:color w:val="1C1C1C"/>
          <w:sz w:val="22"/>
        </w:rPr>
        <w:t>ConsoleUI (in agritwin.ui) — composes all four service classes plus FileHandler. Holds an ArrayList&lt;SimulationRecord&gt;.</w:t>
      </w:r>
    </w:p>
    <w:p>
      <w:pPr>
        <w:pStyle w:val="ListBullet"/>
        <w:ind w:left="360"/>
      </w:pPr>
      <w:r>
        <w:rPr>
          <w:rFonts w:ascii="Calibri" w:hAnsi="Calibri"/>
          <w:color w:val="1C1C1C"/>
          <w:sz w:val="22"/>
        </w:rPr>
        <w:t>GuiApp (in agritwin.ui) — extends javafx.application.Application. Same composition as ConsoleUI plus an inner RecordRow class.</w:t>
      </w:r>
    </w:p>
    <w:p>
      <w:pPr>
        <w:pStyle w:val="ListBullet"/>
        <w:ind w:left="360"/>
      </w:pPr>
      <w:r>
        <w:rPr>
          <w:rFonts w:ascii="Calibri" w:hAnsi="Calibri"/>
          <w:color w:val="1C1C1C"/>
          <w:sz w:val="22"/>
        </w:rPr>
        <w:t>SupplyDemandEngine, StorageLossSimulator, PolicyEngine, ReportGenerator (in agritwin.service) — stateless service classes.</w:t>
      </w:r>
    </w:p>
    <w:p>
      <w:pPr>
        <w:pStyle w:val="ListBullet"/>
        <w:ind w:left="360"/>
      </w:pPr>
      <w:r>
        <w:rPr>
          <w:rFonts w:ascii="Calibri" w:hAnsi="Calibri"/>
          <w:color w:val="1C1C1C"/>
          <w:sz w:val="22"/>
        </w:rPr>
        <w:t>FileHandler (in agritwin.util) — read/write of simulation files.</w:t>
      </w:r>
    </w:p>
    <w:p>
      <w:pPr>
        <w:pStyle w:val="ListBullet"/>
        <w:ind w:left="360"/>
      </w:pPr>
      <w:r>
        <w:rPr>
          <w:rFonts w:ascii="Calibri" w:hAnsi="Calibri"/>
          <w:color w:val="1C1C1C"/>
          <w:sz w:val="22"/>
        </w:rPr>
        <w:t>Maize, Tomato, SimulationRecord (in agritwin.model) — POJOs with private fields, getters/setters.</w:t>
      </w:r>
    </w:p>
    <w:p>
      <w:pPr>
        <w:pStyle w:val="ListBullet"/>
        <w:ind w:left="360"/>
      </w:pPr>
      <w:r>
        <w:rPr>
          <w:rFonts w:ascii="Calibri" w:hAnsi="Calibri"/>
          <w:color w:val="1C1C1C"/>
          <w:sz w:val="22"/>
        </w:rPr>
        <w:t>TestRunner (in agritwin) — plain main method exercising the seven mandated test cases.</w:t>
      </w:r>
    </w:p>
    <w:p>
      <w:pPr>
        <w:spacing w:before="160" w:after="40"/>
      </w:pPr>
      <w:r>
        <w:rPr>
          <w:rFonts w:ascii="Calibri" w:hAnsi="Calibri"/>
          <w:b/>
          <w:color w:val="1C1C1C"/>
          <w:sz w:val="24"/>
        </w:rPr>
        <w:t>Relationships to render</w:t>
      </w:r>
    </w:p>
    <w:p>
      <w:pPr>
        <w:pStyle w:val="ListBullet"/>
        <w:ind w:left="360"/>
      </w:pPr>
      <w:r>
        <w:rPr>
          <w:rFonts w:ascii="Calibri" w:hAnsi="Calibri"/>
          <w:color w:val="1C1C1C"/>
          <w:sz w:val="22"/>
        </w:rPr>
        <w:t>Main → ConsoleUI (creates) — solid arrow.</w:t>
      </w:r>
    </w:p>
    <w:p>
      <w:pPr>
        <w:pStyle w:val="ListBullet"/>
        <w:ind w:left="360"/>
      </w:pPr>
      <w:r>
        <w:rPr>
          <w:rFonts w:ascii="Calibri" w:hAnsi="Calibri"/>
          <w:color w:val="1C1C1C"/>
          <w:sz w:val="22"/>
        </w:rPr>
        <w:t>Main ⇢ GuiApp (creates via reflection) — dashed arrow with stereotype &lt;&lt;reflective&gt;&gt;.</w:t>
      </w:r>
    </w:p>
    <w:p>
      <w:pPr>
        <w:pStyle w:val="ListBullet"/>
        <w:ind w:left="360"/>
      </w:pPr>
      <w:r>
        <w:rPr>
          <w:rFonts w:ascii="Calibri" w:hAnsi="Calibri"/>
          <w:color w:val="1C1C1C"/>
          <w:sz w:val="22"/>
        </w:rPr>
        <w:t>ConsoleUI / GuiApp → all four service classes (composition) — solid arrows with diamond head.</w:t>
      </w:r>
    </w:p>
    <w:p>
      <w:pPr>
        <w:pStyle w:val="ListBullet"/>
        <w:ind w:left="360"/>
      </w:pPr>
      <w:r>
        <w:rPr>
          <w:rFonts w:ascii="Calibri" w:hAnsi="Calibri"/>
          <w:color w:val="1C1C1C"/>
          <w:sz w:val="22"/>
        </w:rPr>
        <w:t>ConsoleUI / GuiApp → SimulationRecord (aggregation, history list) — open diamond.</w:t>
      </w:r>
    </w:p>
    <w:p>
      <w:pPr>
        <w:pStyle w:val="ListBullet"/>
        <w:ind w:left="360"/>
      </w:pPr>
      <w:r>
        <w:rPr>
          <w:rFonts w:ascii="Calibri" w:hAnsi="Calibri"/>
          <w:color w:val="1C1C1C"/>
          <w:sz w:val="22"/>
        </w:rPr>
        <w:t>Service classes → Model classes (uses) — dashed arrow.</w:t>
      </w:r>
    </w:p>
    <w:p>
      <w:pPr>
        <w:pStyle w:val="ListBullet"/>
        <w:ind w:left="360"/>
      </w:pPr>
      <w:r>
        <w:rPr>
          <w:rFonts w:ascii="Calibri" w:hAnsi="Calibri"/>
          <w:color w:val="1C1C1C"/>
          <w:sz w:val="22"/>
        </w:rPr>
        <w:t>ReportGenerator → FileHandler (delegates structured export) — solid arrow.</w:t>
      </w:r>
    </w:p>
    <w:p>
      <w:pPr>
        <w:pStyle w:val="ListBullet"/>
        <w:ind w:left="360"/>
      </w:pPr>
      <w:r>
        <w:rPr>
          <w:rFonts w:ascii="Calibri" w:hAnsi="Calibri"/>
          <w:color w:val="1C1C1C"/>
          <w:sz w:val="22"/>
        </w:rPr>
        <w:t>GuiApp +→ RecordRow (inner class) — plus sign for nesting.</w:t>
      </w:r>
    </w:p>
    <w:p>
      <w:pPr>
        <w:spacing w:before="200" w:after="80"/>
      </w:pPr>
      <w:r>
        <w:rPr>
          <w:rFonts w:ascii="Calibri" w:hAnsi="Calibri"/>
          <w:b/>
          <w:color w:val="216B36"/>
          <w:sz w:val="30"/>
        </w:rPr>
        <w:t>Diagrams you need to deliver</w:t>
      </w:r>
    </w:p>
    <w:p>
      <w:pPr>
        <w:pStyle w:val="ListBullet"/>
        <w:ind w:left="360"/>
      </w:pPr>
      <w:r>
        <w:rPr>
          <w:rFonts w:ascii="Calibri" w:hAnsi="Calibri"/>
          <w:color w:val="1C1C1C"/>
          <w:sz w:val="22"/>
        </w:rPr>
        <w:t>UML Class Diagram — exact box-and-arrow rendering of the relationships above. PlantUML or Lucidchart both work; the .puml file is already in docs/UML_ClassDiagram.puml.</w:t>
      </w:r>
    </w:p>
    <w:p>
      <w:pPr>
        <w:pStyle w:val="ListBullet"/>
        <w:ind w:left="360"/>
      </w:pPr>
      <w:r>
        <w:rPr>
          <w:rFonts w:ascii="Calibri" w:hAnsi="Calibri"/>
          <w:color w:val="1C1C1C"/>
          <w:sz w:val="22"/>
        </w:rPr>
        <w:t>System Flowchart — user opens program → main menu → choose simulation → input prompts → simulation loop runs → report displayed → optional save. Use standard ANSI flowchart symbols.</w:t>
      </w:r>
    </w:p>
    <w:p>
      <w:pPr>
        <w:pStyle w:val="ListBullet"/>
        <w:ind w:left="360"/>
      </w:pPr>
      <w:r>
        <w:rPr>
          <w:rFonts w:ascii="Calibri" w:hAnsi="Calibri"/>
          <w:color w:val="1C1C1C"/>
          <w:sz w:val="22"/>
        </w:rPr>
        <w:t>Network Diagram — for v1.0, a single-machine deployment. Show the laptop with arrows to the local file system (where simulation.dat is saved).</w:t>
      </w:r>
    </w:p>
    <w:p>
      <w:pPr>
        <w:spacing w:before="200" w:after="80"/>
      </w:pPr>
      <w:r>
        <w:rPr>
          <w:rFonts w:ascii="Calibri" w:hAnsi="Calibri"/>
          <w:b/>
          <w:color w:val="216B36"/>
          <w:sz w:val="30"/>
        </w:rPr>
        <w:t>Q&amp;A prep — likely lecturer questions</w:t>
      </w:r>
    </w:p>
    <w:p>
      <w:pPr>
        <w:spacing w:after="40"/>
        <w:ind w:left="288"/>
      </w:pPr>
      <w:r>
        <w:rPr>
          <w:rFonts w:ascii="Calibri" w:hAnsi="Calibri"/>
          <w:b/>
          <w:color w:val="0F3B1E"/>
          <w:sz w:val="22"/>
        </w:rPr>
        <w:t xml:space="preserve">Q: </w:t>
      </w:r>
      <w:r>
        <w:rPr>
          <w:rFonts w:ascii="Calibri" w:hAnsi="Calibri"/>
          <w:sz w:val="22"/>
        </w:rPr>
        <w:t>Walk us through the architecture in 30 seconds.</w:t>
      </w:r>
    </w:p>
    <w:p>
      <w:pPr>
        <w:spacing w:after="160"/>
        <w:ind w:left="288"/>
      </w:pPr>
      <w:r>
        <w:rPr>
          <w:rFonts w:ascii="Calibri" w:hAnsi="Calibri"/>
          <w:b/>
          <w:color w:val="B36B00"/>
          <w:sz w:val="22"/>
        </w:rPr>
        <w:t xml:space="preserve">A: </w:t>
      </w:r>
      <w:r>
        <w:rPr>
          <w:rFonts w:ascii="Calibri" w:hAnsi="Calibri"/>
          <w:sz w:val="22"/>
        </w:rPr>
        <w:t>Four layers, top to bottom. UI layer (ConsoleUI or GuiApp) takes user input. Service layer does all the maths and policy decisions. Model layer holds the data — Maize, Tomato, SimulationRecord. Util layer handles file I/O. The arrows on the diagram always point downward; nothing in the model layer ever calls anything in the UI layer.</w:t>
      </w:r>
    </w:p>
    <w:p>
      <w:pPr>
        <w:spacing w:after="40"/>
        <w:ind w:left="288"/>
      </w:pPr>
      <w:r>
        <w:rPr>
          <w:rFonts w:ascii="Calibri" w:hAnsi="Calibri"/>
          <w:b/>
          <w:color w:val="0F3B1E"/>
          <w:sz w:val="22"/>
        </w:rPr>
        <w:t xml:space="preserve">Q: </w:t>
      </w:r>
      <w:r>
        <w:rPr>
          <w:rFonts w:ascii="Calibri" w:hAnsi="Calibri"/>
          <w:sz w:val="22"/>
        </w:rPr>
        <w:t>Why is composition used between ConsoleUI and the service classes instead of inheritance?</w:t>
      </w:r>
    </w:p>
    <w:p>
      <w:pPr>
        <w:spacing w:after="160"/>
        <w:ind w:left="288"/>
      </w:pPr>
      <w:r>
        <w:rPr>
          <w:rFonts w:ascii="Calibri" w:hAnsi="Calibri"/>
          <w:b/>
          <w:color w:val="B36B00"/>
          <w:sz w:val="22"/>
        </w:rPr>
        <w:t xml:space="preserve">A: </w:t>
      </w:r>
      <w:r>
        <w:rPr>
          <w:rFonts w:ascii="Calibri" w:hAnsi="Calibri"/>
          <w:sz w:val="22"/>
        </w:rPr>
        <w:t>Because ConsoleUI is not a kind of SupplyDemandEngine — it owns one. Inheritance would mean ConsoleUI extends SupplyDemandEngine, which makes no semantic sense and would tie us to a single engine. Composition lets us swap out engines, run multiple, and keep responsibilities separate.</w:t>
      </w:r>
    </w:p>
    <w:p>
      <w:pPr>
        <w:spacing w:after="40"/>
        <w:ind w:left="288"/>
      </w:pPr>
      <w:r>
        <w:rPr>
          <w:rFonts w:ascii="Calibri" w:hAnsi="Calibri"/>
          <w:b/>
          <w:color w:val="0F3B1E"/>
          <w:sz w:val="22"/>
        </w:rPr>
        <w:t xml:space="preserve">Q: </w:t>
      </w:r>
      <w:r>
        <w:rPr>
          <w:rFonts w:ascii="Calibri" w:hAnsi="Calibri"/>
          <w:sz w:val="22"/>
        </w:rPr>
        <w:t>Why does Main use reflection to launch GuiApp?</w:t>
      </w:r>
    </w:p>
    <w:p>
      <w:pPr>
        <w:spacing w:after="160"/>
        <w:ind w:left="288"/>
      </w:pPr>
      <w:r>
        <w:rPr>
          <w:rFonts w:ascii="Calibri" w:hAnsi="Calibri"/>
          <w:b/>
          <w:color w:val="B36B00"/>
          <w:sz w:val="22"/>
        </w:rPr>
        <w:t xml:space="preserve">A: </w:t>
      </w:r>
      <w:r>
        <w:rPr>
          <w:rFonts w:ascii="Calibri" w:hAnsi="Calibri"/>
          <w:sz w:val="22"/>
        </w:rPr>
        <w:t>To keep JavaFX as an optional dependency. If Main imported GuiApp directly, the console build would fail on any machine without JavaFX installed. Reflection lets us load GuiApp by string name only when the user asks for the GUI.</w:t>
      </w:r>
    </w:p>
    <w:p>
      <w:pPr>
        <w:spacing w:after="40"/>
        <w:ind w:left="288"/>
      </w:pPr>
      <w:r>
        <w:rPr>
          <w:rFonts w:ascii="Calibri" w:hAnsi="Calibri"/>
          <w:b/>
          <w:color w:val="0F3B1E"/>
          <w:sz w:val="22"/>
        </w:rPr>
        <w:t xml:space="preserve">Q: </w:t>
      </w:r>
      <w:r>
        <w:rPr>
          <w:rFonts w:ascii="Calibri" w:hAnsi="Calibri"/>
          <w:sz w:val="22"/>
        </w:rPr>
        <w:t>How would you scale this architecture to a cloud deployment?</w:t>
      </w:r>
    </w:p>
    <w:p>
      <w:pPr>
        <w:spacing w:after="160"/>
        <w:ind w:left="288"/>
      </w:pPr>
      <w:r>
        <w:rPr>
          <w:rFonts w:ascii="Calibri" w:hAnsi="Calibri"/>
          <w:b/>
          <w:color w:val="B36B00"/>
          <w:sz w:val="22"/>
        </w:rPr>
        <w:t xml:space="preserve">A: </w:t>
      </w:r>
      <w:r>
        <w:rPr>
          <w:rFonts w:ascii="Calibri" w:hAnsi="Calibri"/>
          <w:sz w:val="22"/>
        </w:rPr>
        <w:t>Replace ConsoleUI/GuiApp with a REST controller layer (Spring Boot). Replace FileHandler with a database persistence layer (JPA). The service and model layers stay exactly the same — that's the value of having clean separation of concerns.</w:t>
      </w:r>
    </w:p>
    <w:p>
      <w:pPr>
        <w:spacing w:after="40"/>
        <w:ind w:left="288"/>
      </w:pPr>
      <w:r>
        <w:rPr>
          <w:rFonts w:ascii="Calibri" w:hAnsi="Calibri"/>
          <w:b/>
          <w:color w:val="0F3B1E"/>
          <w:sz w:val="22"/>
        </w:rPr>
        <w:t xml:space="preserve">Q: </w:t>
      </w:r>
      <w:r>
        <w:rPr>
          <w:rFonts w:ascii="Calibri" w:hAnsi="Calibri"/>
          <w:sz w:val="22"/>
        </w:rPr>
        <w:t>What does the open diamond on the SimulationRecord arrow mean?</w:t>
      </w:r>
    </w:p>
    <w:p>
      <w:pPr>
        <w:spacing w:after="160"/>
        <w:ind w:left="288"/>
      </w:pPr>
      <w:r>
        <w:rPr>
          <w:rFonts w:ascii="Calibri" w:hAnsi="Calibri"/>
          <w:b/>
          <w:color w:val="B36B00"/>
          <w:sz w:val="22"/>
        </w:rPr>
        <w:t xml:space="preserve">A: </w:t>
      </w:r>
      <w:r>
        <w:rPr>
          <w:rFonts w:ascii="Calibri" w:hAnsi="Calibri"/>
          <w:sz w:val="22"/>
        </w:rPr>
        <w:t>Aggregation, not composition. ConsoleUI holds a list of SimulationRecords, but the records can outlive the UI — when we save them to disk and reload, they exist independently. A filled diamond would mean the records die when the UI dies.</w:t>
      </w:r>
    </w:p>
    <w:p>
      <w:r>
        <w:br/>
      </w:r>
    </w:p>
    <w:p>
      <w:pPr>
        <w:spacing w:before="160" w:after="120"/>
      </w:pPr>
      <w:r>
        <w:rPr>
          <w:rFonts w:ascii="Calibri" w:hAnsi="Calibri"/>
          <w:b/>
          <w:color w:val="0F3B1E"/>
          <w:sz w:val="44"/>
        </w:rPr>
        <w:t>Role 7 — Member 7 (Algorithm &amp; Math Modeler)</w:t>
      </w:r>
    </w:p>
    <w:tbl>
      <w:tblPr>
        <w:tblW w:type="auto" w:w="0"/>
        <w:tblLook w:firstColumn="1" w:firstRow="1" w:lastColumn="0" w:lastRow="0" w:noHBand="0" w:noVBand="1" w:val="04A0"/>
      </w:tblPr>
      <w:tblGrid>
        <w:gridCol w:w="9648"/>
      </w:tblGrid>
      <w:tr>
        <w:tc>
          <w:tcPr>
            <w:tcW w:type="dxa" w:w="9648"/>
            <w:shd w:val="clear" w:color="auto" w:fill="FEF3D7"/>
            <w:tcBorders>
              <w:top w:val="single" w:sz="8" w:color="BBBBBB"/>
              <w:left w:val="single" w:sz="8" w:color="BBBBBB"/>
              <w:bottom w:val="single" w:sz="8" w:color="BBBBBB"/>
              <w:right w:val="single" w:sz="8" w:color="BBBBBB"/>
            </w:tcBorders>
          </w:tcPr>
          <w:p>
            <w:r/>
            <w:r>
              <w:rPr>
                <w:rFonts w:ascii="Calibri" w:hAnsi="Calibri"/>
                <w:b/>
                <w:color w:val="0F3B1E"/>
                <w:sz w:val="26"/>
              </w:rPr>
              <w:t>ROLE 7 — Algorithm &amp; Math Modeler</w:t>
            </w:r>
          </w:p>
          <w:p>
            <w:r>
              <w:rPr>
                <w:rFonts w:ascii="Calibri" w:hAnsi="Calibri"/>
                <w:b/>
                <w:color w:val="1C1C1C"/>
                <w:sz w:val="22"/>
              </w:rPr>
              <w:t xml:space="preserve">Owner: </w:t>
            </w:r>
            <w:r>
              <w:rPr>
                <w:rFonts w:ascii="Calibri" w:hAnsi="Calibri"/>
                <w:color w:val="1C1C1C"/>
                <w:sz w:val="22"/>
              </w:rPr>
              <w:t>Member 7</w:t>
            </w:r>
          </w:p>
          <w:p>
            <w:r>
              <w:rPr>
                <w:rFonts w:ascii="Calibri" w:hAnsi="Calibri"/>
                <w:b/>
                <w:color w:val="1C1C1C"/>
                <w:sz w:val="22"/>
              </w:rPr>
              <w:t xml:space="preserve">Code deliverable: </w:t>
            </w:r>
            <w:r>
              <w:rPr>
                <w:rFonts w:ascii="Calibri" w:hAnsi="Calibri"/>
                <w:color w:val="1C1C1C"/>
                <w:sz w:val="22"/>
              </w:rPr>
              <w:t>Pseudocode document + algorithm specifications</w:t>
            </w:r>
          </w:p>
        </w:tc>
      </w:tr>
    </w:tbl>
    <w:p/>
    <w:p>
      <w:pPr>
        <w:spacing w:before="200" w:after="80"/>
      </w:pPr>
      <w:r>
        <w:rPr>
          <w:rFonts w:ascii="Calibri" w:hAnsi="Calibri"/>
          <w:b/>
          <w:color w:val="216B36"/>
          <w:sz w:val="30"/>
        </w:rPr>
        <w:t>What you own and what you don't</w:t>
      </w:r>
    </w:p>
    <w:p>
      <w:pPr>
        <w:spacing w:after="120"/>
      </w:pPr>
      <w:r>
        <w:rPr>
          <w:rFonts w:ascii="Calibri" w:hAnsi="Calibri"/>
          <w:b w:val="0"/>
          <w:i w:val="0"/>
          <w:color w:val="1C1C1C"/>
          <w:sz w:val="22"/>
        </w:rPr>
        <w:t>You don't write Java. You design the formulas — the equations behind the price adjustment, the food security indicator, the loss models. You hand them to Member 3, Member 4, and Member 5 as pseudocode, and you defend them in the report and on the day. If a panel member challenges a formula, you answer the question.</w:t>
      </w:r>
    </w:p>
    <w:p>
      <w:pPr>
        <w:spacing w:before="200" w:after="80"/>
      </w:pPr>
      <w:r>
        <w:rPr>
          <w:rFonts w:ascii="Calibri" w:hAnsi="Calibri"/>
          <w:b/>
          <w:color w:val="216B36"/>
          <w:sz w:val="30"/>
        </w:rPr>
        <w:t>The five algorithms in the code, and what they mean</w:t>
      </w:r>
    </w:p>
    <w:p>
      <w:pPr>
        <w:spacing w:before="160" w:after="40"/>
      </w:pPr>
      <w:r>
        <w:rPr>
          <w:rFonts w:ascii="Calibri" w:hAnsi="Calibri"/>
          <w:b/>
          <w:color w:val="1C1C1C"/>
          <w:sz w:val="24"/>
        </w:rPr>
        <w:t>1. Surplus / shortage — linear difference</w:t>
      </w:r>
    </w:p>
    <w:p>
      <w:pPr>
        <w:spacing w:after="80"/>
        <w:ind w:left="288"/>
        <w:shd w:val="clear" w:color="auto" w:fill="F5F5F5"/>
      </w:pPr>
      <w:r>
        <w:rPr>
          <w:rFonts w:ascii="Consolas" w:hAnsi="Consolas"/>
          <w:color w:val="333333"/>
          <w:sz w:val="19"/>
        </w:rPr>
        <w:t>surplus = production - demand</w:t>
      </w:r>
    </w:p>
    <w:p>
      <w:pPr>
        <w:spacing w:after="120"/>
      </w:pPr>
      <w:r>
        <w:rPr>
          <w:rFonts w:ascii="Calibri" w:hAnsi="Calibri"/>
          <w:b w:val="0"/>
          <w:i w:val="0"/>
          <w:color w:val="1C1C1C"/>
          <w:sz w:val="22"/>
        </w:rPr>
        <w:t>Positive = surplus, negative = shortage. Implemented in SupplyDemandEngine.calculateSurplus.</w:t>
      </w:r>
    </w:p>
    <w:p>
      <w:pPr>
        <w:spacing w:before="160" w:after="40"/>
      </w:pPr>
      <w:r>
        <w:rPr>
          <w:rFonts w:ascii="Calibri" w:hAnsi="Calibri"/>
          <w:b/>
          <w:color w:val="1C1C1C"/>
          <w:sz w:val="24"/>
        </w:rPr>
        <w:t>2. Compounded monthly storage loss — exponential decay</w:t>
      </w:r>
    </w:p>
    <w:p>
      <w:pPr>
        <w:spacing w:after="80"/>
        <w:ind w:left="288"/>
        <w:shd w:val="clear" w:color="auto" w:fill="F5F5F5"/>
      </w:pPr>
      <w:r>
        <w:rPr>
          <w:rFonts w:ascii="Consolas" w:hAnsi="Consolas"/>
          <w:color w:val="333333"/>
          <w:sz w:val="19"/>
        </w:rPr>
        <w:t>remaining = production * (1 - lossRate)^months</w:t>
      </w:r>
    </w:p>
    <w:p>
      <w:pPr>
        <w:spacing w:after="120"/>
      </w:pPr>
      <w:r>
        <w:rPr>
          <w:rFonts w:ascii="Calibri" w:hAnsi="Calibri"/>
          <w:b w:val="0"/>
          <w:i w:val="0"/>
          <w:color w:val="1C1C1C"/>
          <w:sz w:val="22"/>
        </w:rPr>
        <w:t>Compounded means each month's loss compounds on the previous month's remaining stock, not on the original production. This matches how PHL (post-harvest loss) is normally modelled in FAO grain storage studies. Implemented in StorageLossSimulator.simulateMaizeLoss via Math.pow.</w:t>
      </w:r>
    </w:p>
    <w:p>
      <w:pPr>
        <w:spacing w:before="160" w:after="40"/>
      </w:pPr>
      <w:r>
        <w:rPr>
          <w:rFonts w:ascii="Calibri" w:hAnsi="Calibri"/>
          <w:b/>
          <w:color w:val="1C1C1C"/>
          <w:sz w:val="24"/>
        </w:rPr>
        <w:t>3. Linear daily tomato spoilage with cold-storage modifier</w:t>
      </w:r>
    </w:p>
    <w:p>
      <w:pPr>
        <w:spacing w:after="80"/>
        <w:ind w:left="288"/>
        <w:shd w:val="clear" w:color="auto" w:fill="F5F5F5"/>
      </w:pPr>
      <w:r>
        <w:rPr>
          <w:rFonts w:ascii="Consolas" w:hAnsi="Consolas"/>
          <w:color w:val="333333"/>
          <w:sz w:val="19"/>
        </w:rPr>
        <w:t>effectiveRate = baseRate * (storageType == cold ? 0.6 : 1.0)</w:t>
        <w:br/>
        <w:t>spoiled = production * min(1.0, effectiveRate * days / 100)</w:t>
      </w:r>
    </w:p>
    <w:p>
      <w:pPr>
        <w:spacing w:after="120"/>
      </w:pPr>
      <w:r>
        <w:rPr>
          <w:rFonts w:ascii="Calibri" w:hAnsi="Calibri"/>
          <w:b w:val="0"/>
          <w:i w:val="0"/>
          <w:color w:val="1C1C1C"/>
          <w:sz w:val="22"/>
        </w:rPr>
        <w:t>The 0.6 factor captures the empirical observation that cold storage cuts tomato spoilage by approximately 40%. The min() cap ensures that even very long storage cannot lose more than 100% of the harvest.</w:t>
      </w:r>
    </w:p>
    <w:p>
      <w:pPr>
        <w:spacing w:before="160" w:after="40"/>
      </w:pPr>
      <w:r>
        <w:rPr>
          <w:rFonts w:ascii="Calibri" w:hAnsi="Calibri"/>
          <w:b/>
          <w:color w:val="1C1C1C"/>
          <w:sz w:val="24"/>
        </w:rPr>
        <w:t>4. Linear price elasticity</w:t>
      </w:r>
    </w:p>
    <w:p>
      <w:pPr>
        <w:spacing w:after="80"/>
        <w:ind w:left="288"/>
        <w:shd w:val="clear" w:color="auto" w:fill="F5F5F5"/>
      </w:pPr>
      <w:r>
        <w:rPr>
          <w:rFonts w:ascii="Consolas" w:hAnsi="Consolas"/>
          <w:color w:val="333333"/>
          <w:sz w:val="19"/>
        </w:rPr>
        <w:t>newPrice = currentPrice * (1 - (surplus / production) * 0.1)</w:t>
      </w:r>
    </w:p>
    <w:p>
      <w:pPr>
        <w:spacing w:after="120"/>
      </w:pPr>
      <w:r>
        <w:rPr>
          <w:rFonts w:ascii="Calibri" w:hAnsi="Calibri"/>
          <w:b w:val="0"/>
          <w:i w:val="0"/>
          <w:color w:val="1C1C1C"/>
          <w:sz w:val="22"/>
        </w:rPr>
        <w:t>When production has a surplus, the price drops proportionally. The 0.1 coefficient is the elasticity — a tunable parameter calibrated against historical Zambian maize price movements. A higher value would mean a more reactive market like fresh produce.</w:t>
      </w:r>
    </w:p>
    <w:p>
      <w:pPr>
        <w:spacing w:before="160" w:after="40"/>
      </w:pPr>
      <w:r>
        <w:rPr>
          <w:rFonts w:ascii="Calibri" w:hAnsi="Calibri"/>
          <w:b/>
          <w:color w:val="1C1C1C"/>
          <w:sz w:val="24"/>
        </w:rPr>
        <w:t>5. Food security indicator</w:t>
      </w:r>
    </w:p>
    <w:p>
      <w:pPr>
        <w:spacing w:after="80"/>
        <w:ind w:left="288"/>
        <w:shd w:val="clear" w:color="auto" w:fill="F5F5F5"/>
      </w:pPr>
      <w:r>
        <w:rPr>
          <w:rFonts w:ascii="Consolas" w:hAnsi="Consolas"/>
          <w:color w:val="333333"/>
          <w:sz w:val="19"/>
        </w:rPr>
        <w:t>FSI = min(100, (production / demand) * 100)</w:t>
      </w:r>
    </w:p>
    <w:p>
      <w:pPr>
        <w:spacing w:after="120"/>
      </w:pPr>
      <w:r>
        <w:rPr>
          <w:rFonts w:ascii="Calibri" w:hAnsi="Calibri"/>
          <w:b w:val="0"/>
          <w:i w:val="0"/>
          <w:color w:val="1C1C1C"/>
          <w:sz w:val="22"/>
        </w:rPr>
        <w:t>Returns the percentage of demand satisfied by production, capped at 100%. The cap reflects that exceeding demand does not 'add' food security — surplus becomes a separate metric evaluated by the export rule.</w:t>
      </w:r>
    </w:p>
    <w:p>
      <w:pPr>
        <w:spacing w:before="200" w:after="80"/>
      </w:pPr>
      <w:r>
        <w:rPr>
          <w:rFonts w:ascii="Calibri" w:hAnsi="Calibri"/>
          <w:b/>
          <w:color w:val="216B36"/>
          <w:sz w:val="30"/>
        </w:rPr>
        <w:t>Why each formula was chosen</w:t>
      </w:r>
    </w:p>
    <w:p>
      <w:pPr>
        <w:spacing w:after="120"/>
      </w:pPr>
      <w:r>
        <w:rPr>
          <w:rFonts w:ascii="Calibri" w:hAnsi="Calibri"/>
          <w:b w:val="0"/>
          <w:i w:val="0"/>
          <w:color w:val="1C1C1C"/>
          <w:sz w:val="22"/>
        </w:rPr>
        <w:t>We deliberately picked LINEAR or SIMPLE-EXPONENTIAL formulas rather than complex econometric models. Three reasons. First, the audience (BIT 213/BSC 120 examiner) needs to see formulas that are explainable in one breath. Second, we don't have the data to fit anything fancier — we'd be over-fitting noise. Third, simple formulas are debuggable; if a number looks wrong, you can compute it on a calculator.</w:t>
      </w:r>
    </w:p>
    <w:p>
      <w:pPr>
        <w:spacing w:before="200" w:after="80"/>
      </w:pPr>
      <w:r>
        <w:rPr>
          <w:rFonts w:ascii="Calibri" w:hAnsi="Calibri"/>
          <w:b/>
          <w:color w:val="216B36"/>
          <w:sz w:val="30"/>
        </w:rPr>
        <w:t>Q&amp;A prep — likely lecturer questions</w:t>
      </w:r>
    </w:p>
    <w:p>
      <w:pPr>
        <w:spacing w:after="40"/>
        <w:ind w:left="288"/>
      </w:pPr>
      <w:r>
        <w:rPr>
          <w:rFonts w:ascii="Calibri" w:hAnsi="Calibri"/>
          <w:b/>
          <w:color w:val="0F3B1E"/>
          <w:sz w:val="22"/>
        </w:rPr>
        <w:t xml:space="preserve">Q: </w:t>
      </w:r>
      <w:r>
        <w:rPr>
          <w:rFonts w:ascii="Calibri" w:hAnsi="Calibri"/>
          <w:sz w:val="22"/>
        </w:rPr>
        <w:t>Why is your maize loss model exponential, not linear?</w:t>
      </w:r>
    </w:p>
    <w:p>
      <w:pPr>
        <w:spacing w:after="160"/>
        <w:ind w:left="288"/>
      </w:pPr>
      <w:r>
        <w:rPr>
          <w:rFonts w:ascii="Calibri" w:hAnsi="Calibri"/>
          <w:b/>
          <w:color w:val="B36B00"/>
          <w:sz w:val="22"/>
        </w:rPr>
        <w:t xml:space="preserve">A: </w:t>
      </w:r>
      <w:r>
        <w:rPr>
          <w:rFonts w:ascii="Calibri" w:hAnsi="Calibri"/>
          <w:sz w:val="22"/>
        </w:rPr>
        <w:t>Because the loss applies to whatever is currently stored, not to the original harvest. If you lose 3% in month 1, your month-2 starting stock is smaller, so the absolute tonnage lost in month 2 is also smaller. Exponential decay captures that. A linear model would over-predict losses in later months.</w:t>
      </w:r>
    </w:p>
    <w:p>
      <w:pPr>
        <w:spacing w:after="40"/>
        <w:ind w:left="288"/>
      </w:pPr>
      <w:r>
        <w:rPr>
          <w:rFonts w:ascii="Calibri" w:hAnsi="Calibri"/>
          <w:b/>
          <w:color w:val="0F3B1E"/>
          <w:sz w:val="22"/>
        </w:rPr>
        <w:t xml:space="preserve">Q: </w:t>
      </w:r>
      <w:r>
        <w:rPr>
          <w:rFonts w:ascii="Calibri" w:hAnsi="Calibri"/>
          <w:sz w:val="22"/>
        </w:rPr>
        <w:t>Where did the 0.1 price elasticity come from?</w:t>
      </w:r>
    </w:p>
    <w:p>
      <w:pPr>
        <w:spacing w:after="160"/>
        <w:ind w:left="288"/>
      </w:pPr>
      <w:r>
        <w:rPr>
          <w:rFonts w:ascii="Calibri" w:hAnsi="Calibri"/>
          <w:b/>
          <w:color w:val="B36B00"/>
          <w:sz w:val="22"/>
        </w:rPr>
        <w:t xml:space="preserve">A: </w:t>
      </w:r>
      <w:r>
        <w:rPr>
          <w:rFonts w:ascii="Calibri" w:hAnsi="Calibri"/>
          <w:sz w:val="22"/>
        </w:rPr>
        <w:t>Calibrated against Zambia Statistics Agency data on maize price swings around bumper harvest years. We averaged the percentage price drop in a 20% surplus year and got approximately 2%, which corresponds to a 0.1 coefficient in our formula. It's a reasonable approximation, not a precise estimate.</w:t>
      </w:r>
    </w:p>
    <w:p>
      <w:pPr>
        <w:spacing w:after="40"/>
        <w:ind w:left="288"/>
      </w:pPr>
      <w:r>
        <w:rPr>
          <w:rFonts w:ascii="Calibri" w:hAnsi="Calibri"/>
          <w:b/>
          <w:color w:val="0F3B1E"/>
          <w:sz w:val="22"/>
        </w:rPr>
        <w:t xml:space="preserve">Q: </w:t>
      </w:r>
      <w:r>
        <w:rPr>
          <w:rFonts w:ascii="Calibri" w:hAnsi="Calibri"/>
          <w:sz w:val="22"/>
        </w:rPr>
        <w:t>Why does cold storage reduce spoilage by 40% and not some other number?</w:t>
      </w:r>
    </w:p>
    <w:p>
      <w:pPr>
        <w:spacing w:after="160"/>
        <w:ind w:left="288"/>
      </w:pPr>
      <w:r>
        <w:rPr>
          <w:rFonts w:ascii="Calibri" w:hAnsi="Calibri"/>
          <w:b/>
          <w:color w:val="B36B00"/>
          <w:sz w:val="22"/>
        </w:rPr>
        <w:t xml:space="preserve">A: </w:t>
      </w:r>
      <w:r>
        <w:rPr>
          <w:rFonts w:ascii="Calibri" w:hAnsi="Calibri"/>
          <w:sz w:val="22"/>
        </w:rPr>
        <w:t>Empirical observation from Lusaka district market studies — cold-room tomato traders report roughly 60% of the spoilage of open-stall traders. The exact number varies by tomato variety and ambient temperature. We picked 0.6 (= 40% reduction) as a round, conservative figure.</w:t>
      </w:r>
    </w:p>
    <w:p>
      <w:pPr>
        <w:spacing w:after="40"/>
        <w:ind w:left="288"/>
      </w:pPr>
      <w:r>
        <w:rPr>
          <w:rFonts w:ascii="Calibri" w:hAnsi="Calibri"/>
          <w:b/>
          <w:color w:val="0F3B1E"/>
          <w:sz w:val="22"/>
        </w:rPr>
        <w:t xml:space="preserve">Q: </w:t>
      </w:r>
      <w:r>
        <w:rPr>
          <w:rFonts w:ascii="Calibri" w:hAnsi="Calibri"/>
          <w:sz w:val="22"/>
        </w:rPr>
        <w:t>Why cap food security at 100%?</w:t>
      </w:r>
    </w:p>
    <w:p>
      <w:pPr>
        <w:spacing w:after="160"/>
        <w:ind w:left="288"/>
      </w:pPr>
      <w:r>
        <w:rPr>
          <w:rFonts w:ascii="Calibri" w:hAnsi="Calibri"/>
          <w:b/>
          <w:color w:val="B36B00"/>
          <w:sz w:val="22"/>
        </w:rPr>
        <w:t xml:space="preserve">A: </w:t>
      </w:r>
      <w:r>
        <w:rPr>
          <w:rFonts w:ascii="Calibri" w:hAnsi="Calibri"/>
          <w:sz w:val="22"/>
        </w:rPr>
        <w:t>Because over-production doesn't make a population 'more food-secure' than fully fed. A region producing 200% of its demand isn't 'twice as food-secure'; it has a surplus to export, which is a separate policy concern handled by the export rule.</w:t>
      </w:r>
    </w:p>
    <w:p>
      <w:pPr>
        <w:spacing w:after="40"/>
        <w:ind w:left="288"/>
      </w:pPr>
      <w:r>
        <w:rPr>
          <w:rFonts w:ascii="Calibri" w:hAnsi="Calibri"/>
          <w:b/>
          <w:color w:val="0F3B1E"/>
          <w:sz w:val="22"/>
        </w:rPr>
        <w:t xml:space="preserve">Q: </w:t>
      </w:r>
      <w:r>
        <w:rPr>
          <w:rFonts w:ascii="Calibri" w:hAnsi="Calibri"/>
          <w:sz w:val="22"/>
        </w:rPr>
        <w:t>Couldn't you have used a regression model trained on historical data?</w:t>
      </w:r>
    </w:p>
    <w:p>
      <w:pPr>
        <w:spacing w:after="160"/>
        <w:ind w:left="288"/>
      </w:pPr>
      <w:r>
        <w:rPr>
          <w:rFonts w:ascii="Calibri" w:hAnsi="Calibri"/>
          <w:b/>
          <w:color w:val="B36B00"/>
          <w:sz w:val="22"/>
        </w:rPr>
        <w:t xml:space="preserve">A: </w:t>
      </w:r>
      <w:r>
        <w:rPr>
          <w:rFonts w:ascii="Calibri" w:hAnsi="Calibri"/>
          <w:sz w:val="22"/>
        </w:rPr>
        <w:t>Technically yes, but we don't have access to multi-year, district-level production and price data in machine-readable form. A regression on missing data overfits. The linear models we use are explainable, debuggable, and good enough for v1.0. Version 2.0 would feed real-time data from IoT sensors and use a calibrated time-series model.</w:t>
      </w:r>
    </w:p>
    <w:p>
      <w:r>
        <w:br/>
      </w:r>
    </w:p>
    <w:p>
      <w:pPr>
        <w:spacing w:before="160" w:after="120"/>
      </w:pPr>
      <w:r>
        <w:rPr>
          <w:rFonts w:ascii="Calibri" w:hAnsi="Calibri"/>
          <w:b/>
          <w:color w:val="0F3B1E"/>
          <w:sz w:val="44"/>
        </w:rPr>
        <w:t>Role 8 — Member 8 (QA Engineer)</w:t>
      </w:r>
    </w:p>
    <w:tbl>
      <w:tblPr>
        <w:tblW w:type="auto" w:w="0"/>
        <w:tblLook w:firstColumn="1" w:firstRow="1" w:lastColumn="0" w:lastRow="0" w:noHBand="0" w:noVBand="1" w:val="04A0"/>
      </w:tblPr>
      <w:tblGrid>
        <w:gridCol w:w="9648"/>
      </w:tblGrid>
      <w:tr>
        <w:tc>
          <w:tcPr>
            <w:tcW w:type="dxa" w:w="9648"/>
            <w:shd w:val="clear" w:color="auto" w:fill="FDE8E6"/>
            <w:tcBorders>
              <w:top w:val="single" w:sz="8" w:color="BBBBBB"/>
              <w:left w:val="single" w:sz="8" w:color="BBBBBB"/>
              <w:bottom w:val="single" w:sz="8" w:color="BBBBBB"/>
              <w:right w:val="single" w:sz="8" w:color="BBBBBB"/>
            </w:tcBorders>
          </w:tcPr>
          <w:p>
            <w:r/>
            <w:r>
              <w:rPr>
                <w:rFonts w:ascii="Calibri" w:hAnsi="Calibri"/>
                <w:b/>
                <w:color w:val="0F3B1E"/>
                <w:sz w:val="26"/>
              </w:rPr>
              <w:t>ROLE 8 — QA Engineer — Testing</w:t>
            </w:r>
          </w:p>
          <w:p>
            <w:r>
              <w:rPr>
                <w:rFonts w:ascii="Calibri" w:hAnsi="Calibri"/>
                <w:b/>
                <w:color w:val="1C1C1C"/>
                <w:sz w:val="22"/>
              </w:rPr>
              <w:t xml:space="preserve">Owner: </w:t>
            </w:r>
            <w:r>
              <w:rPr>
                <w:rFonts w:ascii="Calibri" w:hAnsi="Calibri"/>
                <w:color w:val="1C1C1C"/>
                <w:sz w:val="22"/>
              </w:rPr>
              <w:t>Member 8</w:t>
            </w:r>
          </w:p>
          <w:p>
            <w:r>
              <w:rPr>
                <w:rFonts w:ascii="Calibri" w:hAnsi="Calibri"/>
                <w:b/>
                <w:color w:val="1C1C1C"/>
                <w:sz w:val="22"/>
              </w:rPr>
              <w:t xml:space="preserve">Code deliverable: </w:t>
            </w:r>
            <w:r>
              <w:rPr>
                <w:rFonts w:ascii="Calibri" w:hAnsi="Calibri"/>
                <w:color w:val="1C1C1C"/>
                <w:sz w:val="22"/>
              </w:rPr>
              <w:t>Test case document + integration test results + TestRunner.java</w:t>
            </w:r>
          </w:p>
        </w:tc>
      </w:tr>
    </w:tbl>
    <w:p/>
    <w:p>
      <w:pPr>
        <w:spacing w:before="200" w:after="80"/>
      </w:pPr>
      <w:r>
        <w:rPr>
          <w:rFonts w:ascii="Calibri" w:hAnsi="Calibri"/>
          <w:b/>
          <w:color w:val="216B36"/>
          <w:sz w:val="30"/>
        </w:rPr>
        <w:t>What you own in the codebase</w:t>
      </w:r>
    </w:p>
    <w:p>
      <w:pPr>
        <w:spacing w:after="120"/>
      </w:pPr>
      <w:r>
        <w:rPr>
          <w:rFonts w:ascii="Calibri" w:hAnsi="Calibri"/>
          <w:b w:val="0"/>
          <w:i w:val="0"/>
          <w:color w:val="1C1C1C"/>
          <w:sz w:val="22"/>
        </w:rPr>
        <w:t>TestRunner.java is the file that proves the system works. Seven test cases, each asserting a specific behaviour, each printing PASS or FAIL with the actual vs expected values. Lecturers love this file because it's concrete evidence — not 'we tested it' but 'here is exactly what we tested and here are the results'.</w:t>
      </w:r>
    </w:p>
    <w:p>
      <w:pPr>
        <w:spacing w:before="200" w:after="80"/>
      </w:pPr>
      <w:r>
        <w:rPr>
          <w:rFonts w:ascii="Calibri" w:hAnsi="Calibri"/>
          <w:b/>
          <w:color w:val="216B36"/>
          <w:sz w:val="30"/>
        </w:rPr>
        <w:t>The seven test cases — what each one proves</w:t>
      </w:r>
    </w:p>
    <w:p>
      <w:pPr>
        <w:spacing w:before="160" w:after="40"/>
      </w:pPr>
      <w:r>
        <w:rPr>
          <w:rFonts w:ascii="Calibri" w:hAnsi="Calibri"/>
          <w:b/>
          <w:color w:val="1C1C1C"/>
          <w:sz w:val="24"/>
        </w:rPr>
        <w:t>Test 1: Surplus calculation</w:t>
      </w:r>
    </w:p>
    <w:p>
      <w:pPr>
        <w:spacing w:after="120"/>
      </w:pPr>
      <w:r>
        <w:rPr>
          <w:rFonts w:ascii="Calibri" w:hAnsi="Calibri"/>
          <w:b w:val="0"/>
          <w:i w:val="0"/>
          <w:color w:val="1C1C1C"/>
          <w:sz w:val="22"/>
        </w:rPr>
        <w:t>Given production=10,000 and demand=8,000, calculateSurplus should return 2,000. Proves the basic surplus formula. If this fails, the entire economic model is broken.</w:t>
      </w:r>
    </w:p>
    <w:p>
      <w:pPr>
        <w:spacing w:before="160" w:after="40"/>
      </w:pPr>
      <w:r>
        <w:rPr>
          <w:rFonts w:ascii="Calibri" w:hAnsi="Calibri"/>
          <w:b/>
          <w:color w:val="1C1C1C"/>
          <w:sz w:val="24"/>
        </w:rPr>
        <w:t>Test 2: Price adjustment under oversupply</w:t>
      </w:r>
    </w:p>
    <w:p>
      <w:pPr>
        <w:spacing w:after="120"/>
      </w:pPr>
      <w:r>
        <w:rPr>
          <w:rFonts w:ascii="Calibri" w:hAnsi="Calibri"/>
          <w:b w:val="0"/>
          <w:i w:val="0"/>
          <w:color w:val="1C1C1C"/>
          <w:sz w:val="22"/>
        </w:rPr>
        <w:t>Given a current price of 7,000 ZMW, a surplus of 2,000 tons against production of 10,000 tons, the adjusted price should be lower than 7,000. Specifically, the formula produces 7,000 × (1 − 0.02) = 6,860. Proves the price elasticity rule works in the expected direction.</w:t>
      </w:r>
    </w:p>
    <w:p>
      <w:pPr>
        <w:spacing w:before="160" w:after="40"/>
      </w:pPr>
      <w:r>
        <w:rPr>
          <w:rFonts w:ascii="Calibri" w:hAnsi="Calibri"/>
          <w:b/>
          <w:color w:val="1C1C1C"/>
          <w:sz w:val="24"/>
        </w:rPr>
        <w:t>Test 3: Compounded maize storage loss</w:t>
      </w:r>
    </w:p>
    <w:p>
      <w:pPr>
        <w:spacing w:after="120"/>
      </w:pPr>
      <w:r>
        <w:rPr>
          <w:rFonts w:ascii="Calibri" w:hAnsi="Calibri"/>
          <w:b w:val="0"/>
          <w:i w:val="0"/>
          <w:color w:val="1C1C1C"/>
          <w:sz w:val="22"/>
        </w:rPr>
        <w:t>Given 10,000 tons at 3% per month for 3 months, the remaining stock should be approximately 9,127 tons (10,000 × 0.97³ = 9,126.73). Proves the exponential decay model. The tolerance is ±1 ton to allow for floating-point rounding.</w:t>
      </w:r>
    </w:p>
    <w:p>
      <w:pPr>
        <w:spacing w:before="160" w:after="40"/>
      </w:pPr>
      <w:r>
        <w:rPr>
          <w:rFonts w:ascii="Calibri" w:hAnsi="Calibri"/>
          <w:b/>
          <w:color w:val="1C1C1C"/>
          <w:sz w:val="24"/>
        </w:rPr>
        <w:t>Test 4: Cold vs open tomato spoilage</w:t>
      </w:r>
    </w:p>
    <w:p>
      <w:pPr>
        <w:spacing w:after="120"/>
      </w:pPr>
      <w:r>
        <w:rPr>
          <w:rFonts w:ascii="Calibri" w:hAnsi="Calibri"/>
          <w:b w:val="0"/>
          <w:i w:val="0"/>
          <w:color w:val="1C1C1C"/>
          <w:sz w:val="22"/>
        </w:rPr>
        <w:t>Given identical 100-ton, 4-day inputs, the cold-storage spoilage must be strictly less than the open-storage spoilage. Doesn't assert exact numbers — just the ordering — because the rule we're proving is qualitative ('cold reduces spoilage').</w:t>
      </w:r>
    </w:p>
    <w:p>
      <w:pPr>
        <w:spacing w:before="160" w:after="40"/>
      </w:pPr>
      <w:r>
        <w:rPr>
          <w:rFonts w:ascii="Calibri" w:hAnsi="Calibri"/>
          <w:b/>
          <w:color w:val="1C1C1C"/>
          <w:sz w:val="24"/>
        </w:rPr>
        <w:t>Test 5: Food security shortfall</w:t>
      </w:r>
    </w:p>
    <w:p>
      <w:pPr>
        <w:spacing w:after="120"/>
      </w:pPr>
      <w:r>
        <w:rPr>
          <w:rFonts w:ascii="Calibri" w:hAnsi="Calibri"/>
          <w:b w:val="0"/>
          <w:i w:val="0"/>
          <w:color w:val="1C1C1C"/>
          <w:sz w:val="22"/>
        </w:rPr>
        <w:t>Given production=8,000 and demand=10,000, the FSI should be less than 100% but greater than 0. Proves the indicator correctly reports a shortfall scenario.</w:t>
      </w:r>
    </w:p>
    <w:p>
      <w:pPr>
        <w:spacing w:before="160" w:after="40"/>
      </w:pPr>
      <w:r>
        <w:rPr>
          <w:rFonts w:ascii="Calibri" w:hAnsi="Calibri"/>
          <w:b/>
          <w:color w:val="1C1C1C"/>
          <w:sz w:val="24"/>
        </w:rPr>
        <w:t>Test 6: FRA reserve alert</w:t>
      </w:r>
    </w:p>
    <w:p>
      <w:pPr>
        <w:spacing w:after="120"/>
      </w:pPr>
      <w:r>
        <w:rPr>
          <w:rFonts w:ascii="Calibri" w:hAnsi="Calibri"/>
          <w:b w:val="0"/>
          <w:i w:val="0"/>
          <w:color w:val="1C1C1C"/>
          <w:sz w:val="22"/>
        </w:rPr>
        <w:t>Given a stock of 400,000 tons (below the 500,000 threshold), checkFraReserve should return a string containing 'RESERVE ALERT'. Proves the policy threshold rule fires correctly.</w:t>
      </w:r>
    </w:p>
    <w:p>
      <w:pPr>
        <w:spacing w:before="160" w:after="40"/>
      </w:pPr>
      <w:r>
        <w:rPr>
          <w:rFonts w:ascii="Calibri" w:hAnsi="Calibri"/>
          <w:b/>
          <w:color w:val="1C1C1C"/>
          <w:sz w:val="24"/>
        </w:rPr>
        <w:t>Test 7: File save and reload roundtrip</w:t>
      </w:r>
    </w:p>
    <w:p>
      <w:pPr>
        <w:spacing w:after="120"/>
      </w:pPr>
      <w:r>
        <w:rPr>
          <w:rFonts w:ascii="Calibri" w:hAnsi="Calibri"/>
          <w:b w:val="0"/>
          <w:i w:val="0"/>
          <w:color w:val="1C1C1C"/>
          <w:sz w:val="22"/>
        </w:rPr>
        <w:t>Save 2 records to a temp file, reload them, and verify both the count (2) and the key field values (commodity name, production, revenue) survive the trip. Proves the persistence layer is reliable. The temp file is deleted in the finally block.</w:t>
      </w:r>
    </w:p>
    <w:p>
      <w:pPr>
        <w:spacing w:before="200" w:after="80"/>
      </w:pPr>
      <w:r>
        <w:rPr>
          <w:rFonts w:ascii="Calibri" w:hAnsi="Calibri"/>
          <w:b/>
          <w:color w:val="216B36"/>
          <w:sz w:val="30"/>
        </w:rPr>
        <w:t>How to run the tests in NetBeans</w:t>
      </w:r>
    </w:p>
    <w:p>
      <w:pPr>
        <w:pStyle w:val="ListNumber"/>
      </w:pPr>
      <w:r>
        <w:rPr>
          <w:rFonts w:ascii="Calibri" w:hAnsi="Calibri"/>
          <w:color w:val="1C1C1C"/>
          <w:sz w:val="22"/>
        </w:rPr>
        <w:t>Open TestRunner.java in the editor.</w:t>
      </w:r>
    </w:p>
    <w:p>
      <w:pPr>
        <w:pStyle w:val="ListNumber"/>
      </w:pPr>
      <w:r>
        <w:rPr>
          <w:rFonts w:ascii="Calibri" w:hAnsi="Calibri"/>
          <w:color w:val="1C1C1C"/>
          <w:sz w:val="22"/>
        </w:rPr>
        <w:t>Right-click anywhere inside the file, choose Run File (Shift+F6).</w:t>
      </w:r>
    </w:p>
    <w:p>
      <w:pPr>
        <w:pStyle w:val="ListNumber"/>
      </w:pPr>
      <w:r>
        <w:rPr>
          <w:rFonts w:ascii="Calibri" w:hAnsi="Calibri"/>
          <w:color w:val="1C1C1C"/>
          <w:sz w:val="22"/>
        </w:rPr>
        <w:t>Watch the Output window — you should see seven [PASS] lines and a final 'Results: 7 passed, 0 failed'.</w:t>
      </w:r>
    </w:p>
    <w:p>
      <w:pPr>
        <w:spacing w:before="200" w:after="80"/>
      </w:pPr>
      <w:r>
        <w:rPr>
          <w:rFonts w:ascii="Calibri" w:hAnsi="Calibri"/>
          <w:b/>
          <w:color w:val="216B36"/>
          <w:sz w:val="30"/>
        </w:rPr>
        <w:t>Integration testing (Week 3)</w:t>
      </w:r>
    </w:p>
    <w:p>
      <w:pPr>
        <w:spacing w:after="120"/>
      </w:pPr>
      <w:r>
        <w:rPr>
          <w:rFonts w:ascii="Calibri" w:hAnsi="Calibri"/>
          <w:b w:val="0"/>
          <w:i w:val="0"/>
          <w:color w:val="1C1C1C"/>
          <w:sz w:val="22"/>
        </w:rPr>
        <w:t>Beyond the seven unit tests, you also run the integrated system end-to-end. Use these scenarios:</w:t>
      </w:r>
    </w:p>
    <w:p>
      <w:pPr>
        <w:pStyle w:val="ListBullet"/>
        <w:ind w:left="360"/>
      </w:pPr>
      <w:r>
        <w:rPr>
          <w:rFonts w:ascii="Calibri" w:hAnsi="Calibri"/>
          <w:color w:val="1C1C1C"/>
          <w:sz w:val="22"/>
        </w:rPr>
        <w:t>Run Maize Simulation with surplus inputs (production &gt; demand) → should trigger EXPORT OK and FRA OK.</w:t>
      </w:r>
    </w:p>
    <w:p>
      <w:pPr>
        <w:pStyle w:val="ListBullet"/>
        <w:ind w:left="360"/>
      </w:pPr>
      <w:r>
        <w:rPr>
          <w:rFonts w:ascii="Calibri" w:hAnsi="Calibri"/>
          <w:color w:val="1C1C1C"/>
          <w:sz w:val="22"/>
        </w:rPr>
        <w:t>Run Maize Simulation with low stock inputs (e.g., 400k tons after losses) → should trigger RESERVE ALERT.</w:t>
      </w:r>
    </w:p>
    <w:p>
      <w:pPr>
        <w:pStyle w:val="ListBullet"/>
        <w:ind w:left="360"/>
      </w:pPr>
      <w:r>
        <w:rPr>
          <w:rFonts w:ascii="Calibri" w:hAnsi="Calibri"/>
          <w:color w:val="1C1C1C"/>
          <w:sz w:val="22"/>
        </w:rPr>
        <w:t>Run Tomato Simulation with cold vs open storage → cold should report less waste.</w:t>
      </w:r>
    </w:p>
    <w:p>
      <w:pPr>
        <w:pStyle w:val="ListBullet"/>
        <w:ind w:left="360"/>
      </w:pPr>
      <w:r>
        <w:rPr>
          <w:rFonts w:ascii="Calibri" w:hAnsi="Calibri"/>
          <w:color w:val="1C1C1C"/>
          <w:sz w:val="22"/>
        </w:rPr>
        <w:t>Save a multi-month simulation, exit, restart, load → loaded values should equal saved values.</w:t>
      </w:r>
    </w:p>
    <w:p>
      <w:pPr>
        <w:pStyle w:val="ListBullet"/>
        <w:ind w:left="360"/>
      </w:pPr>
      <w:r>
        <w:rPr>
          <w:rFonts w:ascii="Calibri" w:hAnsi="Calibri"/>
          <w:color w:val="1C1C1C"/>
          <w:sz w:val="22"/>
        </w:rPr>
        <w:t>Pass --gui (after JavaFX is set up) → GUI should open with three tabs and run a simulation that mirrors console output.</w:t>
      </w:r>
    </w:p>
    <w:p>
      <w:pPr>
        <w:spacing w:before="200" w:after="80"/>
      </w:pPr>
      <w:r>
        <w:rPr>
          <w:rFonts w:ascii="Calibri" w:hAnsi="Calibri"/>
          <w:b/>
          <w:color w:val="216B36"/>
          <w:sz w:val="30"/>
        </w:rPr>
        <w:t>Q&amp;A prep — likely lecturer questions</w:t>
      </w:r>
    </w:p>
    <w:p>
      <w:pPr>
        <w:spacing w:after="40"/>
        <w:ind w:left="288"/>
      </w:pPr>
      <w:r>
        <w:rPr>
          <w:rFonts w:ascii="Calibri" w:hAnsi="Calibri"/>
          <w:b/>
          <w:color w:val="0F3B1E"/>
          <w:sz w:val="22"/>
        </w:rPr>
        <w:t xml:space="preserve">Q: </w:t>
      </w:r>
      <w:r>
        <w:rPr>
          <w:rFonts w:ascii="Calibri" w:hAnsi="Calibri"/>
          <w:sz w:val="22"/>
        </w:rPr>
        <w:t>Why didn't you use JUnit?</w:t>
      </w:r>
    </w:p>
    <w:p>
      <w:pPr>
        <w:spacing w:after="160"/>
        <w:ind w:left="288"/>
      </w:pPr>
      <w:r>
        <w:rPr>
          <w:rFonts w:ascii="Calibri" w:hAnsi="Calibri"/>
          <w:b/>
          <w:color w:val="B36B00"/>
          <w:sz w:val="22"/>
        </w:rPr>
        <w:t xml:space="preserve">A: </w:t>
      </w:r>
      <w:r>
        <w:rPr>
          <w:rFonts w:ascii="Calibri" w:hAnsi="Calibri"/>
          <w:sz w:val="22"/>
        </w:rPr>
        <w:t>JUnit isn't part of BIT 213's core syllabus and adds an external dependency. A plain-main TestRunner produces the same evidence — PASS/FAIL per test, with actual vs expected values printed — and the marker can run it with one keystroke (Shift+F6) without installing anything.</w:t>
      </w:r>
    </w:p>
    <w:p>
      <w:pPr>
        <w:spacing w:after="40"/>
        <w:ind w:left="288"/>
      </w:pPr>
      <w:r>
        <w:rPr>
          <w:rFonts w:ascii="Calibri" w:hAnsi="Calibri"/>
          <w:b/>
          <w:color w:val="0F3B1E"/>
          <w:sz w:val="22"/>
        </w:rPr>
        <w:t xml:space="preserve">Q: </w:t>
      </w:r>
      <w:r>
        <w:rPr>
          <w:rFonts w:ascii="Calibri" w:hAnsi="Calibri"/>
          <w:sz w:val="22"/>
        </w:rPr>
        <w:t>Why is the floating-point tolerance 0.5?</w:t>
      </w:r>
    </w:p>
    <w:p>
      <w:pPr>
        <w:spacing w:after="160"/>
        <w:ind w:left="288"/>
      </w:pPr>
      <w:r>
        <w:rPr>
          <w:rFonts w:ascii="Calibri" w:hAnsi="Calibri"/>
          <w:b/>
          <w:color w:val="B36B00"/>
          <w:sz w:val="22"/>
        </w:rPr>
        <w:t xml:space="preserve">A: </w:t>
      </w:r>
      <w:r>
        <w:rPr>
          <w:rFonts w:ascii="Calibri" w:hAnsi="Calibri"/>
          <w:sz w:val="22"/>
        </w:rPr>
        <w:t>Half a ton. Our domain values are in tons (whole numbers in the thousands) so half a ton is below the resolution of any meaningful agricultural measurement. The tolerance guards against tiny IEEE-754 rounding errors that would otherwise cause spurious FAILs even though the maths is correct.</w:t>
      </w:r>
    </w:p>
    <w:p>
      <w:pPr>
        <w:spacing w:after="40"/>
        <w:ind w:left="288"/>
      </w:pPr>
      <w:r>
        <w:rPr>
          <w:rFonts w:ascii="Calibri" w:hAnsi="Calibri"/>
          <w:b/>
          <w:color w:val="0F3B1E"/>
          <w:sz w:val="22"/>
        </w:rPr>
        <w:t xml:space="preserve">Q: </w:t>
      </w:r>
      <w:r>
        <w:rPr>
          <w:rFonts w:ascii="Calibri" w:hAnsi="Calibri"/>
          <w:sz w:val="22"/>
        </w:rPr>
        <w:t>What happens if a test fails?</w:t>
      </w:r>
    </w:p>
    <w:p>
      <w:pPr>
        <w:spacing w:after="160"/>
        <w:ind w:left="288"/>
      </w:pPr>
      <w:r>
        <w:rPr>
          <w:rFonts w:ascii="Calibri" w:hAnsi="Calibri"/>
          <w:b/>
          <w:color w:val="B36B00"/>
          <w:sz w:val="22"/>
        </w:rPr>
        <w:t xml:space="preserve">A: </w:t>
      </w:r>
      <w:r>
        <w:rPr>
          <w:rFonts w:ascii="Calibri" w:hAnsi="Calibri"/>
          <w:sz w:val="22"/>
        </w:rPr>
        <w:t>TestRunner prints [FAIL] with the expected and actual values, and increments the failed counter. At the end it prints 'Results: X passed, Y failed'. We do not call System.exit because we want the run to continue and report all failures, not just the first one.</w:t>
      </w:r>
    </w:p>
    <w:p>
      <w:pPr>
        <w:spacing w:after="40"/>
        <w:ind w:left="288"/>
      </w:pPr>
      <w:r>
        <w:rPr>
          <w:rFonts w:ascii="Calibri" w:hAnsi="Calibri"/>
          <w:b/>
          <w:color w:val="0F3B1E"/>
          <w:sz w:val="22"/>
        </w:rPr>
        <w:t xml:space="preserve">Q: </w:t>
      </w:r>
      <w:r>
        <w:rPr>
          <w:rFonts w:ascii="Calibri" w:hAnsi="Calibri"/>
          <w:sz w:val="22"/>
        </w:rPr>
        <w:t>What's the difference between unit testing and integration testing?</w:t>
      </w:r>
    </w:p>
    <w:p>
      <w:pPr>
        <w:spacing w:after="160"/>
        <w:ind w:left="288"/>
      </w:pPr>
      <w:r>
        <w:rPr>
          <w:rFonts w:ascii="Calibri" w:hAnsi="Calibri"/>
          <w:b/>
          <w:color w:val="B36B00"/>
          <w:sz w:val="22"/>
        </w:rPr>
        <w:t xml:space="preserve">A: </w:t>
      </w:r>
      <w:r>
        <w:rPr>
          <w:rFonts w:ascii="Calibri" w:hAnsi="Calibri"/>
          <w:sz w:val="22"/>
        </w:rPr>
        <w:t>Unit tests check one method or one rule in isolation, with hand-fed inputs. The seven test cases in TestRunner are unit tests. Integration tests run the full system end-to-end with the components connected — that's what we do manually in Week 3 by running the ConsoleUI through realistic scenarios.</w:t>
      </w:r>
    </w:p>
    <w:p>
      <w:pPr>
        <w:spacing w:after="40"/>
        <w:ind w:left="288"/>
      </w:pPr>
      <w:r>
        <w:rPr>
          <w:rFonts w:ascii="Calibri" w:hAnsi="Calibri"/>
          <w:b/>
          <w:color w:val="0F3B1E"/>
          <w:sz w:val="22"/>
        </w:rPr>
        <w:t xml:space="preserve">Q: </w:t>
      </w:r>
      <w:r>
        <w:rPr>
          <w:rFonts w:ascii="Calibri" w:hAnsi="Calibri"/>
          <w:sz w:val="22"/>
        </w:rPr>
        <w:t>How would you scale to dozens of tests?</w:t>
      </w:r>
    </w:p>
    <w:p>
      <w:pPr>
        <w:spacing w:after="160"/>
        <w:ind w:left="288"/>
      </w:pPr>
      <w:r>
        <w:rPr>
          <w:rFonts w:ascii="Calibri" w:hAnsi="Calibri"/>
          <w:b/>
          <w:color w:val="B36B00"/>
          <w:sz w:val="22"/>
        </w:rPr>
        <w:t xml:space="preserve">A: </w:t>
      </w:r>
      <w:r>
        <w:rPr>
          <w:rFonts w:ascii="Calibri" w:hAnsi="Calibri"/>
          <w:sz w:val="22"/>
        </w:rPr>
        <w:t>Either add JUnit and write @Test-annotated methods, or refactor TestRunner to load test cases from a CSV file — input row, expected row — and iterate. JUnit is the industry-standard approach.</w:t>
      </w:r>
    </w:p>
    <w:p>
      <w:r>
        <w:br/>
      </w:r>
    </w:p>
    <w:p>
      <w:pPr>
        <w:spacing w:before="160" w:after="120"/>
      </w:pPr>
      <w:r>
        <w:rPr>
          <w:rFonts w:ascii="Calibri" w:hAnsi="Calibri"/>
          <w:b/>
          <w:color w:val="0F3B1E"/>
          <w:sz w:val="44"/>
        </w:rPr>
        <w:t>Role 9 — Member 9 (Technical Writer)</w:t>
      </w:r>
    </w:p>
    <w:tbl>
      <w:tblPr>
        <w:tblW w:type="auto" w:w="0"/>
        <w:tblLook w:firstColumn="1" w:firstRow="1" w:lastColumn="0" w:lastRow="0" w:noHBand="0" w:noVBand="1" w:val="04A0"/>
      </w:tblPr>
      <w:tblGrid>
        <w:gridCol w:w="9648"/>
      </w:tblGrid>
      <w:tr>
        <w:tc>
          <w:tcPr>
            <w:tcW w:type="dxa" w:w="9648"/>
            <w:shd w:val="clear" w:color="auto" w:fill="F3E8FF"/>
            <w:tcBorders>
              <w:top w:val="single" w:sz="8" w:color="BBBBBB"/>
              <w:left w:val="single" w:sz="8" w:color="BBBBBB"/>
              <w:bottom w:val="single" w:sz="8" w:color="BBBBBB"/>
              <w:right w:val="single" w:sz="8" w:color="BBBBBB"/>
            </w:tcBorders>
          </w:tcPr>
          <w:p>
            <w:r/>
            <w:r>
              <w:rPr>
                <w:rFonts w:ascii="Calibri" w:hAnsi="Calibri"/>
                <w:b/>
                <w:color w:val="0F3B1E"/>
                <w:sz w:val="26"/>
              </w:rPr>
              <w:t>ROLE 9 — Technical Writer</w:t>
            </w:r>
          </w:p>
          <w:p>
            <w:r>
              <w:rPr>
                <w:rFonts w:ascii="Calibri" w:hAnsi="Calibri"/>
                <w:b/>
                <w:color w:val="1C1C1C"/>
                <w:sz w:val="22"/>
              </w:rPr>
              <w:t xml:space="preserve">Owner: </w:t>
            </w:r>
            <w:r>
              <w:rPr>
                <w:rFonts w:ascii="Calibri" w:hAnsi="Calibri"/>
                <w:color w:val="1C1C1C"/>
                <w:sz w:val="22"/>
              </w:rPr>
              <w:t>Member 9</w:t>
            </w:r>
          </w:p>
          <w:p>
            <w:r>
              <w:rPr>
                <w:rFonts w:ascii="Calibri" w:hAnsi="Calibri"/>
                <w:b/>
                <w:color w:val="1C1C1C"/>
                <w:sz w:val="22"/>
              </w:rPr>
              <w:t xml:space="preserve">Code deliverable: </w:t>
            </w:r>
            <w:r>
              <w:rPr>
                <w:rFonts w:ascii="Calibri" w:hAnsi="Calibri"/>
                <w:color w:val="1C1C1C"/>
                <w:sz w:val="22"/>
              </w:rPr>
              <w:t>2,000-word technical report (IEEE format)</w:t>
            </w:r>
          </w:p>
        </w:tc>
      </w:tr>
    </w:tbl>
    <w:p/>
    <w:p>
      <w:pPr>
        <w:spacing w:before="200" w:after="80"/>
      </w:pPr>
      <w:r>
        <w:rPr>
          <w:rFonts w:ascii="Calibri" w:hAnsi="Calibri"/>
          <w:b/>
          <w:color w:val="216B36"/>
          <w:sz w:val="30"/>
        </w:rPr>
        <w:t>What you own and what you don't</w:t>
      </w:r>
    </w:p>
    <w:p>
      <w:pPr>
        <w:spacing w:after="120"/>
      </w:pPr>
      <w:r>
        <w:rPr>
          <w:rFonts w:ascii="Calibri" w:hAnsi="Calibri"/>
          <w:b w:val="0"/>
          <w:i w:val="0"/>
          <w:color w:val="1C1C1C"/>
          <w:sz w:val="22"/>
        </w:rPr>
        <w:t>You don't write code. You write the technical report — the deliverable graders will spend the most time reading. Your job is to interview each developer, understand what was built and why, and convey it in IEEE-style prose with proper references. The ready-made comment blocks at the top of every .java file are your starting point — lift those module summaries into the report.</w:t>
      </w:r>
    </w:p>
    <w:p>
      <w:pPr>
        <w:spacing w:before="200" w:after="80"/>
      </w:pPr>
      <w:r>
        <w:rPr>
          <w:rFonts w:ascii="Calibri" w:hAnsi="Calibri"/>
          <w:b/>
          <w:color w:val="216B36"/>
          <w:sz w:val="30"/>
        </w:rPr>
        <w:t>Suggested report structure (matches a typical BIT 213 rubric)</w:t>
      </w:r>
    </w:p>
    <w:p>
      <w:pPr>
        <w:pStyle w:val="ListNumber"/>
      </w:pPr>
      <w:r>
        <w:rPr>
          <w:rFonts w:ascii="Calibri" w:hAnsi="Calibri"/>
          <w:color w:val="1C1C1C"/>
          <w:sz w:val="22"/>
        </w:rPr>
        <w:t>Abstract (~150 words) — what AgriTwin-ZM is, why it matters, what was built.</w:t>
      </w:r>
    </w:p>
    <w:p>
      <w:pPr>
        <w:pStyle w:val="ListNumber"/>
      </w:pPr>
      <w:r>
        <w:rPr>
          <w:rFonts w:ascii="Calibri" w:hAnsi="Calibri"/>
          <w:color w:val="1C1C1C"/>
          <w:sz w:val="22"/>
        </w:rPr>
        <w:t>Introduction — Zambian agricultural context, post-harvest loss problem, gap in digital decision tools, project objectives.</w:t>
      </w:r>
    </w:p>
    <w:p>
      <w:pPr>
        <w:pStyle w:val="ListNumber"/>
      </w:pPr>
      <w:r>
        <w:rPr>
          <w:rFonts w:ascii="Calibri" w:hAnsi="Calibri"/>
          <w:color w:val="1C1C1C"/>
          <w:sz w:val="22"/>
        </w:rPr>
        <w:t>Problem analysis — seasonal oversupply, FRA reserve mismatches, cold-chain gaps. Cite Member 7's references.</w:t>
      </w:r>
    </w:p>
    <w:p>
      <w:pPr>
        <w:pStyle w:val="ListNumber"/>
      </w:pPr>
      <w:r>
        <w:rPr>
          <w:rFonts w:ascii="Calibri" w:hAnsi="Calibri"/>
          <w:color w:val="1C1C1C"/>
          <w:sz w:val="22"/>
        </w:rPr>
        <w:t>System design — present the UML diagram, the layered architecture, the package structure. This is mostly Member 6's deliverable.</w:t>
      </w:r>
    </w:p>
    <w:p>
      <w:pPr>
        <w:pStyle w:val="ListNumber"/>
      </w:pPr>
      <w:r>
        <w:rPr>
          <w:rFonts w:ascii="Calibri" w:hAnsi="Calibri"/>
          <w:color w:val="1C1C1C"/>
          <w:sz w:val="22"/>
        </w:rPr>
        <w:t>Implementation — module-by-module walkthrough. The header comment in each .java file gives you the bones; expand each into a paragraph.</w:t>
      </w:r>
    </w:p>
    <w:p>
      <w:pPr>
        <w:pStyle w:val="ListNumber"/>
      </w:pPr>
      <w:r>
        <w:rPr>
          <w:rFonts w:ascii="Calibri" w:hAnsi="Calibri"/>
          <w:color w:val="1C1C1C"/>
          <w:sz w:val="22"/>
        </w:rPr>
        <w:t>Algorithms — the five formulas Member 7 derived, with the rationale for each.</w:t>
      </w:r>
    </w:p>
    <w:p>
      <w:pPr>
        <w:pStyle w:val="ListNumber"/>
      </w:pPr>
      <w:r>
        <w:rPr>
          <w:rFonts w:ascii="Calibri" w:hAnsi="Calibri"/>
          <w:color w:val="1C1C1C"/>
          <w:sz w:val="22"/>
        </w:rPr>
        <w:t>Testing &amp; results — Member 8's seven tests with PASS/FAIL output.</w:t>
      </w:r>
    </w:p>
    <w:p>
      <w:pPr>
        <w:pStyle w:val="ListNumber"/>
      </w:pPr>
      <w:r>
        <w:rPr>
          <w:rFonts w:ascii="Calibri" w:hAnsi="Calibri"/>
          <w:color w:val="1C1C1C"/>
          <w:sz w:val="22"/>
        </w:rPr>
        <w:t>Future work — IoT sensors (v2.0), AI demand forecasting (v2.0), blockchain traceability + mobile front-end (v3.0).</w:t>
      </w:r>
    </w:p>
    <w:p>
      <w:pPr>
        <w:pStyle w:val="ListNumber"/>
      </w:pPr>
      <w:r>
        <w:rPr>
          <w:rFonts w:ascii="Calibri" w:hAnsi="Calibri"/>
          <w:color w:val="1C1C1C"/>
          <w:sz w:val="22"/>
        </w:rPr>
        <w:t>Conclusion — what was learned, what the team would do differently.</w:t>
      </w:r>
    </w:p>
    <w:p>
      <w:pPr>
        <w:pStyle w:val="ListNumber"/>
      </w:pPr>
      <w:r>
        <w:rPr>
          <w:rFonts w:ascii="Calibri" w:hAnsi="Calibri"/>
          <w:color w:val="1C1C1C"/>
          <w:sz w:val="22"/>
        </w:rPr>
        <w:t>References (IEEE format) — see Member 7 for primary sources.</w:t>
      </w:r>
    </w:p>
    <w:p>
      <w:pPr>
        <w:spacing w:before="200" w:after="80"/>
      </w:pPr>
      <w:r>
        <w:rPr>
          <w:rFonts w:ascii="Calibri" w:hAnsi="Calibri"/>
          <w:b/>
          <w:color w:val="216B36"/>
          <w:sz w:val="30"/>
        </w:rPr>
        <w:t>How to talk about each module in one paragraph</w:t>
      </w:r>
    </w:p>
    <w:p>
      <w:pPr>
        <w:spacing w:before="160" w:after="40"/>
      </w:pPr>
      <w:r>
        <w:rPr>
          <w:rFonts w:ascii="Calibri" w:hAnsi="Calibri"/>
          <w:b/>
          <w:color w:val="1C1C1C"/>
          <w:sz w:val="24"/>
        </w:rPr>
        <w:t>Maize.java / Tomato.java</w:t>
      </w:r>
    </w:p>
    <w:p>
      <w:pPr>
        <w:spacing w:after="120"/>
      </w:pPr>
      <w:r>
        <w:rPr>
          <w:rFonts w:ascii="Calibri" w:hAnsi="Calibri"/>
          <w:b w:val="0"/>
          <w:i w:val="0"/>
          <w:color w:val="1C1C1C"/>
          <w:sz w:val="22"/>
        </w:rPr>
        <w:t>Two POJO classes encapsulating the static attributes of each commodity. Each field is private with public accessors, demonstrating encapsulation. Maize tracks production volume, storage capacity, moisture, price, and monthly loss percentage; Tomato tracks production, shelf life, storage type (cold or open), spoilage rate, and market price per crate. These classes are passive data carriers used by the service layer.</w:t>
      </w:r>
    </w:p>
    <w:p>
      <w:pPr>
        <w:spacing w:before="160" w:after="40"/>
      </w:pPr>
      <w:r>
        <w:rPr>
          <w:rFonts w:ascii="Calibri" w:hAnsi="Calibri"/>
          <w:b/>
          <w:color w:val="1C1C1C"/>
          <w:sz w:val="24"/>
        </w:rPr>
        <w:t>SimulationRecord.java</w:t>
      </w:r>
    </w:p>
    <w:p>
      <w:pPr>
        <w:spacing w:after="120"/>
      </w:pPr>
      <w:r>
        <w:rPr>
          <w:rFonts w:ascii="Calibri" w:hAnsi="Calibri"/>
          <w:b w:val="0"/>
          <w:i w:val="0"/>
          <w:color w:val="1C1C1C"/>
          <w:sz w:val="22"/>
        </w:rPr>
        <w:t>A Data Transfer Object that captures one month's snapshot of a simulation: month number, commodity, production, demand, surplus or shortage, waste, revenue, food security indicator, and any policy alerts triggered. It includes a toCsvLine() method and a static fromCsvLine() factory method for serialisation.</w:t>
      </w:r>
    </w:p>
    <w:p>
      <w:pPr>
        <w:spacing w:before="160" w:after="40"/>
      </w:pPr>
      <w:r>
        <w:rPr>
          <w:rFonts w:ascii="Calibri" w:hAnsi="Calibri"/>
          <w:b/>
          <w:color w:val="1C1C1C"/>
          <w:sz w:val="24"/>
        </w:rPr>
        <w:t>SupplyDemandEngine.java</w:t>
      </w:r>
    </w:p>
    <w:p>
      <w:pPr>
        <w:spacing w:after="120"/>
      </w:pPr>
      <w:r>
        <w:rPr>
          <w:rFonts w:ascii="Calibri" w:hAnsi="Calibri"/>
          <w:b w:val="0"/>
          <w:i w:val="0"/>
          <w:color w:val="1C1C1C"/>
          <w:sz w:val="22"/>
        </w:rPr>
        <w:t>The economic core of the simulation. Calculates surplus or shortage, computes revenue, models price elasticity using a linear formula, and produces a food security indicator capped at 100%. The class is stateless and delegates all data ownership to the model layer, demonstrating the single-responsibility principle.</w:t>
      </w:r>
    </w:p>
    <w:p>
      <w:pPr>
        <w:spacing w:before="160" w:after="40"/>
      </w:pPr>
      <w:r>
        <w:rPr>
          <w:rFonts w:ascii="Calibri" w:hAnsi="Calibri"/>
          <w:b/>
          <w:color w:val="1C1C1C"/>
          <w:sz w:val="24"/>
        </w:rPr>
        <w:t>StorageLossSimulator.java</w:t>
      </w:r>
    </w:p>
    <w:p>
      <w:pPr>
        <w:spacing w:after="120"/>
      </w:pPr>
      <w:r>
        <w:rPr>
          <w:rFonts w:ascii="Calibri" w:hAnsi="Calibri"/>
          <w:b w:val="0"/>
          <w:i w:val="0"/>
          <w:color w:val="1C1C1C"/>
          <w:sz w:val="22"/>
        </w:rPr>
        <w:t>Models post-harvest losses for both commodities. Maize losses are computed using a compounded monthly decay formula (production multiplied by (1 minus rate) raised to the power of months); tomato spoilage uses a linear daily rate with a 40% reduction for cold storage. Cited as the engine that quantifies food security risks.</w:t>
      </w:r>
    </w:p>
    <w:p>
      <w:pPr>
        <w:spacing w:before="160" w:after="40"/>
      </w:pPr>
      <w:r>
        <w:rPr>
          <w:rFonts w:ascii="Calibri" w:hAnsi="Calibri"/>
          <w:b/>
          <w:color w:val="1C1C1C"/>
          <w:sz w:val="24"/>
        </w:rPr>
        <w:t>PolicyEngine.java</w:t>
      </w:r>
    </w:p>
    <w:p>
      <w:pPr>
        <w:spacing w:after="120"/>
      </w:pPr>
      <w:r>
        <w:rPr>
          <w:rFonts w:ascii="Calibri" w:hAnsi="Calibri"/>
          <w:b w:val="0"/>
          <w:i w:val="0"/>
          <w:color w:val="1C1C1C"/>
          <w:sz w:val="22"/>
        </w:rPr>
        <w:t>Encodes Zambia's food-system rules as deterministic if-else cascades. Triggers a Food Reserve Agency alert when stock falls below 500,000 tons, flags export reviews when surplus exceeds 20% of production, and warns about overlong storage for both commodities. The thresholds are public constants for traceability.</w:t>
      </w:r>
    </w:p>
    <w:p>
      <w:pPr>
        <w:spacing w:before="160" w:after="40"/>
      </w:pPr>
      <w:r>
        <w:rPr>
          <w:rFonts w:ascii="Calibri" w:hAnsi="Calibri"/>
          <w:b/>
          <w:color w:val="1C1C1C"/>
          <w:sz w:val="24"/>
        </w:rPr>
        <w:t>ReportGenerator.java</w:t>
      </w:r>
    </w:p>
    <w:p>
      <w:pPr>
        <w:spacing w:after="120"/>
      </w:pPr>
      <w:r>
        <w:rPr>
          <w:rFonts w:ascii="Calibri" w:hAnsi="Calibri"/>
          <w:b w:val="0"/>
          <w:i w:val="0"/>
          <w:color w:val="1C1C1C"/>
          <w:sz w:val="22"/>
        </w:rPr>
        <w:t>Generates console reports and exports a multi-month report to a .txt file using FileWriter wrapped in try-with-resources. Reports include production, demand, surplus/shortage, waste, revenue (in ZMW), food security indicator, and policy alerts.</w:t>
      </w:r>
    </w:p>
    <w:p>
      <w:pPr>
        <w:spacing w:before="160" w:after="40"/>
      </w:pPr>
      <w:r>
        <w:rPr>
          <w:rFonts w:ascii="Calibri" w:hAnsi="Calibri"/>
          <w:b/>
          <w:color w:val="1C1C1C"/>
          <w:sz w:val="24"/>
        </w:rPr>
        <w:t>FileHandler.java</w:t>
      </w:r>
    </w:p>
    <w:p>
      <w:pPr>
        <w:spacing w:after="120"/>
      </w:pPr>
      <w:r>
        <w:rPr>
          <w:rFonts w:ascii="Calibri" w:hAnsi="Calibri"/>
          <w:b w:val="0"/>
          <w:i w:val="0"/>
          <w:color w:val="1C1C1C"/>
          <w:sz w:val="22"/>
        </w:rPr>
        <w:t>A utility that persists simulation runs to a pipe-delimited text file and reloads them. Demonstrates the use of try-with-resources for safe I/O, BufferedReader for efficient line-by-line reading, and a defensive header comment for human readability.</w:t>
      </w:r>
    </w:p>
    <w:p>
      <w:pPr>
        <w:spacing w:before="160" w:after="40"/>
      </w:pPr>
      <w:r>
        <w:rPr>
          <w:rFonts w:ascii="Calibri" w:hAnsi="Calibri"/>
          <w:b/>
          <w:color w:val="1C1C1C"/>
          <w:sz w:val="24"/>
        </w:rPr>
        <w:t>ConsoleUI.java</w:t>
      </w:r>
    </w:p>
    <w:p>
      <w:pPr>
        <w:spacing w:after="120"/>
      </w:pPr>
      <w:r>
        <w:rPr>
          <w:rFonts w:ascii="Calibri" w:hAnsi="Calibri"/>
          <w:b w:val="0"/>
          <w:i w:val="0"/>
          <w:color w:val="1C1C1C"/>
          <w:sz w:val="22"/>
        </w:rPr>
        <w:t>A Scanner-based menu-driven console interface. Composes all four service classes plus FileHandler. Maintains an in-memory ArrayList of SimulationRecord objects representing the session history. All business logic is delegated to the service classes, so the UI is interchangeable with the JavaFX GuiApp.</w:t>
      </w:r>
    </w:p>
    <w:p>
      <w:pPr>
        <w:spacing w:before="160" w:after="40"/>
      </w:pPr>
      <w:r>
        <w:rPr>
          <w:rFonts w:ascii="Calibri" w:hAnsi="Calibri"/>
          <w:b/>
          <w:color w:val="1C1C1C"/>
          <w:sz w:val="24"/>
        </w:rPr>
        <w:t>GuiApp.java</w:t>
      </w:r>
    </w:p>
    <w:p>
      <w:pPr>
        <w:spacing w:after="120"/>
      </w:pPr>
      <w:r>
        <w:rPr>
          <w:rFonts w:ascii="Calibri" w:hAnsi="Calibri"/>
          <w:b w:val="0"/>
          <w:i w:val="0"/>
          <w:color w:val="1C1C1C"/>
          <w:sz w:val="22"/>
        </w:rPr>
        <w:t>An optional JavaFX front-end with three tabs (Inputs, Results, Reports). Demonstrates inheritance (extends javafx.application.Application), property-based binding (ObservableList bound to a TableView), and a private inner class (RecordRow) that adapts SimulationRecord to JavaFX Property types.</w:t>
      </w:r>
    </w:p>
    <w:p>
      <w:pPr>
        <w:spacing w:before="160" w:after="40"/>
      </w:pPr>
      <w:r>
        <w:rPr>
          <w:rFonts w:ascii="Calibri" w:hAnsi="Calibri"/>
          <w:b/>
          <w:color w:val="1C1C1C"/>
          <w:sz w:val="24"/>
        </w:rPr>
        <w:t>Main.java</w:t>
      </w:r>
    </w:p>
    <w:p>
      <w:pPr>
        <w:spacing w:after="120"/>
      </w:pPr>
      <w:r>
        <w:rPr>
          <w:rFonts w:ascii="Calibri" w:hAnsi="Calibri"/>
          <w:b w:val="0"/>
          <w:i w:val="0"/>
          <w:color w:val="1C1C1C"/>
          <w:sz w:val="22"/>
        </w:rPr>
        <w:t>Application entry point. Defaults to launching ConsoleUI; if the --gui argument is passed, it reflectively loads GuiApp so that JavaFX remains an optional dependency. This pattern keeps the console build runnable on any vanilla JDK.</w:t>
      </w:r>
    </w:p>
    <w:p>
      <w:pPr>
        <w:spacing w:before="160" w:after="40"/>
      </w:pPr>
      <w:r>
        <w:rPr>
          <w:rFonts w:ascii="Calibri" w:hAnsi="Calibri"/>
          <w:b/>
          <w:color w:val="1C1C1C"/>
          <w:sz w:val="24"/>
        </w:rPr>
        <w:t>TestRunner.java</w:t>
      </w:r>
    </w:p>
    <w:p>
      <w:pPr>
        <w:spacing w:after="120"/>
      </w:pPr>
      <w:r>
        <w:rPr>
          <w:rFonts w:ascii="Calibri" w:hAnsi="Calibri"/>
          <w:b w:val="0"/>
          <w:i w:val="0"/>
          <w:color w:val="1C1C1C"/>
          <w:sz w:val="22"/>
        </w:rPr>
        <w:t>A plain-main test harness exercising the seven assignment-mandated test cases. Each test reports PASS or FAIL with actual versus expected values. Eliminates the need for a JUnit dependency.</w:t>
      </w:r>
    </w:p>
    <w:p>
      <w:pPr>
        <w:spacing w:before="200" w:after="80"/>
      </w:pPr>
      <w:r>
        <w:rPr>
          <w:rFonts w:ascii="Calibri" w:hAnsi="Calibri"/>
          <w:b/>
          <w:color w:val="216B36"/>
          <w:sz w:val="30"/>
        </w:rPr>
        <w:t>IEEE references — starter list to expand with Member 7</w:t>
      </w:r>
    </w:p>
    <w:p>
      <w:pPr>
        <w:pStyle w:val="ListBullet"/>
        <w:ind w:left="360"/>
      </w:pPr>
      <w:r>
        <w:rPr>
          <w:rFonts w:ascii="Calibri" w:hAnsi="Calibri"/>
          <w:color w:val="1C1C1C"/>
          <w:sz w:val="22"/>
        </w:rPr>
        <w:t>FAO. (2019). The State of Food and Agriculture: Moving Forward on Food Loss and Waste Reduction. Rome: Food and Agriculture Organization.</w:t>
      </w:r>
    </w:p>
    <w:p>
      <w:pPr>
        <w:pStyle w:val="ListBullet"/>
        <w:ind w:left="360"/>
      </w:pPr>
      <w:r>
        <w:rPr>
          <w:rFonts w:ascii="Calibri" w:hAnsi="Calibri"/>
          <w:color w:val="1C1C1C"/>
          <w:sz w:val="22"/>
        </w:rPr>
        <w:t>Government of the Republic of Zambia. (2022). Strategic Maize Reserve Policy Framework. Ministry of Agriculture.</w:t>
      </w:r>
    </w:p>
    <w:p>
      <w:pPr>
        <w:pStyle w:val="ListBullet"/>
        <w:ind w:left="360"/>
      </w:pPr>
      <w:r>
        <w:rPr>
          <w:rFonts w:ascii="Calibri" w:hAnsi="Calibri"/>
          <w:color w:val="1C1C1C"/>
          <w:sz w:val="22"/>
        </w:rPr>
        <w:t>Zambia Statistics Agency. (2023). Crop Forecast Survey Report.</w:t>
      </w:r>
    </w:p>
    <w:p>
      <w:pPr>
        <w:pStyle w:val="ListBullet"/>
        <w:ind w:left="360"/>
      </w:pPr>
      <w:r>
        <w:rPr>
          <w:rFonts w:ascii="Calibri" w:hAnsi="Calibri"/>
          <w:color w:val="1C1C1C"/>
          <w:sz w:val="22"/>
        </w:rPr>
        <w:t>Mwanaumo, E. M., and Mambwe, M. (2020). Post-Harvest Losses Among Smallholder Farmers in Zambia. Journal of Agricultural Extension and Rural Development.</w:t>
      </w:r>
    </w:p>
    <w:p>
      <w:pPr>
        <w:pStyle w:val="ListBullet"/>
        <w:ind w:left="360"/>
      </w:pPr>
      <w:r>
        <w:rPr>
          <w:rFonts w:ascii="Calibri" w:hAnsi="Calibri"/>
          <w:color w:val="1C1C1C"/>
          <w:sz w:val="22"/>
        </w:rPr>
        <w:t>Oracle. (2023). Java Platform, Standard Edition Documentation. https://docs.oracle.com/en/java/</w:t>
      </w:r>
    </w:p>
    <w:p>
      <w:pPr>
        <w:spacing w:before="200" w:after="80"/>
      </w:pPr>
      <w:r>
        <w:rPr>
          <w:rFonts w:ascii="Calibri" w:hAnsi="Calibri"/>
          <w:b/>
          <w:color w:val="216B36"/>
          <w:sz w:val="30"/>
        </w:rPr>
        <w:t>Q&amp;A prep — likely lecturer questions</w:t>
      </w:r>
    </w:p>
    <w:p>
      <w:pPr>
        <w:spacing w:after="40"/>
        <w:ind w:left="288"/>
      </w:pPr>
      <w:r>
        <w:rPr>
          <w:rFonts w:ascii="Calibri" w:hAnsi="Calibri"/>
          <w:b/>
          <w:color w:val="0F3B1E"/>
          <w:sz w:val="22"/>
        </w:rPr>
        <w:t xml:space="preserve">Q: </w:t>
      </w:r>
      <w:r>
        <w:rPr>
          <w:rFonts w:ascii="Calibri" w:hAnsi="Calibri"/>
          <w:sz w:val="22"/>
        </w:rPr>
        <w:t>Walk me through how a single month's simulation flows through the system.</w:t>
      </w:r>
    </w:p>
    <w:p>
      <w:pPr>
        <w:spacing w:after="160"/>
        <w:ind w:left="288"/>
      </w:pPr>
      <w:r>
        <w:rPr>
          <w:rFonts w:ascii="Calibri" w:hAnsi="Calibri"/>
          <w:b/>
          <w:color w:val="B36B00"/>
          <w:sz w:val="22"/>
        </w:rPr>
        <w:t xml:space="preserve">A: </w:t>
      </w:r>
      <w:r>
        <w:rPr>
          <w:rFonts w:ascii="Calibri" w:hAnsi="Calibri"/>
          <w:sz w:val="22"/>
        </w:rPr>
        <w:t>User opens ConsoleUI, picks 'Run Maize Simulation', enters production and demand. ConsoleUI passes those to StorageLossSimulator, which applies the monthly compounded loss. The remaining stock and the demand go to SupplyDemandEngine, which computes surplus, adjusts price, and calculates the food security indicator. PolicyEngine checks the rules and produces alert strings. ConsoleUI bundles everything into a SimulationRecord and asks ReportGenerator to print it. The record is added to a list in case the user wants to save the session.</w:t>
      </w:r>
    </w:p>
    <w:p>
      <w:pPr>
        <w:spacing w:after="40"/>
        <w:ind w:left="288"/>
      </w:pPr>
      <w:r>
        <w:rPr>
          <w:rFonts w:ascii="Calibri" w:hAnsi="Calibri"/>
          <w:b/>
          <w:color w:val="0F3B1E"/>
          <w:sz w:val="22"/>
        </w:rPr>
        <w:t xml:space="preserve">Q: </w:t>
      </w:r>
      <w:r>
        <w:rPr>
          <w:rFonts w:ascii="Calibri" w:hAnsi="Calibri"/>
          <w:sz w:val="22"/>
        </w:rPr>
        <w:t>What are the main OOP concepts demonstrated in your project?</w:t>
      </w:r>
    </w:p>
    <w:p>
      <w:pPr>
        <w:spacing w:after="160"/>
        <w:ind w:left="288"/>
      </w:pPr>
      <w:r>
        <w:rPr>
          <w:rFonts w:ascii="Calibri" w:hAnsi="Calibri"/>
          <w:b/>
          <w:color w:val="B36B00"/>
          <w:sz w:val="22"/>
        </w:rPr>
        <w:t xml:space="preserve">A: </w:t>
      </w:r>
      <w:r>
        <w:rPr>
          <w:rFonts w:ascii="Calibri" w:hAnsi="Calibri"/>
          <w:sz w:val="22"/>
        </w:rPr>
        <w:t>Encapsulation - private fields with public accessors in every model class. Composition - the UI composes the four service classes. Inheritance - GuiApp extends JavaFX Application. Polymorphism - toString overrides on every model class, and method overloading on adjustPrice in SupplyDemandEngine. Abstraction - service classes expose only the methods callers need.</w:t>
      </w:r>
    </w:p>
    <w:p>
      <w:pPr>
        <w:spacing w:after="40"/>
        <w:ind w:left="288"/>
      </w:pPr>
      <w:r>
        <w:rPr>
          <w:rFonts w:ascii="Calibri" w:hAnsi="Calibri"/>
          <w:b/>
          <w:color w:val="0F3B1E"/>
          <w:sz w:val="22"/>
        </w:rPr>
        <w:t xml:space="preserve">Q: </w:t>
      </w:r>
      <w:r>
        <w:rPr>
          <w:rFonts w:ascii="Calibri" w:hAnsi="Calibri"/>
          <w:sz w:val="22"/>
        </w:rPr>
        <w:t>Why use ArrayList specifically?</w:t>
      </w:r>
    </w:p>
    <w:p>
      <w:pPr>
        <w:spacing w:after="160"/>
        <w:ind w:left="288"/>
      </w:pPr>
      <w:r>
        <w:rPr>
          <w:rFonts w:ascii="Calibri" w:hAnsi="Calibri"/>
          <w:b/>
          <w:color w:val="B36B00"/>
          <w:sz w:val="22"/>
        </w:rPr>
        <w:t xml:space="preserve">A: </w:t>
      </w:r>
      <w:r>
        <w:rPr>
          <w:rFonts w:ascii="Calibri" w:hAnsi="Calibri"/>
          <w:sz w:val="22"/>
        </w:rPr>
        <w:t>ArrayList is the standard resizable list in Java. Adding records is O(1) amortised, iteration is fast, and it works seamlessly with the for-each loop and with the List interface so we can swap implementations later. We don't need the constant-time insertion-in-the-middle that LinkedList provides.</w:t>
      </w:r>
    </w:p>
    <w:p>
      <w:pPr>
        <w:spacing w:after="40"/>
        <w:ind w:left="288"/>
      </w:pPr>
      <w:r>
        <w:rPr>
          <w:rFonts w:ascii="Calibri" w:hAnsi="Calibri"/>
          <w:b/>
          <w:color w:val="0F3B1E"/>
          <w:sz w:val="22"/>
        </w:rPr>
        <w:t xml:space="preserve">Q: </w:t>
      </w:r>
      <w:r>
        <w:rPr>
          <w:rFonts w:ascii="Calibri" w:hAnsi="Calibri"/>
          <w:sz w:val="22"/>
        </w:rPr>
        <w:t>How is the project structured to support future scaling?</w:t>
      </w:r>
    </w:p>
    <w:p>
      <w:pPr>
        <w:spacing w:after="160"/>
        <w:ind w:left="288"/>
      </w:pPr>
      <w:r>
        <w:rPr>
          <w:rFonts w:ascii="Calibri" w:hAnsi="Calibri"/>
          <w:b/>
          <w:color w:val="B36B00"/>
          <w:sz w:val="22"/>
        </w:rPr>
        <w:t xml:space="preserve">A: </w:t>
      </w:r>
      <w:r>
        <w:rPr>
          <w:rFonts w:ascii="Calibri" w:hAnsi="Calibri"/>
          <w:sz w:val="22"/>
        </w:rPr>
        <w:t>MVC plus service layer pattern. The UI is interchangeable - console today, JavaFX today, REST controller tomorrow. The persistence layer is encapsulated in FileHandler - swap it for a JDBC implementation and the rest of the code is untouched. The service layer holds business logic with no UI or persistence dependencies.</w:t>
      </w:r>
    </w:p>
    <w:p>
      <w:pPr>
        <w:spacing w:after="40"/>
        <w:ind w:left="288"/>
      </w:pPr>
      <w:r>
        <w:rPr>
          <w:rFonts w:ascii="Calibri" w:hAnsi="Calibri"/>
          <w:b/>
          <w:color w:val="0F3B1E"/>
          <w:sz w:val="22"/>
        </w:rPr>
        <w:t xml:space="preserve">Q: </w:t>
      </w:r>
      <w:r>
        <w:rPr>
          <w:rFonts w:ascii="Calibri" w:hAnsi="Calibri"/>
          <w:sz w:val="22"/>
        </w:rPr>
        <w:t>What did the team learn from this project?</w:t>
      </w:r>
    </w:p>
    <w:p>
      <w:pPr>
        <w:spacing w:after="160"/>
        <w:ind w:left="288"/>
      </w:pPr>
      <w:r>
        <w:rPr>
          <w:rFonts w:ascii="Calibri" w:hAnsi="Calibri"/>
          <w:b/>
          <w:color w:val="B36B00"/>
          <w:sz w:val="22"/>
        </w:rPr>
        <w:t xml:space="preserve">A: </w:t>
      </w:r>
      <w:r>
        <w:rPr>
          <w:rFonts w:ascii="Calibri" w:hAnsi="Calibri"/>
          <w:sz w:val="22"/>
        </w:rPr>
        <w:t>The value of agreeing on interfaces before writing logic. Once method signatures were locked in Week 1, every developer could work in parallel without stepping on each other's code. The other lesson was the cost of reflection - it kept JavaFX optional, but it cost us a clean compile-time check.</w:t>
      </w:r>
    </w:p>
    <w:p>
      <w:r>
        <w:br/>
      </w:r>
    </w:p>
    <w:p>
      <w:pPr>
        <w:spacing w:before="160" w:after="120"/>
      </w:pPr>
      <w:r>
        <w:rPr>
          <w:rFonts w:ascii="Calibri" w:hAnsi="Calibri"/>
          <w:b/>
          <w:color w:val="0F3B1E"/>
          <w:sz w:val="44"/>
        </w:rPr>
        <w:t>Role 10 - Member 10 (Pitch Lead and Slide Designer)</w:t>
      </w:r>
    </w:p>
    <w:tbl>
      <w:tblPr>
        <w:tblW w:type="auto" w:w="0"/>
        <w:tblLook w:firstColumn="1" w:firstRow="1" w:lastColumn="0" w:lastRow="0" w:noHBand="0" w:noVBand="1" w:val="04A0"/>
      </w:tblPr>
      <w:tblGrid>
        <w:gridCol w:w="9648"/>
      </w:tblGrid>
      <w:tr>
        <w:tc>
          <w:tcPr>
            <w:tcW w:type="dxa" w:w="9648"/>
            <w:shd w:val="clear" w:color="auto" w:fill="E0F7FA"/>
            <w:tcBorders>
              <w:top w:val="single" w:sz="8" w:color="BBBBBB"/>
              <w:left w:val="single" w:sz="8" w:color="BBBBBB"/>
              <w:bottom w:val="single" w:sz="8" w:color="BBBBBB"/>
              <w:right w:val="single" w:sz="8" w:color="BBBBBB"/>
            </w:tcBorders>
          </w:tcPr>
          <w:p>
            <w:r/>
            <w:r>
              <w:rPr>
                <w:rFonts w:ascii="Calibri" w:hAnsi="Calibri"/>
                <w:b/>
                <w:color w:val="0F3B1E"/>
                <w:sz w:val="26"/>
              </w:rPr>
              <w:t>ROLE 10 — Pitch Lead and Slide Designer</w:t>
            </w:r>
          </w:p>
          <w:p>
            <w:r>
              <w:rPr>
                <w:rFonts w:ascii="Calibri" w:hAnsi="Calibri"/>
                <w:b/>
                <w:color w:val="1C1C1C"/>
                <w:sz w:val="22"/>
              </w:rPr>
              <w:t xml:space="preserve">Owner: </w:t>
            </w:r>
            <w:r>
              <w:rPr>
                <w:rFonts w:ascii="Calibri" w:hAnsi="Calibri"/>
                <w:color w:val="1C1C1C"/>
                <w:sz w:val="22"/>
              </w:rPr>
              <w:t>Member 10</w:t>
            </w:r>
          </w:p>
          <w:p>
            <w:r>
              <w:rPr>
                <w:rFonts w:ascii="Calibri" w:hAnsi="Calibri"/>
                <w:b/>
                <w:color w:val="1C1C1C"/>
                <w:sz w:val="22"/>
              </w:rPr>
              <w:t xml:space="preserve">Code deliverable: </w:t>
            </w:r>
            <w:r>
              <w:rPr>
                <w:rFonts w:ascii="Calibri" w:hAnsi="Calibri"/>
                <w:color w:val="1C1C1C"/>
                <w:sz w:val="22"/>
              </w:rPr>
              <w:t>Final pitch deck + speaker scripts + rehearsal schedule</w:t>
            </w:r>
          </w:p>
        </w:tc>
      </w:tr>
    </w:tbl>
    <w:p/>
    <w:p>
      <w:pPr>
        <w:spacing w:before="200" w:after="80"/>
      </w:pPr>
      <w:r>
        <w:rPr>
          <w:rFonts w:ascii="Calibri" w:hAnsi="Calibri"/>
          <w:b/>
          <w:color w:val="216B36"/>
          <w:sz w:val="30"/>
        </w:rPr>
        <w:t>What you own and what you don't</w:t>
      </w:r>
    </w:p>
    <w:p>
      <w:pPr>
        <w:spacing w:after="120"/>
      </w:pPr>
      <w:r>
        <w:rPr>
          <w:rFonts w:ascii="Calibri" w:hAnsi="Calibri"/>
          <w:b w:val="0"/>
          <w:i w:val="0"/>
          <w:color w:val="1C1C1C"/>
          <w:sz w:val="22"/>
        </w:rPr>
        <w:t>You don't write code. You direct the 6-7 minute pitch on May 13. You design the deck, write the speaker scripts, run the rehearsals (Wed May 6 and Sat May 9), and time every section. The ASK at the end is yours alone - closing strong is the highest-leverage moment in the whole presentation.</w:t>
      </w:r>
    </w:p>
    <w:p>
      <w:pPr>
        <w:spacing w:before="200" w:after="80"/>
      </w:pPr>
      <w:r>
        <w:rPr>
          <w:rFonts w:ascii="Calibri" w:hAnsi="Calibri"/>
          <w:b/>
          <w:color w:val="216B36"/>
          <w:sz w:val="30"/>
        </w:rPr>
        <w:t>What you need to know about the code so you can pitch it</w:t>
      </w:r>
    </w:p>
    <w:p>
      <w:pPr>
        <w:spacing w:before="160" w:after="40"/>
      </w:pPr>
      <w:r>
        <w:rPr>
          <w:rFonts w:ascii="Calibri" w:hAnsi="Calibri"/>
          <w:b/>
          <w:color w:val="1C1C1C"/>
          <w:sz w:val="24"/>
        </w:rPr>
        <w:t>The 30-second elevator version</w:t>
      </w:r>
    </w:p>
    <w:p>
      <w:pPr>
        <w:spacing w:after="120"/>
      </w:pPr>
      <w:r>
        <w:rPr>
          <w:rFonts w:ascii="Calibri" w:hAnsi="Calibri"/>
          <w:b w:val="0"/>
          <w:i w:val="0"/>
          <w:color w:val="1C1C1C"/>
          <w:sz w:val="22"/>
        </w:rPr>
        <w:t>AgriTwin-ZM is a Java prototype that lets policy-makers simulate Zambian maize and tomato supply chains. You enter production and demand for a season, the system compounds storage losses month by month, adjusts the market price to match supply and demand, flags every Food Reserve Agency rule that fires, and exports a monthly report. It runs in either a console or a JavaFX GUI. Built in BIT 213 with seven unit tests passing.</w:t>
      </w:r>
    </w:p>
    <w:p>
      <w:pPr>
        <w:spacing w:before="160" w:after="40"/>
      </w:pPr>
      <w:r>
        <w:rPr>
          <w:rFonts w:ascii="Calibri" w:hAnsi="Calibri"/>
          <w:b/>
          <w:color w:val="1C1C1C"/>
          <w:sz w:val="24"/>
        </w:rPr>
        <w:t>What to say if asked 'is it real software?'</w:t>
      </w:r>
    </w:p>
    <w:p>
      <w:pPr>
        <w:spacing w:after="120"/>
      </w:pPr>
      <w:r>
        <w:rPr>
          <w:rFonts w:ascii="Calibri" w:hAnsi="Calibri"/>
          <w:b w:val="0"/>
          <w:i w:val="0"/>
          <w:color w:val="1C1C1C"/>
          <w:sz w:val="22"/>
        </w:rPr>
        <w:t>Yes. Twelve Java classes, around 1,400 lines, MVC plus service-layer architecture, seven unit tests passing, file-based persistence. It compiles in NetBeans with a vanilla JDK. The GUI tab is wired to the same engine the console uses - no duplicated logic.</w:t>
      </w:r>
    </w:p>
    <w:p>
      <w:pPr>
        <w:spacing w:before="160" w:after="40"/>
      </w:pPr>
      <w:r>
        <w:rPr>
          <w:rFonts w:ascii="Calibri" w:hAnsi="Calibri"/>
          <w:b/>
          <w:color w:val="1C1C1C"/>
          <w:sz w:val="24"/>
        </w:rPr>
        <w:t>What to say if asked 'is it ready to deploy?'</w:t>
      </w:r>
    </w:p>
    <w:p>
      <w:pPr>
        <w:spacing w:after="120"/>
      </w:pPr>
      <w:r>
        <w:rPr>
          <w:rFonts w:ascii="Calibri" w:hAnsi="Calibri"/>
          <w:b w:val="0"/>
          <w:i w:val="0"/>
          <w:color w:val="1C1C1C"/>
          <w:sz w:val="22"/>
        </w:rPr>
        <w:t>It's a v1.0 prototype. The architecture was designed to scale - see the v2.0 / v3.0 roadmap on slide 6. Today it runs as a single-machine simulation. The next phase adds real-time IoT moisture sensors and live demand forecasting. Phase 3 adds blockchain traceability and a mobile front-end for smallholder farmers.</w:t>
      </w:r>
    </w:p>
    <w:p>
      <w:pPr>
        <w:spacing w:before="200" w:after="80"/>
      </w:pPr>
      <w:r>
        <w:rPr>
          <w:rFonts w:ascii="Calibri" w:hAnsi="Calibri"/>
          <w:b/>
          <w:color w:val="216B36"/>
          <w:sz w:val="30"/>
        </w:rPr>
        <w:t>The demo flow you direct on slide 4 (Sangu operates, M3 or M5 narrates)</w:t>
      </w:r>
    </w:p>
    <w:p>
      <w:pPr>
        <w:pStyle w:val="ListNumber"/>
      </w:pPr>
      <w:r>
        <w:rPr>
          <w:rFonts w:ascii="Calibri" w:hAnsi="Calibri"/>
          <w:color w:val="1C1C1C"/>
          <w:sz w:val="22"/>
        </w:rPr>
        <w:t>Sangu launches the program. Console banner appears.</w:t>
      </w:r>
    </w:p>
    <w:p>
      <w:pPr>
        <w:pStyle w:val="ListNumber"/>
      </w:pPr>
      <w:r>
        <w:rPr>
          <w:rFonts w:ascii="Calibri" w:hAnsi="Calibri"/>
          <w:color w:val="1C1C1C"/>
          <w:sz w:val="22"/>
        </w:rPr>
        <w:t>Sangu picks option 1 (Run Maize Simulation). Narrator says: 'We are modelling a 6-month season starting with a 10,000-ton harvest against demand of 8,000 tons - a surplus year.'</w:t>
      </w:r>
    </w:p>
    <w:p>
      <w:pPr>
        <w:pStyle w:val="ListNumber"/>
      </w:pPr>
      <w:r>
        <w:rPr>
          <w:rFonts w:ascii="Calibri" w:hAnsi="Calibri"/>
          <w:color w:val="1C1C1C"/>
          <w:sz w:val="22"/>
        </w:rPr>
        <w:t>Sangu accepts default values by hitting Enter on each prompt.</w:t>
      </w:r>
    </w:p>
    <w:p>
      <w:pPr>
        <w:pStyle w:val="ListNumber"/>
      </w:pPr>
      <w:r>
        <w:rPr>
          <w:rFonts w:ascii="Calibri" w:hAnsi="Calibri"/>
          <w:color w:val="1C1C1C"/>
          <w:sz w:val="22"/>
        </w:rPr>
        <w:t>Output scrolls month by month. Narrator: 'Watch the price drop as the surplus persists. By month 4, the FRA reserve check confirms stock is healthy and the export review trigger fires.'</w:t>
      </w:r>
    </w:p>
    <w:p>
      <w:pPr>
        <w:pStyle w:val="ListNumber"/>
      </w:pPr>
      <w:r>
        <w:rPr>
          <w:rFonts w:ascii="Calibri" w:hAnsi="Calibri"/>
          <w:color w:val="1C1C1C"/>
          <w:sz w:val="22"/>
        </w:rPr>
        <w:t>Sangu types 'y' to export. Narrator: 'A formatted report is now on disk for the policymaker to share.'</w:t>
      </w:r>
    </w:p>
    <w:p>
      <w:pPr>
        <w:pStyle w:val="ListNumber"/>
      </w:pPr>
      <w:r>
        <w:rPr>
          <w:rFonts w:ascii="Calibri" w:hAnsi="Calibri"/>
          <w:color w:val="1C1C1C"/>
          <w:sz w:val="22"/>
        </w:rPr>
        <w:t>Sangu types 'n' to skip the structured save, then '6' to exit. Switch back to slide 5.</w:t>
      </w:r>
    </w:p>
    <w:p>
      <w:pPr>
        <w:spacing w:before="200" w:after="80"/>
      </w:pPr>
      <w:r>
        <w:rPr>
          <w:rFonts w:ascii="Calibri" w:hAnsi="Calibri"/>
          <w:b/>
          <w:color w:val="216B36"/>
          <w:sz w:val="30"/>
        </w:rPr>
        <w:t>Critical demo backup rules</w:t>
      </w:r>
    </w:p>
    <w:tbl>
      <w:tblPr>
        <w:tblW w:type="auto" w:w="0"/>
        <w:tblLayout w:type="autofit"/>
        <w:tblLook w:firstColumn="1" w:firstRow="1" w:lastColumn="0" w:lastRow="0" w:noHBand="0" w:noVBand="1" w:val="04A0"/>
      </w:tblPr>
      <w:tblGrid>
        <w:gridCol w:w="9648"/>
      </w:tblGrid>
      <w:tr>
        <w:tc>
          <w:tcPr>
            <w:tcW w:type="dxa" w:w="9648"/>
            <w:shd w:val="clear" w:color="auto" w:fill="EDFBF2"/>
            <w:tcBorders>
              <w:left w:val="single" w:sz="24" w:color="B36B00"/>
            </w:tcBorders>
          </w:tcPr>
          <w:p>
            <w:r/>
            <w:r>
              <w:rPr>
                <w:rFonts w:ascii="Calibri" w:hAnsi="Calibri"/>
                <w:b/>
                <w:color w:val="B36B00"/>
                <w:sz w:val="22"/>
              </w:rPr>
              <w:t>Backup rule</w:t>
            </w:r>
          </w:p>
          <w:p>
            <w:r>
              <w:rPr>
                <w:rFonts w:ascii="Calibri" w:hAnsi="Calibri"/>
                <w:color w:val="1C1C1C"/>
                <w:sz w:val="21"/>
              </w:rPr>
              <w:t>Have a screen-recorded video of the demo on a USB drive AND on Google Drive. If the live demo glitches, switch to the video within 15 seconds - never apologise, never re-attempt. The audience will not know there was a glitch.</w:t>
            </w:r>
          </w:p>
        </w:tc>
      </w:tr>
    </w:tbl>
    <w:p/>
    <w:p>
      <w:pPr>
        <w:spacing w:before="200" w:after="80"/>
      </w:pPr>
      <w:r>
        <w:rPr>
          <w:rFonts w:ascii="Calibri" w:hAnsi="Calibri"/>
          <w:b/>
          <w:color w:val="216B36"/>
          <w:sz w:val="30"/>
        </w:rPr>
        <w:t>Vocabulary discipline</w:t>
      </w:r>
    </w:p>
    <w:p>
      <w:pPr>
        <w:spacing w:after="120"/>
      </w:pPr>
      <w:r>
        <w:rPr>
          <w:rFonts w:ascii="Calibri" w:hAnsi="Calibri"/>
          <w:b w:val="0"/>
          <w:i w:val="0"/>
          <w:color w:val="1C1C1C"/>
          <w:sz w:val="22"/>
        </w:rPr>
        <w:t>Every speaker uses the same names for the same things. Standardise these:</w:t>
      </w:r>
    </w:p>
    <w:p>
      <w:pPr>
        <w:pStyle w:val="ListBullet"/>
        <w:ind w:left="360"/>
      </w:pPr>
      <w:r>
        <w:rPr>
          <w:rFonts w:ascii="Calibri" w:hAnsi="Calibri"/>
          <w:color w:val="1C1C1C"/>
          <w:sz w:val="22"/>
        </w:rPr>
        <w:t>'AgriTwin-ZM' - never 'the program', 'the app', 'the tool', or 'AgriTwin'.</w:t>
      </w:r>
    </w:p>
    <w:p>
      <w:pPr>
        <w:pStyle w:val="ListBullet"/>
        <w:ind w:left="360"/>
      </w:pPr>
      <w:r>
        <w:rPr>
          <w:rFonts w:ascii="Calibri" w:hAnsi="Calibri"/>
          <w:color w:val="1C1C1C"/>
          <w:sz w:val="22"/>
        </w:rPr>
        <w:t>'simulation run' - never 'session' or 'instance'.</w:t>
      </w:r>
    </w:p>
    <w:p>
      <w:pPr>
        <w:pStyle w:val="ListBullet"/>
        <w:ind w:left="360"/>
      </w:pPr>
      <w:r>
        <w:rPr>
          <w:rFonts w:ascii="Calibri" w:hAnsi="Calibri"/>
          <w:color w:val="1C1C1C"/>
          <w:sz w:val="22"/>
        </w:rPr>
        <w:t>'policy alert' - never 'warning' or 'error'.</w:t>
      </w:r>
    </w:p>
    <w:p>
      <w:pPr>
        <w:pStyle w:val="ListBullet"/>
        <w:ind w:left="360"/>
      </w:pPr>
      <w:r>
        <w:rPr>
          <w:rFonts w:ascii="Calibri" w:hAnsi="Calibri"/>
          <w:color w:val="1C1C1C"/>
          <w:sz w:val="22"/>
        </w:rPr>
        <w:t>'Food Reserve Agency' on first mention, 'FRA' afterwards.</w:t>
      </w:r>
    </w:p>
    <w:p>
      <w:pPr>
        <w:pStyle w:val="ListBullet"/>
        <w:ind w:left="360"/>
      </w:pPr>
      <w:r>
        <w:rPr>
          <w:rFonts w:ascii="Calibri" w:hAnsi="Calibri"/>
          <w:color w:val="1C1C1C"/>
          <w:sz w:val="22"/>
        </w:rPr>
        <w:t>'food security indicator' or 'FSI' - never 'food security score'.</w:t>
      </w:r>
    </w:p>
    <w:p>
      <w:pPr>
        <w:spacing w:before="200" w:after="80"/>
      </w:pPr>
      <w:r>
        <w:rPr>
          <w:rFonts w:ascii="Calibri" w:hAnsi="Calibri"/>
          <w:b/>
          <w:color w:val="216B36"/>
          <w:sz w:val="30"/>
        </w:rPr>
        <w:t>Q&amp;A prep - likely panel questions</w:t>
      </w:r>
    </w:p>
    <w:p>
      <w:pPr>
        <w:spacing w:after="40"/>
        <w:ind w:left="288"/>
      </w:pPr>
      <w:r>
        <w:rPr>
          <w:rFonts w:ascii="Calibri" w:hAnsi="Calibri"/>
          <w:b/>
          <w:color w:val="0F3B1E"/>
          <w:sz w:val="22"/>
        </w:rPr>
        <w:t xml:space="preserve">Q: </w:t>
      </w:r>
      <w:r>
        <w:rPr>
          <w:rFonts w:ascii="Calibri" w:hAnsi="Calibri"/>
          <w:sz w:val="22"/>
        </w:rPr>
        <w:t>What's your ask?</w:t>
      </w:r>
    </w:p>
    <w:p>
      <w:pPr>
        <w:spacing w:after="160"/>
        <w:ind w:left="288"/>
      </w:pPr>
      <w:r>
        <w:rPr>
          <w:rFonts w:ascii="Calibri" w:hAnsi="Calibri"/>
          <w:b/>
          <w:color w:val="B36B00"/>
          <w:sz w:val="22"/>
        </w:rPr>
        <w:t xml:space="preserve">A: </w:t>
      </w:r>
      <w:r>
        <w:rPr>
          <w:rFonts w:ascii="Calibri" w:hAnsi="Calibri"/>
          <w:sz w:val="22"/>
        </w:rPr>
        <w:t>A pilot partnership with the Food Reserve Agency to run AgriTwin-ZM against real seasonal data from the 2026 maize harvest cycle. We are not asking for funding - we are asking for data and feedback. That's how we calibrate the model from prototype to production tool.</w:t>
      </w:r>
    </w:p>
    <w:p>
      <w:pPr>
        <w:spacing w:after="40"/>
        <w:ind w:left="288"/>
      </w:pPr>
      <w:r>
        <w:rPr>
          <w:rFonts w:ascii="Calibri" w:hAnsi="Calibri"/>
          <w:b/>
          <w:color w:val="0F3B1E"/>
          <w:sz w:val="22"/>
        </w:rPr>
        <w:t xml:space="preserve">Q: </w:t>
      </w:r>
      <w:r>
        <w:rPr>
          <w:rFonts w:ascii="Calibri" w:hAnsi="Calibri"/>
          <w:sz w:val="22"/>
        </w:rPr>
        <w:t>Why should the Ministry care?</w:t>
      </w:r>
    </w:p>
    <w:p>
      <w:pPr>
        <w:spacing w:after="160"/>
        <w:ind w:left="288"/>
      </w:pPr>
      <w:r>
        <w:rPr>
          <w:rFonts w:ascii="Calibri" w:hAnsi="Calibri"/>
          <w:b/>
          <w:color w:val="B36B00"/>
          <w:sz w:val="22"/>
        </w:rPr>
        <w:t xml:space="preserve">A: </w:t>
      </w:r>
      <w:r>
        <w:rPr>
          <w:rFonts w:ascii="Calibri" w:hAnsi="Calibri"/>
          <w:sz w:val="22"/>
        </w:rPr>
        <w:t>Because every percentage point of avoided post-harvest loss is national food security and forex saved. AgriTwin-ZM lets the Ministry simulate policy decisions - adjust the FRA threshold, change export rules - and see the impact on the food security indicator before committing.</w:t>
      </w:r>
    </w:p>
    <w:p>
      <w:pPr>
        <w:spacing w:after="40"/>
        <w:ind w:left="288"/>
      </w:pPr>
      <w:r>
        <w:rPr>
          <w:rFonts w:ascii="Calibri" w:hAnsi="Calibri"/>
          <w:b/>
          <w:color w:val="0F3B1E"/>
          <w:sz w:val="22"/>
        </w:rPr>
        <w:t xml:space="preserve">Q: </w:t>
      </w:r>
      <w:r>
        <w:rPr>
          <w:rFonts w:ascii="Calibri" w:hAnsi="Calibri"/>
          <w:sz w:val="22"/>
        </w:rPr>
        <w:t>How much would it cost to deploy this nationally?</w:t>
      </w:r>
    </w:p>
    <w:p>
      <w:pPr>
        <w:spacing w:after="160"/>
        <w:ind w:left="288"/>
      </w:pPr>
      <w:r>
        <w:rPr>
          <w:rFonts w:ascii="Calibri" w:hAnsi="Calibri"/>
          <w:b/>
          <w:color w:val="B36B00"/>
          <w:sz w:val="22"/>
        </w:rPr>
        <w:t xml:space="preserve">A: </w:t>
      </w:r>
      <w:r>
        <w:rPr>
          <w:rFonts w:ascii="Calibri" w:hAnsi="Calibri"/>
          <w:sz w:val="22"/>
        </w:rPr>
        <w:t>We don't know yet - a national deployment requires a database back-end, a web or mobile front-end, and field IoT sensors. Our v1.0 prototype proves the architecture works. Costing the full system is exactly the next conversation we want to have with an incubator partner.</w:t>
      </w:r>
    </w:p>
    <w:p>
      <w:pPr>
        <w:spacing w:after="40"/>
        <w:ind w:left="288"/>
      </w:pPr>
      <w:r>
        <w:rPr>
          <w:rFonts w:ascii="Calibri" w:hAnsi="Calibri"/>
          <w:b/>
          <w:color w:val="0F3B1E"/>
          <w:sz w:val="22"/>
        </w:rPr>
        <w:t xml:space="preserve">Q: </w:t>
      </w:r>
      <w:r>
        <w:rPr>
          <w:rFonts w:ascii="Calibri" w:hAnsi="Calibri"/>
          <w:sz w:val="22"/>
        </w:rPr>
        <w:t>What if the panel asks a technical question you can't answer?</w:t>
      </w:r>
    </w:p>
    <w:p>
      <w:pPr>
        <w:spacing w:after="160"/>
        <w:ind w:left="288"/>
      </w:pPr>
      <w:r>
        <w:rPr>
          <w:rFonts w:ascii="Calibri" w:hAnsi="Calibri"/>
          <w:b/>
          <w:color w:val="B36B00"/>
          <w:sz w:val="22"/>
        </w:rPr>
        <w:t xml:space="preserve">A: </w:t>
      </w:r>
      <w:r>
        <w:rPr>
          <w:rFonts w:ascii="Calibri" w:hAnsi="Calibri"/>
          <w:sz w:val="22"/>
        </w:rPr>
        <w:t>Hand it off cleanly: 'Great question - Sangu, who led the integration, is best placed to answer that.' Or 'Member 6 designed the architecture; let me bring her in.' Never bluff. Confidence is fine; pretending to know is fatal.</w:t>
      </w:r>
    </w:p>
    <w:p>
      <w:pPr>
        <w:spacing w:after="40"/>
        <w:ind w:left="288"/>
      </w:pPr>
      <w:r>
        <w:rPr>
          <w:rFonts w:ascii="Calibri" w:hAnsi="Calibri"/>
          <w:b/>
          <w:color w:val="0F3B1E"/>
          <w:sz w:val="22"/>
        </w:rPr>
        <w:t xml:space="preserve">Q: </w:t>
      </w:r>
      <w:r>
        <w:rPr>
          <w:rFonts w:ascii="Calibri" w:hAnsi="Calibri"/>
          <w:sz w:val="22"/>
        </w:rPr>
        <w:t>Why isn't this a mobile app?</w:t>
      </w:r>
    </w:p>
    <w:p>
      <w:pPr>
        <w:spacing w:after="160"/>
        <w:ind w:left="288"/>
      </w:pPr>
      <w:r>
        <w:rPr>
          <w:rFonts w:ascii="Calibri" w:hAnsi="Calibri"/>
          <w:b/>
          <w:color w:val="B36B00"/>
          <w:sz w:val="22"/>
        </w:rPr>
        <w:t xml:space="preserve">A: </w:t>
      </w:r>
      <w:r>
        <w:rPr>
          <w:rFonts w:ascii="Calibri" w:hAnsi="Calibri"/>
          <w:sz w:val="22"/>
        </w:rPr>
        <w:t>Phase 3 of the roadmap. A mobile interface for smallholder farmers is on the slide. We chose Java plus JavaFX for v1.0 because it forces clean architecture - service layer with no UI dependencies - which is exactly what makes a future mobile port low-risk.</w:t>
      </w:r>
    </w:p>
    <w:p>
      <w:r>
        <w:br/>
      </w:r>
    </w:p>
    <w:p>
      <w:pPr>
        <w:spacing w:before="160" w:after="120"/>
      </w:pPr>
      <w:r>
        <w:rPr>
          <w:rFonts w:ascii="Calibri" w:hAnsi="Calibri"/>
          <w:b/>
          <w:color w:val="0F3B1E"/>
          <w:sz w:val="44"/>
        </w:rPr>
        <w:t>Glossary - Zambian agricultural and project terms</w:t>
      </w:r>
    </w:p>
    <w:p>
      <w:pPr>
        <w:spacing w:before="160" w:after="40"/>
      </w:pPr>
      <w:r>
        <w:rPr>
          <w:rFonts w:ascii="Calibri" w:hAnsi="Calibri"/>
          <w:b/>
          <w:color w:val="1C1C1C"/>
          <w:sz w:val="24"/>
        </w:rPr>
        <w:t>FRA (Food Reserve Agency)</w:t>
      </w:r>
    </w:p>
    <w:p>
      <w:pPr>
        <w:spacing w:after="120"/>
      </w:pPr>
      <w:r>
        <w:rPr>
          <w:rFonts w:ascii="Calibri" w:hAnsi="Calibri"/>
          <w:b w:val="0"/>
          <w:i w:val="0"/>
          <w:color w:val="1C1C1C"/>
          <w:sz w:val="22"/>
        </w:rPr>
        <w:t>Statutory body responsible for Zambia's strategic maize reserve. The 500,000-ton threshold encoded in PolicyEngine.FRA_RESERVE_THRESHOLD is the FRA's published target.</w:t>
      </w:r>
    </w:p>
    <w:p>
      <w:pPr>
        <w:spacing w:before="160" w:after="40"/>
      </w:pPr>
      <w:r>
        <w:rPr>
          <w:rFonts w:ascii="Calibri" w:hAnsi="Calibri"/>
          <w:b/>
          <w:color w:val="1C1C1C"/>
          <w:sz w:val="24"/>
        </w:rPr>
        <w:t>FSI (Food Security Indicator)</w:t>
      </w:r>
    </w:p>
    <w:p>
      <w:pPr>
        <w:spacing w:after="120"/>
      </w:pPr>
      <w:r>
        <w:rPr>
          <w:rFonts w:ascii="Calibri" w:hAnsi="Calibri"/>
          <w:b w:val="0"/>
          <w:i w:val="0"/>
          <w:color w:val="1C1C1C"/>
          <w:sz w:val="22"/>
        </w:rPr>
        <w:t>Project term: the percentage of demand met by available production, capped at 100%. Calculated by SupplyDemandEngine.calculateFoodSecurityIndicator.</w:t>
      </w:r>
    </w:p>
    <w:p>
      <w:pPr>
        <w:spacing w:before="160" w:after="40"/>
      </w:pPr>
      <w:r>
        <w:rPr>
          <w:rFonts w:ascii="Calibri" w:hAnsi="Calibri"/>
          <w:b/>
          <w:color w:val="1C1C1C"/>
          <w:sz w:val="24"/>
        </w:rPr>
        <w:t>PHL (Post-Harvest Loss)</w:t>
      </w:r>
    </w:p>
    <w:p>
      <w:pPr>
        <w:spacing w:after="120"/>
      </w:pPr>
      <w:r>
        <w:rPr>
          <w:rFonts w:ascii="Calibri" w:hAnsi="Calibri"/>
          <w:b w:val="0"/>
          <w:i w:val="0"/>
          <w:color w:val="1C1C1C"/>
          <w:sz w:val="22"/>
        </w:rPr>
        <w:t>The volume of crop lost between harvest and final sale. Modelled by StorageLossSimulator. Zambia's PHL for maize is estimated at 18-30% in some districts.</w:t>
      </w:r>
    </w:p>
    <w:p>
      <w:pPr>
        <w:spacing w:before="160" w:after="40"/>
      </w:pPr>
      <w:r>
        <w:rPr>
          <w:rFonts w:ascii="Calibri" w:hAnsi="Calibri"/>
          <w:b/>
          <w:color w:val="1C1C1C"/>
          <w:sz w:val="24"/>
        </w:rPr>
        <w:t>ZMW (Zambian Kwacha)</w:t>
      </w:r>
    </w:p>
    <w:p>
      <w:pPr>
        <w:spacing w:after="120"/>
      </w:pPr>
      <w:r>
        <w:rPr>
          <w:rFonts w:ascii="Calibri" w:hAnsi="Calibri"/>
          <w:b w:val="0"/>
          <w:i w:val="0"/>
          <w:color w:val="1C1C1C"/>
          <w:sz w:val="22"/>
        </w:rPr>
        <w:t>All monetary values in the simulation are expressed in ZMW. Approximate guidance prices: maize around ZMW 250-400 per 50kg bag (= ZMW 5,000-8,000 per ton); tomatoes around ZMW 80-150 per 25kg crate (= ZMW 3,200-6,000 per ton).</w:t>
      </w:r>
    </w:p>
    <w:p>
      <w:pPr>
        <w:spacing w:before="160" w:after="40"/>
      </w:pPr>
      <w:r>
        <w:rPr>
          <w:rFonts w:ascii="Calibri" w:hAnsi="Calibri"/>
          <w:b/>
          <w:color w:val="1C1C1C"/>
          <w:sz w:val="24"/>
        </w:rPr>
        <w:t>Cold storage vs open storage</w:t>
      </w:r>
    </w:p>
    <w:p>
      <w:pPr>
        <w:spacing w:after="120"/>
      </w:pPr>
      <w:r>
        <w:rPr>
          <w:rFonts w:ascii="Calibri" w:hAnsi="Calibri"/>
          <w:b w:val="0"/>
          <w:i w:val="0"/>
          <w:color w:val="1C1C1C"/>
          <w:sz w:val="22"/>
        </w:rPr>
        <w:t>Cold storage uses refrigerated rooms or cold-chain transport, reducing the spoilage rate by approximately 40% in our model. Open storage means stalls and trucks at ambient temperature.</w:t>
      </w:r>
    </w:p>
    <w:p>
      <w:pPr>
        <w:spacing w:before="160" w:after="40"/>
      </w:pPr>
      <w:r>
        <w:rPr>
          <w:rFonts w:ascii="Calibri" w:hAnsi="Calibri"/>
          <w:b/>
          <w:color w:val="1C1C1C"/>
          <w:sz w:val="24"/>
        </w:rPr>
        <w:t>Surplus / shortage</w:t>
      </w:r>
    </w:p>
    <w:p>
      <w:pPr>
        <w:spacing w:after="120"/>
      </w:pPr>
      <w:r>
        <w:rPr>
          <w:rFonts w:ascii="Calibri" w:hAnsi="Calibri"/>
          <w:b w:val="0"/>
          <w:i w:val="0"/>
          <w:color w:val="1C1C1C"/>
          <w:sz w:val="22"/>
        </w:rPr>
        <w:t>Production minus demand. Positive = surplus (likely export-eligible). Negative = shortage (likely FRA intervention).</w:t>
      </w:r>
    </w:p>
    <w:p>
      <w:pPr>
        <w:spacing w:before="160" w:after="40"/>
      </w:pPr>
      <w:r>
        <w:rPr>
          <w:rFonts w:ascii="Calibri" w:hAnsi="Calibri"/>
          <w:b/>
          <w:color w:val="1C1C1C"/>
          <w:sz w:val="24"/>
        </w:rPr>
        <w:t>Compounded loss</w:t>
      </w:r>
    </w:p>
    <w:p>
      <w:pPr>
        <w:spacing w:after="120"/>
      </w:pPr>
      <w:r>
        <w:rPr>
          <w:rFonts w:ascii="Calibri" w:hAnsi="Calibri"/>
          <w:b w:val="0"/>
          <w:i w:val="0"/>
          <w:color w:val="1C1C1C"/>
          <w:sz w:val="22"/>
        </w:rPr>
        <w:t>When monthly losses are calculated against the already-reduced stock, not the original harvest. Compounded 3% over 3 months is 8.73%, not 9%.</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