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1F4D78"/>
          <w:sz w:val="48"/>
        </w:rPr>
        <w:t>火情智能监测与预警系统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404040"/>
          <w:sz w:val="28"/>
        </w:rPr>
        <w:t>软件介绍（项目简介）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文档编号：FGA-INTRO-2026-001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9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5670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项目类型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软件项目管理课程小组实训项目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项目周期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 ~ 2026-11-05（8 周，每周一次实训，约 3.5 小时）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项目团队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蔡俊杰（组长）、李汶航、欧阳宇康、陈泽恩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文档版本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v0.1（起草稿）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编制日期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 年 9 月 10 日</w:t>
            </w:r>
          </w:p>
        </w:tc>
      </w:tr>
    </w:tbl>
    <w:p>
      <w:r>
        <w:br w:type="page"/>
      </w:r>
    </w:p>
    <w:p>
      <w:pPr>
        <w:pStyle w:val="Heading1"/>
      </w:pPr>
      <w:r>
        <w:t>1. 项目概况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火情智能监测与预警系统是一套面向园区、仓库、林区等场景的视频火情监测系统。系统接入手机摄像头、本地上传视频与 RTSP 摄像头等视频源，利用自训练的深度学习模型实时识别画面中的火焰与烟雾，通过分级预警规则产生告警，并在监控端实时展示检测画面、告警记录与统计数据。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系统定位为"可直接演示、可持续迭代"的课程实训产品：既包含完整的前后端与检测链路，也包含数据治理、模型训练与评测等工程过程；在满足课程要求的同时，为后续加入智能体复核与远距离识别预留架构空间。</w:t>
      </w:r>
    </w:p>
    <w:p>
      <w:pPr>
        <w:pStyle w:val="Heading1"/>
      </w:pPr>
      <w:r>
        <w:t>2. 项目背景与问题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火灾早期发现是降低事故损失的关键。传统烟感设备受安装位置与覆盖范围限制，难以覆盖大空间与室外场景；现有开源烟火检测项目多以实验室近景演示为主，普遍存在三类问题：</w:t>
      </w:r>
    </w:p>
    <w:p>
      <w:pPr>
        <w:pStyle w:val="ListBullet"/>
      </w:pPr>
      <w:r>
        <w:rPr>
          <w:rFonts w:ascii="Times New Roman" w:hAnsi="Times New Roman" w:eastAsia="宋体"/>
        </w:rPr>
        <w:t>数据质量参差：网络采集图片重复、分辨率低、近景大火居多，远距离小目标样本稀缺；</w:t>
      </w:r>
    </w:p>
    <w:p>
      <w:pPr>
        <w:pStyle w:val="ListBullet"/>
      </w:pPr>
      <w:r>
        <w:rPr>
          <w:rFonts w:ascii="Times New Roman" w:hAnsi="Times New Roman" w:eastAsia="宋体"/>
        </w:rPr>
        <w:t>误报率偏高：灯光、夕阳、蒸汽、云雾等干扰容易被误判为烟火；</w:t>
      </w:r>
    </w:p>
    <w:p>
      <w:pPr>
        <w:pStyle w:val="ListBullet"/>
      </w:pPr>
      <w:r>
        <w:rPr>
          <w:rFonts w:ascii="Times New Roman" w:hAnsi="Times New Roman" w:eastAsia="宋体"/>
        </w:rPr>
        <w:t>工程闭环不完整：多数项目只提供检测脚本，缺少视频源管理、告警闭环、历史统计与演示保障。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本项目针对上述问题，采用"自训练模型 + 分级预警规则 + 智能体复核"的技术路线：先用可控数据与规则保证闭环可用，再通过数据治理、切片检测与视觉智能体复核提升准确率与远距离识别能力。</w:t>
      </w:r>
    </w:p>
    <w:p>
      <w:pPr>
        <w:pStyle w:val="Heading1"/>
      </w:pPr>
      <w:r>
        <w:t>3. 目标用户与使用场景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50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2381"/>
        <w:gridCol w:w="2041"/>
        <w:gridCol w:w="2608"/>
      </w:tblGrid>
      <w:tr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用户角色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04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使用场景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获得的价值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值班监控人员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查看实时画面、处理告警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监控室大屏/浏览器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第一时间发现烟火并快速核实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管理视频源、参数与模型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系统设置与视频源管理页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按现场情况调整阈值与接入设备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项目评审/教师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检查功能与过程文档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课堂演示与材料评审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看到完整开发过程与量化结果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外部设备（手机/摄像头）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提供视频流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局域网/手机热点推流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无需专有硬件即可接入</w:t>
            </w:r>
          </w:p>
        </w:tc>
      </w:tr>
    </w:tbl>
    <w:p>
      <w:pPr>
        <w:pStyle w:val="Heading1"/>
      </w:pPr>
      <w:r>
        <w:t>4. 系统功能概览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628"/>
        <w:gridCol w:w="1360"/>
        <w:gridCol w:w="2041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6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主要功能</w:t>
            </w:r>
          </w:p>
        </w:tc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实时监控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多路视频墙、实时检测画面与检测框、FPS/延迟/风险分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已完成（Vue 页面 + MJPEG 链路上线）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烟火检测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YOLO 模型对视频帧进行 fire/smoke 检测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已完成 fire 单类（自训练 YOLO26n）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分级预警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冷却时间产生黄/红分级告警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已完成（状态机 + 落库 + WebSocket 推送）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视频源管理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新增/启停视频源、本地上传视频、手机推流接入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已完成上传与 file 源，手机源待联调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历史告警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告警列表、确认处理、时间与置信度记录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已完成接口，前端待接线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统计分析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告警趋势、类型分布、风险统计图表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页面骨架已完成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系统配置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检测阈值、连续帧、冷却时间等参数配置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已完成接口与页面骨架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智能体复核（规划）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多尺度检测 + 时序融合 + VLM 复核，降低误报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高（老师新增要求）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方案已确定，待开发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远距离识别（规划）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切片推理、小目标训练、远景测试集评估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高（老师新增要求）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方案已确定，待开发</w:t>
            </w:r>
          </w:p>
        </w:tc>
      </w:tr>
    </w:tbl>
    <w:p>
      <w:pPr>
        <w:pStyle w:val="Heading1"/>
      </w:pPr>
      <w:r>
        <w:t>5. 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061"/>
        <w:gridCol w:w="3969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0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39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+ Vite + Element Plus + ECharts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监控总览、实时监控、告警中心、视频源管理、系统设置五个页面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后端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FastAPI + WebSocket + SQLite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REST 接口、实时事件推送、告警落库与统计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视频接入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OpenCV + MJPEG；IP Webcam（手机）/ 上传 MP4 / RTSP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统一抽象为视频源，file 源自动循环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检测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Python + Ultralytics YOLO26n（自训练）+ CUDA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数据集来自 gengyanlei 烟火数据集，RTX 4050 6GB 训练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智能体（规划）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多尺度切片 + 时序融合 + 视觉语言模型复核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一级本地检测保证实时性，二级复核降低误报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部署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单台 Windows 笔记本，局域网/手机热点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课堂演示一键启动，支持上传视频保底通道</w:t>
            </w:r>
          </w:p>
        </w:tc>
      </w:tr>
    </w:tbl>
    <w:p>
      <w:pPr>
        <w:pStyle w:val="Heading1"/>
      </w:pPr>
      <w:r>
        <w:t>6. 技术特色与优势</w:t>
      </w:r>
    </w:p>
    <w:p>
      <w:pPr>
        <w:pStyle w:val="ListBullet"/>
      </w:pPr>
      <w:r>
        <w:rPr>
          <w:rFonts w:ascii="Times New Roman" w:hAnsi="Times New Roman" w:eastAsia="宋体"/>
        </w:rPr>
        <w:t>手机即插即用：安卓手机通过 IP Webcam 推流，即可作为移动摄像头接入，满足老师对"手机实时识别"的要求；</w:t>
      </w:r>
    </w:p>
    <w:p>
      <w:pPr>
        <w:pStyle w:val="ListBullet"/>
      </w:pPr>
      <w:r>
        <w:rPr>
          <w:rFonts w:ascii="Times New Roman" w:hAnsi="Times New Roman" w:eastAsia="宋体"/>
        </w:rPr>
        <w:t>双通道演示：手机实时推流为主，本地上传视频为辅，课堂演示不依赖现场网络与真实火源；</w:t>
      </w:r>
    </w:p>
    <w:p>
      <w:pPr>
        <w:pStyle w:val="ListBullet"/>
      </w:pPr>
      <w:r>
        <w:rPr>
          <w:rFonts w:ascii="Times New Roman" w:hAnsi="Times New Roman" w:eastAsia="宋体"/>
        </w:rPr>
        <w:t>分级预警防误报：不因单帧误检报警，采用连续帧确认、置信度阈值与告警冷却，兼顾灵敏度与稳定性；</w:t>
      </w:r>
    </w:p>
    <w:p>
      <w:pPr>
        <w:pStyle w:val="ListBullet"/>
      </w:pPr>
      <w:r>
        <w:rPr>
          <w:rFonts w:ascii="Times New Roman" w:hAnsi="Times New Roman" w:eastAsia="宋体"/>
        </w:rPr>
        <w:t>自训练模型与量化对比：使用自训练模型，并与 D-Fire、Pyronear、gengyanlei 等公开模型在同一验证集与演示素材上对比；</w:t>
      </w:r>
    </w:p>
    <w:p>
      <w:pPr>
        <w:pStyle w:val="ListBullet"/>
      </w:pPr>
      <w:r>
        <w:rPr>
          <w:rFonts w:ascii="Times New Roman" w:hAnsi="Times New Roman" w:eastAsia="宋体"/>
        </w:rPr>
        <w:t>智能体复核：对高风险或低置信样本做二次视觉判断，区分烟雾、火焰与云雾/灯光/蒸汽等干扰；</w:t>
      </w:r>
    </w:p>
    <w:p>
      <w:pPr>
        <w:pStyle w:val="ListBullet"/>
      </w:pPr>
      <w:r>
        <w:rPr>
          <w:rFonts w:ascii="Times New Roman" w:hAnsi="Times New Roman" w:eastAsia="宋体"/>
        </w:rPr>
        <w:t>远距离识别：切片检测与小目标训练提升远景烟雾召回，并单独建立远景测试集评估；</w:t>
      </w:r>
    </w:p>
    <w:p>
      <w:pPr>
        <w:pStyle w:val="ListBullet"/>
      </w:pPr>
      <w:r>
        <w:rPr>
          <w:rFonts w:ascii="Times New Roman" w:hAnsi="Times New Roman" w:eastAsia="宋体"/>
        </w:rPr>
        <w:t>低成本本地化：单机部署、无需云服务即可完成全部核心功能。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175"/>
        <w:gridCol w:w="385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常见开源/现有方案</w:t>
            </w:r>
          </w:p>
        </w:tc>
        <w:tc>
          <w:tcPr>
            <w:tcW w:type="dxa" w:w="385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本系统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仅本地文件或固定摄像头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+ 上传视频 + RTSP 统一接入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误报控制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单帧检测即报警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 + 智能体复核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以近景大火为主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 + 小目标训练 + 远景测试集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模型评测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单一模型演示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自训练模型与多个公开模型量化对比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演示可靠性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依赖现场条件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上传视频保底通道 + 全链路预演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交付完整度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仅检测脚本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前后端系统 + 数据治理 + 项目过程文档</w:t>
            </w:r>
          </w:p>
        </w:tc>
      </w:tr>
    </w:tbl>
    <w:p>
      <w:pPr>
        <w:pStyle w:val="Heading1"/>
      </w:pPr>
      <w:r>
        <w:t>7. 当前进展与数据现状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截至目前，系统已打通"视频源 → 真实模型检测 → 分级告警 → 历史记录 → 实时画面"的后端闭环，前端五个基础页面已完成；端到端冒烟中，上传演示视频后 25 秒内产生 4 条严重明火告警，MJPEG 实时画面正常。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同时，我们对训练数据做了全面体检，发现并记录以下问题：数据集中存在 57 组精确重复与 149 组近重复图片；图像分辨率中位数仅 500 像素宽，67% 的图片宽度小于 640；目标以近景/中景为主，真正的小目标占比只有 14.7%。这说明现有数据难以支撑远距离识别，且重复图片可能造成验证指标虚高，需要先做数据清洗与防泄漏重划分。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针对上述结论，项目已制定数据治理与增强计划：清洗重复与低质样本（v1.1）→ 按相似组重划分并重训诚实基线 → 补充烟雾与远距离数据（v2）→ 引入切片检测与智能体复核，最终以量化对比结果说明系统优势。</w:t>
      </w:r>
    </w:p>
    <w:p>
      <w:pPr>
        <w:pStyle w:val="Heading1"/>
      </w:pPr>
      <w:r>
        <w:t>8. 团队与分工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60"/>
        <w:gridCol w:w="2041"/>
        <w:gridCol w:w="5329"/>
      </w:tblGrid>
      <w:tr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204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32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主责交付物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组长、技术负责人</w:t>
            </w:r>
          </w:p>
        </w:tc>
        <w:tc>
          <w:tcPr>
            <w:tcW w:type="dxa" w:w="532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软件介绍、需求规格说明书、功能需求与建模、模型训练与评测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前端/文档负责人</w:t>
            </w:r>
          </w:p>
        </w:tc>
        <w:tc>
          <w:tcPr>
            <w:tcW w:type="dxa" w:w="532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项目章程、非功能与界面需求、进度章节、前端联调与演示脚本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需求调查与质量负责人</w:t>
            </w:r>
          </w:p>
        </w:tc>
        <w:tc>
          <w:tcPr>
            <w:tcW w:type="dxa" w:w="532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需求调查记录、需求追踪矩阵、WBS 字典与 RACI、评审记录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陈泽恩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配置与工具负责人</w:t>
            </w:r>
          </w:p>
        </w:tc>
        <w:tc>
          <w:tcPr>
            <w:tcW w:type="dxa" w:w="532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模板与格式统一、版本管理、Microsoft Project 建库与甘特图截图</w:t>
            </w:r>
          </w:p>
        </w:tc>
      </w:tr>
    </w:tbl>
    <w:p>
      <w:pPr>
        <w:pStyle w:val="Heading1"/>
      </w:pPr>
      <w:r>
        <w:t>9. 里程碑与交付物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1474"/>
        <w:gridCol w:w="5443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544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主要产出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启动与需求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1~2 周</w:t>
            </w:r>
          </w:p>
        </w:tc>
        <w:tc>
          <w:tcPr>
            <w:tcW w:type="dxa" w:w="54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项目章程、软件介绍、需求规格说明书（含需求调查与建模）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核心闭环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3~4 周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真实模型检测、上传视频源、分级告警、实时画面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数据与模型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4~6 周</w:t>
            </w:r>
          </w:p>
        </w:tc>
        <w:tc>
          <w:tcPr>
            <w:tcW w:type="dxa" w:w="54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数据清洗与防泄漏划分、远距离数据集、小目标模型、指标对比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智能体增强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5~7 周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切片推理、时序融合、VLM 复核、误报与远景评估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收尾交付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7~8 周</w:t>
            </w:r>
          </w:p>
        </w:tc>
        <w:tc>
          <w:tcPr>
            <w:tcW w:type="dxa" w:w="54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工作任务分解说明书（含 Project 截图）、系统演示与结项材料</w:t>
            </w:r>
          </w:p>
        </w:tc>
      </w:tr>
    </w:tbl>
    <w:p>
      <w:pPr>
        <w:pStyle w:val="Heading1"/>
      </w:pPr>
      <w:r>
        <w:t>10. 声明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本系统使用的烟火数据集来自开源项目 gengyanlei/fire-smoke-detect-yolov4，作者声明仅限学术探索；本项目仅用于课程学习与研究，不用于商业用途，相关来源已在参考文档中标注。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