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黑体"/>
          <w:b/>
          <w:sz w:val="36"/>
        </w:rPr>
        <w:t>工作任务分解库（工作包明细表）</w:t>
      </w:r>
    </w:p>
    <w:p>
      <w:pPr>
        <w:ind w:firstLine="0"/>
      </w:pPr>
      <w:r>
        <w:rPr>
          <w:rFonts w:ascii="Times New Roman" w:hAnsi="Times New Roman" w:eastAsia="宋体"/>
          <w:sz w:val="20"/>
        </w:rPr>
        <w:t>项目：火情智能监测与预警系统（FireGuard AI）　　版本：v1.0　　日期：2026-09-15</w:t>
      </w:r>
    </w:p>
    <w:p>
      <w:pPr>
        <w:ind w:firstLine="0"/>
      </w:pPr>
      <w:r>
        <w:rPr>
          <w:rFonts w:ascii="Times New Roman" w:hAnsi="Times New Roman" w:eastAsia="宋体"/>
          <w:sz w:val="18"/>
        </w:rPr>
        <w:t>说明：一个工作包一行；责任人为该工作包主责人，协作成员列在同一栏；工期为计划工作日；前置任务使用 WBS 编号；验收标准用于阶段验收与最终检查。</w:t>
      </w:r>
    </w:p>
    <w:p>
      <w:pPr>
        <w:pStyle w:val="Heading2"/>
        <w:ind w:firstLine="0"/>
      </w:pPr>
      <w:r>
        <w:t>阶段 1　启动与需求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71"/>
        <w:gridCol w:w="1060"/>
        <w:gridCol w:w="1626"/>
        <w:gridCol w:w="1060"/>
        <w:gridCol w:w="919"/>
        <w:gridCol w:w="424"/>
        <w:gridCol w:w="494"/>
        <w:gridCol w:w="2474"/>
      </w:tblGrid>
      <w:tr>
        <w:tc>
          <w:tcPr>
            <w:tcW w:type="dxa" w:w="67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WBS 编号</w:t>
            </w:r>
          </w:p>
        </w:tc>
        <w:tc>
          <w:tcPr>
            <w:tcW w:type="dxa" w:w="1060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工作包名称</w:t>
            </w:r>
          </w:p>
        </w:tc>
        <w:tc>
          <w:tcPr>
            <w:tcW w:type="dxa" w:w="1626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工作内容</w:t>
            </w:r>
          </w:p>
        </w:tc>
        <w:tc>
          <w:tcPr>
            <w:tcW w:type="dxa" w:w="1060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919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责任人</w:t>
            </w:r>
          </w:p>
        </w:tc>
        <w:tc>
          <w:tcPr>
            <w:tcW w:type="dxa" w:w="42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工期</w:t>
            </w:r>
          </w:p>
        </w:tc>
        <w:tc>
          <w:tcPr>
            <w:tcW w:type="dxa" w:w="49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前置</w:t>
            </w:r>
          </w:p>
        </w:tc>
        <w:tc>
          <w:tcPr>
            <w:tcW w:type="dxa" w:w="2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验收标准</w:t>
            </w:r>
          </w:p>
        </w:tc>
      </w:tr>
      <w:tr>
        <w:tc>
          <w:tcPr>
            <w:tcW w:type="dxa" w:w="672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1.1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项目章程</w:t>
            </w:r>
          </w:p>
        </w:tc>
        <w:tc>
          <w:tcPr>
            <w:tcW w:type="dxa" w:w="162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明确项目目标、范围、组织与权责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项目章程</w:t>
            </w:r>
          </w:p>
        </w:tc>
        <w:tc>
          <w:tcPr>
            <w:tcW w:type="dxa" w:w="91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蔡俊杰</w:t>
            </w:r>
          </w:p>
        </w:tc>
        <w:tc>
          <w:tcPr>
            <w:tcW w:type="dxa" w:w="42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2 天</w:t>
            </w:r>
          </w:p>
        </w:tc>
        <w:tc>
          <w:tcPr>
            <w:tcW w:type="dxa" w:w="4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—</w:t>
            </w:r>
          </w:p>
        </w:tc>
        <w:tc>
          <w:tcPr>
            <w:tcW w:type="dxa" w:w="2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章程经小组评审通过，含角色职责与里程碑</w:t>
            </w:r>
          </w:p>
        </w:tc>
      </w:tr>
      <w:tr>
        <w:tc>
          <w:tcPr>
            <w:tcW w:type="dxa" w:w="67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1.2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软件介绍</w:t>
            </w:r>
          </w:p>
        </w:tc>
        <w:tc>
          <w:tcPr>
            <w:tcW w:type="dxa" w:w="162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编写系统功能、业务场景与技术方案说明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软件介绍文档</w:t>
            </w:r>
          </w:p>
        </w:tc>
        <w:tc>
          <w:tcPr>
            <w:tcW w:type="dxa" w:w="91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蔡俊杰、李汶航</w:t>
            </w:r>
          </w:p>
        </w:tc>
        <w:tc>
          <w:tcPr>
            <w:tcW w:type="dxa" w:w="42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2 天</w:t>
            </w:r>
          </w:p>
        </w:tc>
        <w:tc>
          <w:tcPr>
            <w:tcW w:type="dxa" w:w="4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1.1</w:t>
            </w:r>
          </w:p>
        </w:tc>
        <w:tc>
          <w:tcPr>
            <w:tcW w:type="dxa" w:w="2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文档覆盖背景、功能、技术方案与优势</w:t>
            </w:r>
          </w:p>
        </w:tc>
      </w:tr>
      <w:tr>
        <w:tc>
          <w:tcPr>
            <w:tcW w:type="dxa" w:w="672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1.3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需求规格说明书</w:t>
            </w:r>
          </w:p>
        </w:tc>
        <w:tc>
          <w:tcPr>
            <w:tcW w:type="dxa" w:w="162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梳理业务需求、功能与非功能需求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需求规格说明书</w:t>
            </w:r>
          </w:p>
        </w:tc>
        <w:tc>
          <w:tcPr>
            <w:tcW w:type="dxa" w:w="91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蔡俊杰、李汶航、欧阳宇康</w:t>
            </w:r>
          </w:p>
        </w:tc>
        <w:tc>
          <w:tcPr>
            <w:tcW w:type="dxa" w:w="42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5 天</w:t>
            </w:r>
          </w:p>
        </w:tc>
        <w:tc>
          <w:tcPr>
            <w:tcW w:type="dxa" w:w="4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1.2</w:t>
            </w:r>
          </w:p>
        </w:tc>
        <w:tc>
          <w:tcPr>
            <w:tcW w:type="dxa" w:w="2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需求评审通过；含用户界面、环境、产品质量、进度与其它需求</w:t>
            </w:r>
          </w:p>
        </w:tc>
      </w:tr>
    </w:tbl>
    <w:p>
      <w:pPr>
        <w:pStyle w:val="Heading2"/>
        <w:ind w:firstLine="0"/>
      </w:pPr>
      <w:r>
        <w:t>阶段 2　核心闭环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71"/>
        <w:gridCol w:w="1060"/>
        <w:gridCol w:w="1626"/>
        <w:gridCol w:w="1060"/>
        <w:gridCol w:w="919"/>
        <w:gridCol w:w="424"/>
        <w:gridCol w:w="494"/>
        <w:gridCol w:w="2474"/>
      </w:tblGrid>
      <w:tr>
        <w:tc>
          <w:tcPr>
            <w:tcW w:type="dxa" w:w="67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WBS 编号</w:t>
            </w:r>
          </w:p>
        </w:tc>
        <w:tc>
          <w:tcPr>
            <w:tcW w:type="dxa" w:w="1060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工作包名称</w:t>
            </w:r>
          </w:p>
        </w:tc>
        <w:tc>
          <w:tcPr>
            <w:tcW w:type="dxa" w:w="1626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工作内容</w:t>
            </w:r>
          </w:p>
        </w:tc>
        <w:tc>
          <w:tcPr>
            <w:tcW w:type="dxa" w:w="1060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919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责任人</w:t>
            </w:r>
          </w:p>
        </w:tc>
        <w:tc>
          <w:tcPr>
            <w:tcW w:type="dxa" w:w="42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工期</w:t>
            </w:r>
          </w:p>
        </w:tc>
        <w:tc>
          <w:tcPr>
            <w:tcW w:type="dxa" w:w="49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前置</w:t>
            </w:r>
          </w:p>
        </w:tc>
        <w:tc>
          <w:tcPr>
            <w:tcW w:type="dxa" w:w="2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验收标准</w:t>
            </w:r>
          </w:p>
        </w:tc>
      </w:tr>
      <w:tr>
        <w:tc>
          <w:tcPr>
            <w:tcW w:type="dxa" w:w="672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2.1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视频源接入</w:t>
            </w:r>
          </w:p>
        </w:tc>
        <w:tc>
          <w:tcPr>
            <w:tcW w:type="dxa" w:w="162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统一抽象 file/http/rtsp 三类视频输入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视频源管理模块</w:t>
            </w:r>
          </w:p>
        </w:tc>
        <w:tc>
          <w:tcPr>
            <w:tcW w:type="dxa" w:w="91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蔡俊杰、李汶航</w:t>
            </w:r>
          </w:p>
        </w:tc>
        <w:tc>
          <w:tcPr>
            <w:tcW w:type="dxa" w:w="42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5 天</w:t>
            </w:r>
          </w:p>
        </w:tc>
        <w:tc>
          <w:tcPr>
            <w:tcW w:type="dxa" w:w="4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1.3</w:t>
            </w:r>
          </w:p>
        </w:tc>
        <w:tc>
          <w:tcPr>
            <w:tcW w:type="dxa" w:w="2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三类源均可添加与启停，断流自动重连</w:t>
            </w:r>
          </w:p>
        </w:tc>
      </w:tr>
      <w:tr>
        <w:tc>
          <w:tcPr>
            <w:tcW w:type="dxa" w:w="67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2.1.1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本地上传视频</w:t>
            </w:r>
          </w:p>
        </w:tc>
        <w:tc>
          <w:tcPr>
            <w:tcW w:type="dxa" w:w="162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上传 MP4/MOV 并循环播放检测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上传接口与页面</w:t>
            </w:r>
          </w:p>
        </w:tc>
        <w:tc>
          <w:tcPr>
            <w:tcW w:type="dxa" w:w="91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李汶航</w:t>
            </w:r>
          </w:p>
        </w:tc>
        <w:tc>
          <w:tcPr>
            <w:tcW w:type="dxa" w:w="42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2 天</w:t>
            </w:r>
          </w:p>
        </w:tc>
        <w:tc>
          <w:tcPr>
            <w:tcW w:type="dxa" w:w="4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2.1</w:t>
            </w:r>
          </w:p>
        </w:tc>
        <w:tc>
          <w:tcPr>
            <w:tcW w:type="dxa" w:w="2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上传成功即创建视频源并开始检测</w:t>
            </w:r>
          </w:p>
        </w:tc>
      </w:tr>
      <w:tr>
        <w:tc>
          <w:tcPr>
            <w:tcW w:type="dxa" w:w="672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2.1.2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手机 IP Webcam 推流</w:t>
            </w:r>
          </w:p>
        </w:tc>
        <w:tc>
          <w:tcPr>
            <w:tcW w:type="dxa" w:w="162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手机推流地址接入并实时检测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手机源接入配置</w:t>
            </w:r>
          </w:p>
        </w:tc>
        <w:tc>
          <w:tcPr>
            <w:tcW w:type="dxa" w:w="91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李汶航、蔡俊杰</w:t>
            </w:r>
          </w:p>
        </w:tc>
        <w:tc>
          <w:tcPr>
            <w:tcW w:type="dxa" w:w="42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2 天</w:t>
            </w:r>
          </w:p>
        </w:tc>
        <w:tc>
          <w:tcPr>
            <w:tcW w:type="dxa" w:w="4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2.1</w:t>
            </w:r>
          </w:p>
        </w:tc>
        <w:tc>
          <w:tcPr>
            <w:tcW w:type="dxa" w:w="2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局域网/热点下手机画面可检测</w:t>
            </w:r>
          </w:p>
        </w:tc>
      </w:tr>
      <w:tr>
        <w:tc>
          <w:tcPr>
            <w:tcW w:type="dxa" w:w="67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2.1.3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RTSP 网络摄像头接入</w:t>
            </w:r>
          </w:p>
        </w:tc>
        <w:tc>
          <w:tcPr>
            <w:tcW w:type="dxa" w:w="162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配置 RTSP 地址并接入检测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RTSP 源配置</w:t>
            </w:r>
          </w:p>
        </w:tc>
        <w:tc>
          <w:tcPr>
            <w:tcW w:type="dxa" w:w="91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蔡俊杰</w:t>
            </w:r>
          </w:p>
        </w:tc>
        <w:tc>
          <w:tcPr>
            <w:tcW w:type="dxa" w:w="42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1 天</w:t>
            </w:r>
          </w:p>
        </w:tc>
        <w:tc>
          <w:tcPr>
            <w:tcW w:type="dxa" w:w="4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2.1</w:t>
            </w:r>
          </w:p>
        </w:tc>
        <w:tc>
          <w:tcPr>
            <w:tcW w:type="dxa" w:w="2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可配置地址并稳定拉流</w:t>
            </w:r>
          </w:p>
        </w:tc>
      </w:tr>
      <w:tr>
        <w:tc>
          <w:tcPr>
            <w:tcW w:type="dxa" w:w="672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2.2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实时烟火检测</w:t>
            </w:r>
          </w:p>
        </w:tc>
        <w:tc>
          <w:tcPr>
            <w:tcW w:type="dxa" w:w="162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抽帧调用 YOLO 模型推理并绘制检测框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检测任务与标注画面</w:t>
            </w:r>
          </w:p>
        </w:tc>
        <w:tc>
          <w:tcPr>
            <w:tcW w:type="dxa" w:w="91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蔡俊杰</w:t>
            </w:r>
          </w:p>
        </w:tc>
        <w:tc>
          <w:tcPr>
            <w:tcW w:type="dxa" w:w="42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4 天</w:t>
            </w:r>
          </w:p>
        </w:tc>
        <w:tc>
          <w:tcPr>
            <w:tcW w:type="dxa" w:w="4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2.1</w:t>
            </w:r>
          </w:p>
        </w:tc>
        <w:tc>
          <w:tcPr>
            <w:tcW w:type="dxa" w:w="2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3~5 FPS 检测，画面实时出框</w:t>
            </w:r>
          </w:p>
        </w:tc>
      </w:tr>
      <w:tr>
        <w:tc>
          <w:tcPr>
            <w:tcW w:type="dxa" w:w="67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2.3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分级预警</w:t>
            </w:r>
          </w:p>
        </w:tc>
        <w:tc>
          <w:tcPr>
            <w:tcW w:type="dxa" w:w="162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连续帧 + 阈值 + 冷却判定，输出黄/红告警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告警规则引擎</w:t>
            </w:r>
          </w:p>
        </w:tc>
        <w:tc>
          <w:tcPr>
            <w:tcW w:type="dxa" w:w="91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蔡俊杰、欧阳宇康</w:t>
            </w:r>
          </w:p>
        </w:tc>
        <w:tc>
          <w:tcPr>
            <w:tcW w:type="dxa" w:w="42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3 天</w:t>
            </w:r>
          </w:p>
        </w:tc>
        <w:tc>
          <w:tcPr>
            <w:tcW w:type="dxa" w:w="4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2.2</w:t>
            </w:r>
          </w:p>
        </w:tc>
        <w:tc>
          <w:tcPr>
            <w:tcW w:type="dxa" w:w="2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明火直接告警、烟雾连续 3 帧预警，冷却内不重复落库</w:t>
            </w:r>
          </w:p>
        </w:tc>
      </w:tr>
      <w:tr>
        <w:tc>
          <w:tcPr>
            <w:tcW w:type="dxa" w:w="672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2.4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前端实时展示</w:t>
            </w:r>
          </w:p>
        </w:tc>
        <w:tc>
          <w:tcPr>
            <w:tcW w:type="dxa" w:w="162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Vue3 页面展示画面、告警与配置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前端五个页面</w:t>
            </w:r>
          </w:p>
        </w:tc>
        <w:tc>
          <w:tcPr>
            <w:tcW w:type="dxa" w:w="91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李汶航</w:t>
            </w:r>
          </w:p>
        </w:tc>
        <w:tc>
          <w:tcPr>
            <w:tcW w:type="dxa" w:w="42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6 天</w:t>
            </w:r>
          </w:p>
        </w:tc>
        <w:tc>
          <w:tcPr>
            <w:tcW w:type="dxa" w:w="4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2.3</w:t>
            </w:r>
          </w:p>
        </w:tc>
        <w:tc>
          <w:tcPr>
            <w:tcW w:type="dxa" w:w="2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通过 REST/WebSocket/MJPEG 显示真实数据</w:t>
            </w:r>
          </w:p>
        </w:tc>
      </w:tr>
      <w:tr>
        <w:tc>
          <w:tcPr>
            <w:tcW w:type="dxa" w:w="67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2.4.1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实时监控页</w:t>
            </w:r>
          </w:p>
        </w:tc>
        <w:tc>
          <w:tcPr>
            <w:tcW w:type="dxa" w:w="162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视频墙、检测框、帧率/延迟/风险分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实时监控页面</w:t>
            </w:r>
          </w:p>
        </w:tc>
        <w:tc>
          <w:tcPr>
            <w:tcW w:type="dxa" w:w="91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李汶航</w:t>
            </w:r>
          </w:p>
        </w:tc>
        <w:tc>
          <w:tcPr>
            <w:tcW w:type="dxa" w:w="42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3 天</w:t>
            </w:r>
          </w:p>
        </w:tc>
        <w:tc>
          <w:tcPr>
            <w:tcW w:type="dxa" w:w="4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2.4</w:t>
            </w:r>
          </w:p>
        </w:tc>
        <w:tc>
          <w:tcPr>
            <w:tcW w:type="dxa" w:w="2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多路画面正常，延迟可接受</w:t>
            </w:r>
          </w:p>
        </w:tc>
      </w:tr>
      <w:tr>
        <w:tc>
          <w:tcPr>
            <w:tcW w:type="dxa" w:w="672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2.4.2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告警中心页</w:t>
            </w:r>
          </w:p>
        </w:tc>
        <w:tc>
          <w:tcPr>
            <w:tcW w:type="dxa" w:w="162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告警列表、筛选与确认处理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告警中心页面</w:t>
            </w:r>
          </w:p>
        </w:tc>
        <w:tc>
          <w:tcPr>
            <w:tcW w:type="dxa" w:w="91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李汶航</w:t>
            </w:r>
          </w:p>
        </w:tc>
        <w:tc>
          <w:tcPr>
            <w:tcW w:type="dxa" w:w="42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2 天</w:t>
            </w:r>
          </w:p>
        </w:tc>
        <w:tc>
          <w:tcPr>
            <w:tcW w:type="dxa" w:w="4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2.4</w:t>
            </w:r>
          </w:p>
        </w:tc>
        <w:tc>
          <w:tcPr>
            <w:tcW w:type="dxa" w:w="2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告警可查询并确认</w:t>
            </w:r>
          </w:p>
        </w:tc>
      </w:tr>
      <w:tr>
        <w:tc>
          <w:tcPr>
            <w:tcW w:type="dxa" w:w="67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2.4.3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视频源与设置页</w:t>
            </w:r>
          </w:p>
        </w:tc>
        <w:tc>
          <w:tcPr>
            <w:tcW w:type="dxa" w:w="162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视频源管理、参数配置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视频源与设置页面</w:t>
            </w:r>
          </w:p>
        </w:tc>
        <w:tc>
          <w:tcPr>
            <w:tcW w:type="dxa" w:w="91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李汶航</w:t>
            </w:r>
          </w:p>
        </w:tc>
        <w:tc>
          <w:tcPr>
            <w:tcW w:type="dxa" w:w="42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1 天</w:t>
            </w:r>
          </w:p>
        </w:tc>
        <w:tc>
          <w:tcPr>
            <w:tcW w:type="dxa" w:w="4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2.4</w:t>
            </w:r>
          </w:p>
        </w:tc>
        <w:tc>
          <w:tcPr>
            <w:tcW w:type="dxa" w:w="2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启停、上传与参数保存生效</w:t>
            </w:r>
          </w:p>
        </w:tc>
      </w:tr>
    </w:tbl>
    <w:p>
      <w:pPr>
        <w:pStyle w:val="Heading2"/>
        <w:ind w:firstLine="0"/>
      </w:pPr>
      <w:r>
        <w:t>阶段 3　数据与模型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71"/>
        <w:gridCol w:w="1060"/>
        <w:gridCol w:w="1626"/>
        <w:gridCol w:w="1060"/>
        <w:gridCol w:w="919"/>
        <w:gridCol w:w="424"/>
        <w:gridCol w:w="494"/>
        <w:gridCol w:w="2474"/>
      </w:tblGrid>
      <w:tr>
        <w:tc>
          <w:tcPr>
            <w:tcW w:type="dxa" w:w="67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WBS 编号</w:t>
            </w:r>
          </w:p>
        </w:tc>
        <w:tc>
          <w:tcPr>
            <w:tcW w:type="dxa" w:w="1060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工作包名称</w:t>
            </w:r>
          </w:p>
        </w:tc>
        <w:tc>
          <w:tcPr>
            <w:tcW w:type="dxa" w:w="1626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工作内容</w:t>
            </w:r>
          </w:p>
        </w:tc>
        <w:tc>
          <w:tcPr>
            <w:tcW w:type="dxa" w:w="1060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919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责任人</w:t>
            </w:r>
          </w:p>
        </w:tc>
        <w:tc>
          <w:tcPr>
            <w:tcW w:type="dxa" w:w="42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工期</w:t>
            </w:r>
          </w:p>
        </w:tc>
        <w:tc>
          <w:tcPr>
            <w:tcW w:type="dxa" w:w="49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前置</w:t>
            </w:r>
          </w:p>
        </w:tc>
        <w:tc>
          <w:tcPr>
            <w:tcW w:type="dxa" w:w="2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验收标准</w:t>
            </w:r>
          </w:p>
        </w:tc>
      </w:tr>
      <w:tr>
        <w:tc>
          <w:tcPr>
            <w:tcW w:type="dxa" w:w="672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3.1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数据清洗与去重</w:t>
            </w:r>
          </w:p>
        </w:tc>
        <w:tc>
          <w:tcPr>
            <w:tcW w:type="dxa" w:w="162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精确重复与近重复检测、剔除与质量标记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清洗后数据集与报告</w:t>
            </w:r>
          </w:p>
        </w:tc>
        <w:tc>
          <w:tcPr>
            <w:tcW w:type="dxa" w:w="91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蔡俊杰、陈泽恩</w:t>
            </w:r>
          </w:p>
        </w:tc>
        <w:tc>
          <w:tcPr>
            <w:tcW w:type="dxa" w:w="42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3 天</w:t>
            </w:r>
          </w:p>
        </w:tc>
        <w:tc>
          <w:tcPr>
            <w:tcW w:type="dxa" w:w="4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1.3</w:t>
            </w:r>
          </w:p>
        </w:tc>
        <w:tc>
          <w:tcPr>
            <w:tcW w:type="dxa" w:w="2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重复样本剔除，报告含数量与类别统计</w:t>
            </w:r>
          </w:p>
        </w:tc>
      </w:tr>
      <w:tr>
        <w:tc>
          <w:tcPr>
            <w:tcW w:type="dxa" w:w="67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3.2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防泄漏重划分</w:t>
            </w:r>
          </w:p>
        </w:tc>
        <w:tc>
          <w:tcPr>
            <w:tcW w:type="dxa" w:w="162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按相似组划分训练/验证集并固定种子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划分脚本与 data.yaml</w:t>
            </w:r>
          </w:p>
        </w:tc>
        <w:tc>
          <w:tcPr>
            <w:tcW w:type="dxa" w:w="91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蔡俊杰</w:t>
            </w:r>
          </w:p>
        </w:tc>
        <w:tc>
          <w:tcPr>
            <w:tcW w:type="dxa" w:w="42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2 天</w:t>
            </w:r>
          </w:p>
        </w:tc>
        <w:tc>
          <w:tcPr>
            <w:tcW w:type="dxa" w:w="4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3.1</w:t>
            </w:r>
          </w:p>
        </w:tc>
        <w:tc>
          <w:tcPr>
            <w:tcW w:type="dxa" w:w="2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同一相似组不跨训练/验证集</w:t>
            </w:r>
          </w:p>
        </w:tc>
      </w:tr>
      <w:tr>
        <w:tc>
          <w:tcPr>
            <w:tcW w:type="dxa" w:w="672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3.3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远距离与小目标模型</w:t>
            </w:r>
          </w:p>
        </w:tc>
        <w:tc>
          <w:tcPr>
            <w:tcW w:type="dxa" w:w="162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面向远景烟雾与小火焰的专项建模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模型权重与评测结果</w:t>
            </w:r>
          </w:p>
        </w:tc>
        <w:tc>
          <w:tcPr>
            <w:tcW w:type="dxa" w:w="91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欧阳宇康、陈泽恩、蔡俊杰</w:t>
            </w:r>
          </w:p>
        </w:tc>
        <w:tc>
          <w:tcPr>
            <w:tcW w:type="dxa" w:w="42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10 天</w:t>
            </w:r>
          </w:p>
        </w:tc>
        <w:tc>
          <w:tcPr>
            <w:tcW w:type="dxa" w:w="4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3.2</w:t>
            </w:r>
          </w:p>
        </w:tc>
        <w:tc>
          <w:tcPr>
            <w:tcW w:type="dxa" w:w="2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远景测试集召回率相对基线提升 ≥20%</w:t>
            </w:r>
          </w:p>
        </w:tc>
      </w:tr>
      <w:tr>
        <w:tc>
          <w:tcPr>
            <w:tcW w:type="dxa" w:w="67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3.3.1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烟雾与远景数据补充</w:t>
            </w:r>
          </w:p>
        </w:tc>
        <w:tc>
          <w:tcPr>
            <w:tcW w:type="dxa" w:w="162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收集 smoke 标注与远景监控数据、负样本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扩充数据集与登记表</w:t>
            </w:r>
          </w:p>
        </w:tc>
        <w:tc>
          <w:tcPr>
            <w:tcW w:type="dxa" w:w="91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欧阳宇康、陈泽恩</w:t>
            </w:r>
          </w:p>
        </w:tc>
        <w:tc>
          <w:tcPr>
            <w:tcW w:type="dxa" w:w="42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6 天</w:t>
            </w:r>
          </w:p>
        </w:tc>
        <w:tc>
          <w:tcPr>
            <w:tcW w:type="dxa" w:w="4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3.2</w:t>
            </w:r>
          </w:p>
        </w:tc>
        <w:tc>
          <w:tcPr>
            <w:tcW w:type="dxa" w:w="2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每类数据来源、许可、数量可追溯</w:t>
            </w:r>
          </w:p>
        </w:tc>
      </w:tr>
      <w:tr>
        <w:tc>
          <w:tcPr>
            <w:tcW w:type="dxa" w:w="672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3.3.2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小目标训练</w:t>
            </w:r>
          </w:p>
        </w:tc>
        <w:tc>
          <w:tcPr>
            <w:tcW w:type="dxa" w:w="162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高分辨率输入、切片训练与增广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小目标模型</w:t>
            </w:r>
          </w:p>
        </w:tc>
        <w:tc>
          <w:tcPr>
            <w:tcW w:type="dxa" w:w="91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蔡俊杰</w:t>
            </w:r>
          </w:p>
        </w:tc>
        <w:tc>
          <w:tcPr>
            <w:tcW w:type="dxa" w:w="42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4 天</w:t>
            </w:r>
          </w:p>
        </w:tc>
        <w:tc>
          <w:tcPr>
            <w:tcW w:type="dxa" w:w="4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3.3.1</w:t>
            </w:r>
          </w:p>
        </w:tc>
        <w:tc>
          <w:tcPr>
            <w:tcW w:type="dxa" w:w="2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小目标召回指标达标</w:t>
            </w:r>
          </w:p>
        </w:tc>
      </w:tr>
      <w:tr>
        <w:tc>
          <w:tcPr>
            <w:tcW w:type="dxa" w:w="67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3.4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公开模型对比评测</w:t>
            </w:r>
          </w:p>
        </w:tc>
        <w:tc>
          <w:tcPr>
            <w:tcW w:type="dxa" w:w="162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与 D-Fire、Pyronear 等基线在同一测试集对比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对比评测报告</w:t>
            </w:r>
          </w:p>
        </w:tc>
        <w:tc>
          <w:tcPr>
            <w:tcW w:type="dxa" w:w="91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蔡俊杰、欧阳宇康</w:t>
            </w:r>
          </w:p>
        </w:tc>
        <w:tc>
          <w:tcPr>
            <w:tcW w:type="dxa" w:w="42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3 天</w:t>
            </w:r>
          </w:p>
        </w:tc>
        <w:tc>
          <w:tcPr>
            <w:tcW w:type="dxa" w:w="4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3.3</w:t>
            </w:r>
          </w:p>
        </w:tc>
        <w:tc>
          <w:tcPr>
            <w:tcW w:type="dxa" w:w="2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输出指标对比表与结论</w:t>
            </w:r>
          </w:p>
        </w:tc>
      </w:tr>
    </w:tbl>
    <w:p>
      <w:pPr>
        <w:pStyle w:val="Heading2"/>
        <w:ind w:firstLine="0"/>
      </w:pPr>
      <w:r>
        <w:t>阶段 4　智能体增强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71"/>
        <w:gridCol w:w="1060"/>
        <w:gridCol w:w="1626"/>
        <w:gridCol w:w="1060"/>
        <w:gridCol w:w="919"/>
        <w:gridCol w:w="424"/>
        <w:gridCol w:w="494"/>
        <w:gridCol w:w="2474"/>
      </w:tblGrid>
      <w:tr>
        <w:tc>
          <w:tcPr>
            <w:tcW w:type="dxa" w:w="67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WBS 编号</w:t>
            </w:r>
          </w:p>
        </w:tc>
        <w:tc>
          <w:tcPr>
            <w:tcW w:type="dxa" w:w="1060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工作包名称</w:t>
            </w:r>
          </w:p>
        </w:tc>
        <w:tc>
          <w:tcPr>
            <w:tcW w:type="dxa" w:w="1626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工作内容</w:t>
            </w:r>
          </w:p>
        </w:tc>
        <w:tc>
          <w:tcPr>
            <w:tcW w:type="dxa" w:w="1060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919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责任人</w:t>
            </w:r>
          </w:p>
        </w:tc>
        <w:tc>
          <w:tcPr>
            <w:tcW w:type="dxa" w:w="42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工期</w:t>
            </w:r>
          </w:p>
        </w:tc>
        <w:tc>
          <w:tcPr>
            <w:tcW w:type="dxa" w:w="49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前置</w:t>
            </w:r>
          </w:p>
        </w:tc>
        <w:tc>
          <w:tcPr>
            <w:tcW w:type="dxa" w:w="2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验收标准</w:t>
            </w:r>
          </w:p>
        </w:tc>
      </w:tr>
      <w:tr>
        <w:tc>
          <w:tcPr>
            <w:tcW w:type="dxa" w:w="672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4.1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切片推理</w:t>
            </w:r>
          </w:p>
        </w:tc>
        <w:tc>
          <w:tcPr>
            <w:tcW w:type="dxa" w:w="162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大图切片、跨片合并，提高远距离小目标检出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切片推理模块</w:t>
            </w:r>
          </w:p>
        </w:tc>
        <w:tc>
          <w:tcPr>
            <w:tcW w:type="dxa" w:w="91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蔡俊杰</w:t>
            </w:r>
          </w:p>
        </w:tc>
        <w:tc>
          <w:tcPr>
            <w:tcW w:type="dxa" w:w="42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4 天</w:t>
            </w:r>
          </w:p>
        </w:tc>
        <w:tc>
          <w:tcPr>
            <w:tcW w:type="dxa" w:w="4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3.4</w:t>
            </w:r>
          </w:p>
        </w:tc>
        <w:tc>
          <w:tcPr>
            <w:tcW w:type="dxa" w:w="2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远景小目标检出数量提升</w:t>
            </w:r>
          </w:p>
        </w:tc>
      </w:tr>
      <w:tr>
        <w:tc>
          <w:tcPr>
            <w:tcW w:type="dxa" w:w="67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4.2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时序融合</w:t>
            </w:r>
          </w:p>
        </w:tc>
        <w:tc>
          <w:tcPr>
            <w:tcW w:type="dxa" w:w="162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多帧一致性与目标轨迹合并，减少抖动误报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时序融合模块</w:t>
            </w:r>
          </w:p>
        </w:tc>
        <w:tc>
          <w:tcPr>
            <w:tcW w:type="dxa" w:w="91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蔡俊杰</w:t>
            </w:r>
          </w:p>
        </w:tc>
        <w:tc>
          <w:tcPr>
            <w:tcW w:type="dxa" w:w="42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3 天</w:t>
            </w:r>
          </w:p>
        </w:tc>
        <w:tc>
          <w:tcPr>
            <w:tcW w:type="dxa" w:w="4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4.1</w:t>
            </w:r>
          </w:p>
        </w:tc>
        <w:tc>
          <w:tcPr>
            <w:tcW w:type="dxa" w:w="2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连续帧误报下降</w:t>
            </w:r>
          </w:p>
        </w:tc>
      </w:tr>
      <w:tr>
        <w:tc>
          <w:tcPr>
            <w:tcW w:type="dxa" w:w="672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4.3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VLM 复核</w:t>
            </w:r>
          </w:p>
        </w:tc>
        <w:tc>
          <w:tcPr>
            <w:tcW w:type="dxa" w:w="162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视觉语言模型对可疑目标二次判断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复核服务与结构化结果</w:t>
            </w:r>
          </w:p>
        </w:tc>
        <w:tc>
          <w:tcPr>
            <w:tcW w:type="dxa" w:w="91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蔡俊杰、李汶航</w:t>
            </w:r>
          </w:p>
        </w:tc>
        <w:tc>
          <w:tcPr>
            <w:tcW w:type="dxa" w:w="42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5 天</w:t>
            </w:r>
          </w:p>
        </w:tc>
        <w:tc>
          <w:tcPr>
            <w:tcW w:type="dxa" w:w="4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4.2</w:t>
            </w:r>
          </w:p>
        </w:tc>
        <w:tc>
          <w:tcPr>
            <w:tcW w:type="dxa" w:w="2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复核结果写入告警记录，失败可降级</w:t>
            </w:r>
          </w:p>
        </w:tc>
      </w:tr>
      <w:tr>
        <w:tc>
          <w:tcPr>
            <w:tcW w:type="dxa" w:w="67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4.3.1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本地模型量化</w:t>
            </w:r>
          </w:p>
        </w:tc>
        <w:tc>
          <w:tcPr>
            <w:tcW w:type="dxa" w:w="162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本地小模型量化部署与预热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本地复核服务</w:t>
            </w:r>
          </w:p>
        </w:tc>
        <w:tc>
          <w:tcPr>
            <w:tcW w:type="dxa" w:w="91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蔡俊杰</w:t>
            </w:r>
          </w:p>
        </w:tc>
        <w:tc>
          <w:tcPr>
            <w:tcW w:type="dxa" w:w="42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3 天</w:t>
            </w:r>
          </w:p>
        </w:tc>
        <w:tc>
          <w:tcPr>
            <w:tcW w:type="dxa" w:w="4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4.2</w:t>
            </w:r>
          </w:p>
        </w:tc>
        <w:tc>
          <w:tcPr>
            <w:tcW w:type="dxa" w:w="2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复核延迟 P95 ≤2 秒</w:t>
            </w:r>
          </w:p>
        </w:tc>
      </w:tr>
      <w:tr>
        <w:tc>
          <w:tcPr>
            <w:tcW w:type="dxa" w:w="672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4.3.2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云端 API 降级</w:t>
            </w:r>
          </w:p>
        </w:tc>
        <w:tc>
          <w:tcPr>
            <w:tcW w:type="dxa" w:w="162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云端接口兜底与超时降级策略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降级配置</w:t>
            </w:r>
          </w:p>
        </w:tc>
        <w:tc>
          <w:tcPr>
            <w:tcW w:type="dxa" w:w="91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蔡俊杰</w:t>
            </w:r>
          </w:p>
        </w:tc>
        <w:tc>
          <w:tcPr>
            <w:tcW w:type="dxa" w:w="42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2 天</w:t>
            </w:r>
          </w:p>
        </w:tc>
        <w:tc>
          <w:tcPr>
            <w:tcW w:type="dxa" w:w="4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4.3.1</w:t>
            </w:r>
          </w:p>
        </w:tc>
        <w:tc>
          <w:tcPr>
            <w:tcW w:type="dxa" w:w="2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无可信结果时回退本地规则</w:t>
            </w:r>
          </w:p>
        </w:tc>
      </w:tr>
      <w:tr>
        <w:tc>
          <w:tcPr>
            <w:tcW w:type="dxa" w:w="67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4.4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误报评估</w:t>
            </w:r>
          </w:p>
        </w:tc>
        <w:tc>
          <w:tcPr>
            <w:tcW w:type="dxa" w:w="162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负样本集测试与阈值优化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误报评估报告</w:t>
            </w:r>
          </w:p>
        </w:tc>
        <w:tc>
          <w:tcPr>
            <w:tcW w:type="dxa" w:w="91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欧阳宇康、陈泽恩</w:t>
            </w:r>
          </w:p>
        </w:tc>
        <w:tc>
          <w:tcPr>
            <w:tcW w:type="dxa" w:w="42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3 天</w:t>
            </w:r>
          </w:p>
        </w:tc>
        <w:tc>
          <w:tcPr>
            <w:tcW w:type="dxa" w:w="4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4.3</w:t>
            </w:r>
          </w:p>
        </w:tc>
        <w:tc>
          <w:tcPr>
            <w:tcW w:type="dxa" w:w="2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误报率下降 ≥30%</w:t>
            </w:r>
          </w:p>
        </w:tc>
      </w:tr>
    </w:tbl>
    <w:p>
      <w:pPr>
        <w:pStyle w:val="Heading2"/>
        <w:ind w:firstLine="0"/>
      </w:pPr>
      <w:r>
        <w:t>补充　测试与验收（阶段 4 与阶段 5 之间）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71"/>
        <w:gridCol w:w="1060"/>
        <w:gridCol w:w="1626"/>
        <w:gridCol w:w="1060"/>
        <w:gridCol w:w="919"/>
        <w:gridCol w:w="424"/>
        <w:gridCol w:w="494"/>
        <w:gridCol w:w="2474"/>
      </w:tblGrid>
      <w:tr>
        <w:tc>
          <w:tcPr>
            <w:tcW w:type="dxa" w:w="67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WBS 编号</w:t>
            </w:r>
          </w:p>
        </w:tc>
        <w:tc>
          <w:tcPr>
            <w:tcW w:type="dxa" w:w="1060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工作包名称</w:t>
            </w:r>
          </w:p>
        </w:tc>
        <w:tc>
          <w:tcPr>
            <w:tcW w:type="dxa" w:w="1626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工作内容</w:t>
            </w:r>
          </w:p>
        </w:tc>
        <w:tc>
          <w:tcPr>
            <w:tcW w:type="dxa" w:w="1060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919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责任人</w:t>
            </w:r>
          </w:p>
        </w:tc>
        <w:tc>
          <w:tcPr>
            <w:tcW w:type="dxa" w:w="42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工期</w:t>
            </w:r>
          </w:p>
        </w:tc>
        <w:tc>
          <w:tcPr>
            <w:tcW w:type="dxa" w:w="49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前置</w:t>
            </w:r>
          </w:p>
        </w:tc>
        <w:tc>
          <w:tcPr>
            <w:tcW w:type="dxa" w:w="2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验收标准</w:t>
            </w:r>
          </w:p>
        </w:tc>
      </w:tr>
      <w:tr>
        <w:tc>
          <w:tcPr>
            <w:tcW w:type="dxa" w:w="672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4.5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测试与验收</w:t>
            </w:r>
          </w:p>
        </w:tc>
        <w:tc>
          <w:tcPr>
            <w:tcW w:type="dxa" w:w="162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功能测试、缺陷修复与回归、误报与可靠性测试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测试记录与缺陷清单</w:t>
            </w:r>
          </w:p>
        </w:tc>
        <w:tc>
          <w:tcPr>
            <w:tcW w:type="dxa" w:w="91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欧阳宇康</w:t>
            </w:r>
          </w:p>
        </w:tc>
        <w:tc>
          <w:tcPr>
            <w:tcW w:type="dxa" w:w="42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9 天</w:t>
            </w:r>
          </w:p>
        </w:tc>
        <w:tc>
          <w:tcPr>
            <w:tcW w:type="dxa" w:w="4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2.4、4.4</w:t>
            </w:r>
          </w:p>
        </w:tc>
        <w:tc>
          <w:tcPr>
            <w:tcW w:type="dxa" w:w="2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用例通过率 ≥95%，严重缺陷清零</w:t>
            </w:r>
          </w:p>
        </w:tc>
      </w:tr>
    </w:tbl>
    <w:p>
      <w:pPr>
        <w:pStyle w:val="Heading2"/>
        <w:ind w:firstLine="0"/>
      </w:pPr>
      <w:r>
        <w:t>阶段 5　收尾交付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71"/>
        <w:gridCol w:w="1060"/>
        <w:gridCol w:w="1626"/>
        <w:gridCol w:w="1060"/>
        <w:gridCol w:w="919"/>
        <w:gridCol w:w="424"/>
        <w:gridCol w:w="494"/>
        <w:gridCol w:w="2474"/>
      </w:tblGrid>
      <w:tr>
        <w:tc>
          <w:tcPr>
            <w:tcW w:type="dxa" w:w="67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WBS 编号</w:t>
            </w:r>
          </w:p>
        </w:tc>
        <w:tc>
          <w:tcPr>
            <w:tcW w:type="dxa" w:w="1060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工作包名称</w:t>
            </w:r>
          </w:p>
        </w:tc>
        <w:tc>
          <w:tcPr>
            <w:tcW w:type="dxa" w:w="1626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工作内容</w:t>
            </w:r>
          </w:p>
        </w:tc>
        <w:tc>
          <w:tcPr>
            <w:tcW w:type="dxa" w:w="1060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919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责任人</w:t>
            </w:r>
          </w:p>
        </w:tc>
        <w:tc>
          <w:tcPr>
            <w:tcW w:type="dxa" w:w="42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工期</w:t>
            </w:r>
          </w:p>
        </w:tc>
        <w:tc>
          <w:tcPr>
            <w:tcW w:type="dxa" w:w="49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前置</w:t>
            </w:r>
          </w:p>
        </w:tc>
        <w:tc>
          <w:tcPr>
            <w:tcW w:type="dxa" w:w="2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验收标准</w:t>
            </w:r>
          </w:p>
        </w:tc>
      </w:tr>
      <w:tr>
        <w:tc>
          <w:tcPr>
            <w:tcW w:type="dxa" w:w="672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5.1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工作任务分解说明书</w:t>
            </w:r>
          </w:p>
        </w:tc>
        <w:tc>
          <w:tcPr>
            <w:tcW w:type="dxa" w:w="162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汇总 WBS 树状图、分解库与 Project 进度截图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任务4 说明书</w:t>
            </w:r>
          </w:p>
        </w:tc>
        <w:tc>
          <w:tcPr>
            <w:tcW w:type="dxa" w:w="91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陈泽恩、蔡俊杰</w:t>
            </w:r>
          </w:p>
        </w:tc>
        <w:tc>
          <w:tcPr>
            <w:tcW w:type="dxa" w:w="42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3 天</w:t>
            </w:r>
          </w:p>
        </w:tc>
        <w:tc>
          <w:tcPr>
            <w:tcW w:type="dxa" w:w="4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4.5</w:t>
            </w:r>
          </w:p>
        </w:tc>
        <w:tc>
          <w:tcPr>
            <w:tcW w:type="dxa" w:w="2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含图 1、图 2 与分解库，经组长审查</w:t>
            </w:r>
          </w:p>
        </w:tc>
      </w:tr>
      <w:tr>
        <w:tc>
          <w:tcPr>
            <w:tcW w:type="dxa" w:w="67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5.2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系统演示与预演</w:t>
            </w:r>
          </w:p>
        </w:tc>
        <w:tc>
          <w:tcPr>
            <w:tcW w:type="dxa" w:w="162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准备手机推流与上传视频双通道演示并彩排</w:t>
            </w:r>
          </w:p>
        </w:tc>
        <w:tc>
          <w:tcPr>
            <w:tcW w:type="dxa" w:w="106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演示脚本与彩排记录</w:t>
            </w:r>
          </w:p>
        </w:tc>
        <w:tc>
          <w:tcPr>
            <w:tcW w:type="dxa" w:w="91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李汶航、蔡俊杰</w:t>
            </w:r>
          </w:p>
        </w:tc>
        <w:tc>
          <w:tcPr>
            <w:tcW w:type="dxa" w:w="42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3 天</w:t>
            </w:r>
          </w:p>
        </w:tc>
        <w:tc>
          <w:tcPr>
            <w:tcW w:type="dxa" w:w="4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5.1</w:t>
            </w:r>
          </w:p>
        </w:tc>
        <w:tc>
          <w:tcPr>
            <w:tcW w:type="dxa" w:w="2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两条链路演示均通过</w:t>
            </w:r>
          </w:p>
        </w:tc>
      </w:tr>
      <w:tr>
        <w:tc>
          <w:tcPr>
            <w:tcW w:type="dxa" w:w="672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6"/>
              </w:rPr>
              <w:t>5.3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结项材料</w:t>
            </w:r>
          </w:p>
        </w:tc>
        <w:tc>
          <w:tcPr>
            <w:tcW w:type="dxa" w:w="162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汇总文档、源码、模型与手册</w:t>
            </w:r>
          </w:p>
        </w:tc>
        <w:tc>
          <w:tcPr>
            <w:tcW w:type="dxa" w:w="106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结项材料包</w:t>
            </w:r>
          </w:p>
        </w:tc>
        <w:tc>
          <w:tcPr>
            <w:tcW w:type="dxa" w:w="91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陈泽恩、蔡俊杰</w:t>
            </w:r>
          </w:p>
        </w:tc>
        <w:tc>
          <w:tcPr>
            <w:tcW w:type="dxa" w:w="42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2 天</w:t>
            </w:r>
          </w:p>
        </w:tc>
        <w:tc>
          <w:tcPr>
            <w:tcW w:type="dxa" w:w="4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5.2</w:t>
            </w:r>
          </w:p>
        </w:tc>
        <w:tc>
          <w:tcPr>
            <w:tcW w:type="dxa" w:w="2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6"/>
              </w:rPr>
              <w:t>材料齐备并按时提交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1134" w:right="1417" w:bottom="1134" w:left="141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 w:before="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0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30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