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Times New Roman" w:hAnsi="Times New Roman" w:eastAsia="黑体"/>
          <w:b/>
          <w:color w:val="1F4D78"/>
          <w:sz w:val="48"/>
        </w:rPr>
        <w:t>火情智能监测与预警系统</w:t>
      </w:r>
    </w:p>
    <w:p>
      <w:pPr>
        <w:jc w:val="center"/>
      </w:pPr>
      <w:r>
        <w:rPr>
          <w:rFonts w:ascii="Times New Roman" w:hAnsi="Times New Roman" w:eastAsia="黑体"/>
          <w:b w:val="0"/>
          <w:color w:val="404040"/>
          <w:sz w:val="28"/>
        </w:rPr>
        <w:t>项目统一参考材料（写作口径包）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文档编号：FGA-REF-2026-001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79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5670"/>
      </w:tblGrid>
      <w:tr>
        <w:tc>
          <w:tcPr>
            <w:tcW w:type="dxa" w:w="226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66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项目名称</w:t>
            </w:r>
          </w:p>
        </w:tc>
        <w:tc>
          <w:tcPr>
            <w:tcW w:type="dxa" w:w="56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火情智能监测与预警系统（FireGuard AI）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材料用途</w:t>
            </w:r>
          </w:p>
        </w:tc>
        <w:tc>
          <w:tcPr>
            <w:tcW w:type="dxa" w:w="56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任务1~4 文档写作统一口径，供全体成员参考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适用范围</w:t>
            </w:r>
          </w:p>
        </w:tc>
        <w:tc>
          <w:tcPr>
            <w:tcW w:type="dxa" w:w="56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软件介绍、项目章程、需求规格说明书、工作任务分解说明书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版本 / 日期</w:t>
            </w:r>
          </w:p>
        </w:tc>
        <w:tc>
          <w:tcPr>
            <w:tcW w:type="dxa" w:w="56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v1.0 / 2026 年 9 月 10 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编制 / 审核</w:t>
            </w:r>
          </w:p>
        </w:tc>
        <w:tc>
          <w:tcPr>
            <w:tcW w:type="dxa" w:w="56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 编制，全体成员传阅确认</w:t>
            </w:r>
          </w:p>
        </w:tc>
      </w:tr>
    </w:tbl>
    <w:p>
      <w:r>
        <w:br w:type="page"/>
      </w:r>
    </w:p>
    <w:p>
      <w:pPr>
        <w:pStyle w:val="Heading1"/>
      </w:pPr>
      <w:r>
        <w:t>0. 使用说明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本材料是小组对外提交的四项任务文档的统一事实来源。写作时凡涉及项目名称、目标、功能、技术方案、数据、模型指标、进展状态、术语，一律以本材料为准；需要更细的技术细节时，按附录 A 的文件索引查看原始材料。</w:t>
      </w:r>
    </w:p>
    <w:p>
      <w:pPr>
        <w:pStyle w:val="ListNumber"/>
      </w:pPr>
      <w:r>
        <w:rPr>
          <w:rFonts w:ascii="Times New Roman" w:hAnsi="Times New Roman" w:eastAsia="宋体"/>
        </w:rPr>
        <w:t>事实优先：本材料 &gt; 个人理解 &gt; 网上通稿；发现冲突先向组长确认，不要自行改口径。</w:t>
      </w:r>
    </w:p>
    <w:p>
      <w:pPr>
        <w:pStyle w:val="ListNumber"/>
      </w:pPr>
      <w:r>
        <w:rPr>
          <w:rFonts w:ascii="Times New Roman" w:hAnsi="Times New Roman" w:eastAsia="宋体"/>
        </w:rPr>
        <w:t>状态可追溯：每项内容区分"已实现""进行中""规划中"，不得把规划写成已完成。</w:t>
      </w:r>
    </w:p>
    <w:p>
      <w:pPr>
        <w:pStyle w:val="ListNumber"/>
      </w:pPr>
      <w:r>
        <w:rPr>
          <w:rFonts w:ascii="Times New Roman" w:hAnsi="Times New Roman" w:eastAsia="宋体"/>
        </w:rPr>
        <w:t>数字有出处：模型指标、数据统计等数字必须来自 AI 训练记录或数据体检报告。</w:t>
      </w:r>
    </w:p>
    <w:p>
      <w:pPr>
        <w:pStyle w:val="ListNumber"/>
      </w:pPr>
      <w:r>
        <w:rPr>
          <w:rFonts w:ascii="Times New Roman" w:hAnsi="Times New Roman" w:eastAsia="宋体"/>
        </w:rPr>
        <w:t>过程留痕：需求访谈、测试、评审等过程材料须保留原始记录（截图、记录表、日志）。</w:t>
      </w:r>
    </w:p>
    <w:p>
      <w:pPr>
        <w:pStyle w:val="Heading1"/>
      </w:pPr>
      <w:r>
        <w:t>1. 项目概况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6463"/>
      </w:tblGrid>
      <w:tr>
        <w:tc>
          <w:tcPr>
            <w:tcW w:type="dxa" w:w="226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项目要素</w:t>
            </w:r>
          </w:p>
        </w:tc>
        <w:tc>
          <w:tcPr>
            <w:tcW w:type="dxa" w:w="6463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项目名称</w:t>
            </w:r>
          </w:p>
        </w:tc>
        <w:tc>
          <w:tcPr>
            <w:tcW w:type="dxa" w:w="646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火情智能监测与预警系统（FireGuard AI）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项目类型</w:t>
            </w:r>
          </w:p>
        </w:tc>
        <w:tc>
          <w:tcPr>
            <w:tcW w:type="dxa" w:w="646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软件项目管理课程小组实训项目（4 人小组）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项目周期</w:t>
            </w:r>
          </w:p>
        </w:tc>
        <w:tc>
          <w:tcPr>
            <w:tcW w:type="dxa" w:w="646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2026-09-03 ~ 2026-11-05，每周一次实训（约 3.5 小时）+ 课后时间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项目目标</w:t>
            </w:r>
          </w:p>
        </w:tc>
        <w:tc>
          <w:tcPr>
            <w:tcW w:type="dxa" w:w="646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实现"视频源接入 → 实时烟火检测 → 分级预警 → 前端展示 → 历史与统计"完整闭环；支持手机摄像头实时识别与本地上传视频识别；并加入智能体复核与远距离识别能力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技术定位</w:t>
            </w:r>
          </w:p>
        </w:tc>
        <w:tc>
          <w:tcPr>
            <w:tcW w:type="dxa" w:w="646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单机可部署、课堂可演示、过程可追溯、结果可对比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代码仓库</w:t>
            </w:r>
          </w:p>
        </w:tc>
        <w:tc>
          <w:tcPr>
            <w:tcW w:type="dxa" w:w="646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github.com/Sanguine668/Fire-Monitoring-System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当前阶段</w:t>
            </w:r>
          </w:p>
        </w:tc>
        <w:tc>
          <w:tcPr>
            <w:tcW w:type="dxa" w:w="646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核心闭环已跑通，进入数据治理、智能体与远距离识别增强阶段</w:t>
            </w:r>
          </w:p>
        </w:tc>
      </w:tr>
    </w:tbl>
    <w:p>
      <w:pPr>
        <w:pStyle w:val="Heading1"/>
      </w:pPr>
      <w:r>
        <w:t>2. 项目背景与要解决的问题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火灾早期发现直接影响损失大小。传统烟感设备受安装位置限制，难以覆盖大空间与室外场景；现有开源烟火检测项目大多停留在"实验室近景演示"，距离真实场景还有明显差距。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74"/>
        <w:gridCol w:w="3402"/>
        <w:gridCol w:w="3855"/>
      </w:tblGrid>
      <w:tr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40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具体表现</w:t>
            </w:r>
          </w:p>
        </w:tc>
        <w:tc>
          <w:tcPr>
            <w:tcW w:type="dxa" w:w="385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我们的应对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数据质量差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网络采集数据重复多、分辨率低、近景大火居多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数据体检 + 去重 + 防泄漏重划分，建立清洗流程</w:t>
            </w:r>
          </w:p>
        </w:tc>
      </w:tr>
      <w:tr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远距离识别弱</w:t>
            </w:r>
          </w:p>
        </w:tc>
        <w:tc>
          <w:tcPr>
            <w:tcW w:type="dxa" w:w="340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远处小目标样本少，模型学不到远处烟雾特征</w:t>
            </w:r>
          </w:p>
        </w:tc>
        <w:tc>
          <w:tcPr>
            <w:tcW w:type="dxa" w:w="385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补充远距离数据 + 切片检测 + 小目标训练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误报率高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灯光、夕阳、蒸汽、云雾易被误判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分级预警规则 + 负样本 + 智能体二次复核</w:t>
            </w:r>
          </w:p>
        </w:tc>
      </w:tr>
      <w:tr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工程闭环缺失</w:t>
            </w:r>
          </w:p>
        </w:tc>
        <w:tc>
          <w:tcPr>
            <w:tcW w:type="dxa" w:w="340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多数项目只有检测脚本，没有视频源管理与告警闭环</w:t>
            </w:r>
          </w:p>
        </w:tc>
        <w:tc>
          <w:tcPr>
            <w:tcW w:type="dxa" w:w="385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完整前后端系统 + 视频源管理 + 历史统计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演示不可控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课堂难以重现真实火情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手机推流 + 上传视频双通道，演示可复现</w:t>
            </w:r>
          </w:p>
        </w:tc>
      </w:tr>
    </w:tbl>
    <w:p>
      <w:pPr>
        <w:pStyle w:val="Heading1"/>
      </w:pPr>
      <w:r>
        <w:t>3. 目标用户与典型场景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2608"/>
        <w:gridCol w:w="2268"/>
        <w:gridCol w:w="2154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60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业务活动</w:t>
            </w:r>
          </w:p>
        </w:tc>
        <w:tc>
          <w:tcPr>
            <w:tcW w:type="dxa" w:w="226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典型场景</w:t>
            </w:r>
          </w:p>
        </w:tc>
        <w:tc>
          <w:tcPr>
            <w:tcW w:type="dxa" w:w="215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核心诉求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值班监控人员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查看实时画面、核实并处理告警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监控室浏览器/大屏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少漏报、少误报、告警及时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系统管理员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接入/启停视频源、调整检测参数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视频源管理与系统设置页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配置简单、参数可解释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项目评审 / 教师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检查功能、数据与过程文档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课堂演示与资料评审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能看到真实过程与量化结果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外部设备（手机 / 摄像头）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提供视频流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局域网推流或本地上传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接入方式简单、无需专有硬件</w:t>
            </w:r>
          </w:p>
        </w:tc>
      </w:tr>
    </w:tbl>
    <w:p>
      <w:pPr>
        <w:pStyle w:val="Heading1"/>
      </w:pPr>
      <w:r>
        <w:t>4. 系统范围</w:t>
      </w:r>
    </w:p>
    <w:p>
      <w:pPr>
        <w:pStyle w:val="Heading2"/>
      </w:pPr>
      <w:r>
        <w:t>4.1 范围内（本期交付）</w:t>
      </w:r>
    </w:p>
    <w:p>
      <w:pPr>
        <w:pStyle w:val="ListNumber"/>
      </w:pPr>
      <w:r>
        <w:rPr>
          <w:rFonts w:ascii="Times New Roman" w:hAnsi="Times New Roman" w:eastAsia="宋体"/>
        </w:rPr>
        <w:t>实时监控：多路视频画面、检测框、帧率/延迟/风险分；</w:t>
      </w:r>
    </w:p>
    <w:p>
      <w:pPr>
        <w:pStyle w:val="ListNumber"/>
      </w:pPr>
      <w:r>
        <w:rPr>
          <w:rFonts w:ascii="Times New Roman" w:hAnsi="Times New Roman" w:eastAsia="宋体"/>
        </w:rPr>
        <w:t>烟火检测：自训练 YOLO 模型识别画面中的火与烟；</w:t>
      </w:r>
    </w:p>
    <w:p>
      <w:pPr>
        <w:pStyle w:val="ListNumber"/>
      </w:pPr>
      <w:r>
        <w:rPr>
          <w:rFonts w:ascii="Times New Roman" w:hAnsi="Times New Roman" w:eastAsia="宋体"/>
        </w:rPr>
        <w:t>分级预警：连续帧确认 + 置信度阈值 + 告警冷却，产生黄色预警与红色火灾告警；</w:t>
      </w:r>
    </w:p>
    <w:p>
      <w:pPr>
        <w:pStyle w:val="ListNumber"/>
      </w:pPr>
      <w:r>
        <w:rPr>
          <w:rFonts w:ascii="Times New Roman" w:hAnsi="Times New Roman" w:eastAsia="宋体"/>
        </w:rPr>
        <w:t>视频源管理：手机推流、本地上传视频（循环播放）、RTSP 源接入与启停；</w:t>
      </w:r>
    </w:p>
    <w:p>
      <w:pPr>
        <w:pStyle w:val="ListNumber"/>
      </w:pPr>
      <w:r>
        <w:rPr>
          <w:rFonts w:ascii="Times New Roman" w:hAnsi="Times New Roman" w:eastAsia="宋体"/>
        </w:rPr>
        <w:t>历史告警：告警记录、确认处理、时间与置信度留存；</w:t>
      </w:r>
    </w:p>
    <w:p>
      <w:pPr>
        <w:pStyle w:val="ListNumber"/>
      </w:pPr>
      <w:r>
        <w:rPr>
          <w:rFonts w:ascii="Times New Roman" w:hAnsi="Times New Roman" w:eastAsia="宋体"/>
        </w:rPr>
        <w:t>统计分析：告警趋势与类型统计图表；</w:t>
      </w:r>
    </w:p>
    <w:p>
      <w:pPr>
        <w:pStyle w:val="ListNumber"/>
      </w:pPr>
      <w:r>
        <w:rPr>
          <w:rFonts w:ascii="Times New Roman" w:hAnsi="Times New Roman" w:eastAsia="宋体"/>
        </w:rPr>
        <w:t>系统配置：检测阈值、连续帧数、冷却时间可配置；</w:t>
      </w:r>
    </w:p>
    <w:p>
      <w:pPr>
        <w:pStyle w:val="ListNumber"/>
      </w:pPr>
      <w:r>
        <w:rPr>
          <w:rFonts w:ascii="Times New Roman" w:hAnsi="Times New Roman" w:eastAsia="宋体"/>
        </w:rPr>
        <w:t>智能体复核（新增）：对低置信/高风险样本做二次判断，降低误报；</w:t>
      </w:r>
    </w:p>
    <w:p>
      <w:pPr>
        <w:pStyle w:val="ListNumber"/>
      </w:pPr>
      <w:r>
        <w:rPr>
          <w:rFonts w:ascii="Times New Roman" w:hAnsi="Times New Roman" w:eastAsia="宋体"/>
        </w:rPr>
        <w:t>远距离识别（新增）：切片推理与小目标优化，建立远景测试集评估。</w:t>
      </w:r>
    </w:p>
    <w:p>
      <w:pPr>
        <w:pStyle w:val="Heading2"/>
      </w:pPr>
      <w:r>
        <w:t>4.2 范围外（本期不做）</w:t>
      </w:r>
    </w:p>
    <w:p>
      <w:pPr>
        <w:pStyle w:val="ListNumber"/>
      </w:pPr>
      <w:r>
        <w:rPr>
          <w:rFonts w:ascii="Times New Roman" w:hAnsi="Times New Roman" w:eastAsia="宋体"/>
        </w:rPr>
        <w:t>不做移动端 App：手机仅作为视频源，不做端上推理；</w:t>
      </w:r>
    </w:p>
    <w:p>
      <w:pPr>
        <w:pStyle w:val="ListNumber"/>
      </w:pPr>
      <w:r>
        <w:rPr>
          <w:rFonts w:ascii="Times New Roman" w:hAnsi="Times New Roman" w:eastAsia="宋体"/>
        </w:rPr>
        <w:t>不做云端多租户部署：本期为单机部署，云化与容器化列为演进方向；</w:t>
      </w:r>
    </w:p>
    <w:p>
      <w:pPr>
        <w:pStyle w:val="ListNumber"/>
      </w:pPr>
      <w:r>
        <w:rPr>
          <w:rFonts w:ascii="Times New Roman" w:hAnsi="Times New Roman" w:eastAsia="宋体"/>
        </w:rPr>
        <w:t>不做真实消防联动（喷淋、报警器控制）；</w:t>
      </w:r>
    </w:p>
    <w:p>
      <w:pPr>
        <w:pStyle w:val="ListNumber"/>
      </w:pPr>
      <w:r>
        <w:rPr>
          <w:rFonts w:ascii="Times New Roman" w:hAnsi="Times New Roman" w:eastAsia="宋体"/>
        </w:rPr>
        <w:t>不使用真实火源做演示，演示素材为公开烟火视频与屏幕翻拍素材。</w:t>
      </w:r>
    </w:p>
    <w:p>
      <w:pPr>
        <w:pStyle w:val="Heading1"/>
      </w:pPr>
      <w:r>
        <w:t>5. 功能需求全景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07"/>
        <w:gridCol w:w="1701"/>
        <w:gridCol w:w="3628"/>
        <w:gridCol w:w="1247"/>
        <w:gridCol w:w="1247"/>
      </w:tblGrid>
      <w:tr>
        <w:tc>
          <w:tcPr>
            <w:tcW w:type="dxa" w:w="90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62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功能要点</w:t>
            </w:r>
          </w:p>
        </w:tc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F1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实时监控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多路视频墙、检测框叠加、FPS/延迟/风险分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已实现</w:t>
            </w:r>
          </w:p>
        </w:tc>
      </w:tr>
      <w:tr>
        <w:tc>
          <w:tcPr>
            <w:tcW w:type="dxa" w:w="90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F2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烟火检测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视频帧 fire/smoke 目标检测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已实现（fire 单类）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F3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分级预警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连续帧 + 阈值 + 冷却，输出黄/红告警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已实现</w:t>
            </w:r>
          </w:p>
        </w:tc>
      </w:tr>
      <w:tr>
        <w:tc>
          <w:tcPr>
            <w:tcW w:type="dxa" w:w="90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F4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视频源管理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手机推流、上传视频、RTSP 源的新增与启停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文件源已实现，手机源待联调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F5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历史告警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告警列表、确认处理、留存截图（截图规划）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接口已实现</w:t>
            </w:r>
          </w:p>
        </w:tc>
      </w:tr>
      <w:tr>
        <w:tc>
          <w:tcPr>
            <w:tcW w:type="dxa" w:w="90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F6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统计分析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告警趋势、类型分布、风险统计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页面骨架已完成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F7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系统配置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阈值、连续帧、冷却时间配置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已实现</w:t>
            </w:r>
          </w:p>
        </w:tc>
      </w:tr>
      <w:tr>
        <w:tc>
          <w:tcPr>
            <w:tcW w:type="dxa" w:w="90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F8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智能体复核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低置信/高风险样本二次视觉判断与降误报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高（新增）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规划中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F9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远距离识别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切片推理、小目标训练、远景测试集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高（新增）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规划中</w:t>
            </w:r>
          </w:p>
        </w:tc>
      </w:tr>
    </w:tbl>
    <w:p>
      <w:pPr>
        <w:pStyle w:val="Heading1"/>
      </w:pPr>
      <w:r>
        <w:t>6. 技术方案与总体架构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74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74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图 1 系统总体架构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74"/>
        <w:gridCol w:w="3061"/>
        <w:gridCol w:w="4195"/>
      </w:tblGrid>
      <w:tr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06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技术选型</w:t>
            </w:r>
          </w:p>
        </w:tc>
        <w:tc>
          <w:tcPr>
            <w:tcW w:type="dxa" w:w="419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前端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Vue3 + Vite + Element Plus + ECharts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五个页面：监控总览、实时监控、告警中心、视频源管理、系统设置</w:t>
            </w:r>
          </w:p>
        </w:tc>
      </w:tr>
      <w:tr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后端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FastAPI + WebSocket + SQLite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REST 接口、事件推送、告警落库与统计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视频接入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OpenCV + MJPEG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支持 file（上传视频）、rtsp、http（手机 IP Webcam）三类源</w:t>
            </w:r>
          </w:p>
        </w:tc>
      </w:tr>
      <w:tr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AI 检测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Python + Ultralytics + PyTorch(CUDA)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自训练 YOLO26n 模型，RTX 4050 6GB 训练与推理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智能体（规划）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多尺度切片 + 时序融合 + VLM 复核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一级本地检测保证实时，二级复核降低误报</w:t>
            </w:r>
          </w:p>
        </w:tc>
      </w:tr>
      <w:tr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部署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Windows 单机 + 局域网/手机热点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课堂一键启动，上传视频作为保底通道</w:t>
            </w:r>
          </w:p>
        </w:tc>
      </w:tr>
    </w:tbl>
    <w:p>
      <w:pPr>
        <w:pStyle w:val="Heading1"/>
      </w:pPr>
      <w:r>
        <w:t>7. 系统数据流与关键流程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2247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247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图 2 系统数据流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数据流说明：视频源经统一抽象后由检测 worker 取帧（3~5 FPS），调用 YOLO 模型得到目标框与置信度；结果送入告警规则引擎，按连续帧、阈值与冷却时间判定告警；检测结果落库并通过 WebSocket 推送前端，同时把画好检测框的帧编码为 MJPEG 流供页面实时显示。</w:t>
      </w:r>
    </w:p>
    <w:p>
      <w:pPr>
        <w:pStyle w:val="Heading1"/>
      </w:pPr>
      <w:r>
        <w:t>8. 关键业务规则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2608"/>
        <w:gridCol w:w="4309"/>
      </w:tblGrid>
      <w:tr>
        <w:tc>
          <w:tcPr>
            <w:tcW w:type="dxa" w:w="181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规则项</w:t>
            </w:r>
          </w:p>
        </w:tc>
        <w:tc>
          <w:tcPr>
            <w:tcW w:type="dxa" w:w="260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当前取值</w:t>
            </w:r>
          </w:p>
        </w:tc>
        <w:tc>
          <w:tcPr>
            <w:tcW w:type="dxa" w:w="430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明火告警阈值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0.1（置信度）</w:t>
            </w:r>
          </w:p>
        </w:tc>
        <w:tc>
          <w:tcPr>
            <w:tcW w:type="dxa" w:w="430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首轮模型置信度整体偏低，阈值经校准后设定；换模型需重新校准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烟雾告警阈值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0.1（置信度）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同上；烟类数据补齐后重新评估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连续帧确认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 帧</w:t>
            </w:r>
          </w:p>
        </w:tc>
        <w:tc>
          <w:tcPr>
            <w:tcW w:type="dxa" w:w="430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避免单帧误检直接报警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告警冷却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8 秒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同一路视频源冷却期内不重复落库，只更新状态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告警分级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critical（明火）/ warning（疑似烟雾）</w:t>
            </w:r>
          </w:p>
        </w:tc>
        <w:tc>
          <w:tcPr>
            <w:tcW w:type="dxa" w:w="430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明火或明火+烟雾直接红色告警；烟雾连续确认后黄色预警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视频源离线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状态机复位 + 标记离线 + 自动重连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防止断流重连后产生瞬时误报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85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图 3 告警判定状态机</w:t>
      </w:r>
    </w:p>
    <w:p>
      <w:pPr>
        <w:pStyle w:val="Heading1"/>
      </w:pPr>
      <w:r>
        <w:t>9. 接口与数据概览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47"/>
        <w:gridCol w:w="3742"/>
        <w:gridCol w:w="3742"/>
      </w:tblGrid>
      <w:tr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74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接口 / 表</w:t>
            </w:r>
          </w:p>
        </w:tc>
        <w:tc>
          <w:tcPr>
            <w:tcW w:type="dxa" w:w="374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REST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GET /api/health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健康检查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REST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GET/POST /api/cameras、POST /api/cameras/{id}/toggle、DELETE /api/cameras/{id}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视频源查询、新增、启停、删除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REST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POST /api/uploads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上传本地视频并自动创建 file 型视频源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REST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GET /api/alarms、POST /api/alarms/{id}/ack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告警列表与确认处理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REST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GET/PUT /api/settings、GET /api/dashboard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参数配置与统计总览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流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GET /stream/{camera_id}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MJPEG 标注帧流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WebSocket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/ws/events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detection、alarm、camera_online、camera_offline 事件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数据库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cameras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视频源（id、名称、类型、地址、循环、在线、启用）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数据库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alarms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告警（视频源、类型、级别、置信度、时间、处理状态）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数据库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settings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检测阈值、连续帧、冷却时间等参数</w:t>
            </w:r>
          </w:p>
        </w:tc>
      </w:tr>
    </w:tbl>
    <w:p>
      <w:pPr>
        <w:pStyle w:val="Heading1"/>
      </w:pPr>
      <w:r>
        <w:t>10. 数据与模型现状</w:t>
      </w:r>
    </w:p>
    <w:p>
      <w:pPr>
        <w:pStyle w:val="Heading2"/>
      </w:pPr>
      <w:r>
        <w:t>10.1 数据集现状（必须如实引用）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969"/>
        <w:gridCol w:w="3175"/>
      </w:tblGrid>
      <w:tr>
        <w:tc>
          <w:tcPr>
            <w:tcW w:type="dxa" w:w="158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96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317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影响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样本规模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2059 张图 / 3299 个标注框 / 仅 fire 一类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缺少 smoke 标注，烟类需要扩充数据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重复情况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精确重复 57 组（冗余 59 张）；近重复 149 组（冗余 184 张）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可能导致训练/验证集泄漏，指标虚高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分辨率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宽度中位数 500 像素，67% 图片宽 &lt; 640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难以支撑远距离小目标识别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目标大小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小目标（&lt;32×32）占 14.7%，中位框面积 8241 像素²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以近景/中景为主，远景样本稀缺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画面质量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模糊图 79 张、过暗图 119 张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存在噪声样本，需要清洗</w:t>
            </w:r>
          </w:p>
        </w:tc>
      </w:tr>
    </w:tbl>
    <w:p>
      <w:pPr>
        <w:pStyle w:val="Heading2"/>
      </w:pPr>
      <w:r>
        <w:t>10.2 模型现状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6917"/>
      </w:tblGrid>
      <w:tr>
        <w:tc>
          <w:tcPr>
            <w:tcW w:type="dxa" w:w="181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1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模型</w:t>
            </w:r>
          </w:p>
        </w:tc>
        <w:tc>
          <w:tcPr>
            <w:tcW w:type="dxa" w:w="691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YOLO26n（Ultralytics，自训练，2.5M 参数）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训练数据</w:t>
            </w:r>
          </w:p>
        </w:tc>
        <w:tc>
          <w:tcPr>
            <w:tcW w:type="dxa" w:w="691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gengyanlei 烟火数据集 VOC2020（train 1750 / val 309，85/15 随机划分）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验证指标</w:t>
            </w:r>
          </w:p>
        </w:tc>
        <w:tc>
          <w:tcPr>
            <w:tcW w:type="dxa" w:w="691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mAP50 = 0.758，mAP50-95 = 0.424，Precision = 0.759，Recall = 0.699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置信度特点</w:t>
            </w:r>
          </w:p>
        </w:tc>
        <w:tc>
          <w:tcPr>
            <w:tcW w:type="dxa" w:w="691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整体偏低（部分图片最高仅 0.07，部分可达 0.8+），告警阈值取 0.1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风险说明</w:t>
            </w:r>
          </w:p>
        </w:tc>
        <w:tc>
          <w:tcPr>
            <w:tcW w:type="dxa" w:w="691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当前指标基于随机划分，存在重复图泄漏风险，需按相似组重划分后复核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端到端验证</w:t>
            </w:r>
          </w:p>
        </w:tc>
        <w:tc>
          <w:tcPr>
            <w:tcW w:type="dxa" w:w="691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上传演示视频后 25 秒内产生 4 条严重明火告警，MJPEG 画面正常</w:t>
            </w:r>
          </w:p>
        </w:tc>
      </w:tr>
    </w:tbl>
    <w:p>
      <w:pPr>
        <w:pStyle w:val="Heading1"/>
      </w:pPr>
      <w:r>
        <w:t>11. 项目特色与优势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061"/>
        <w:gridCol w:w="4082"/>
      </w:tblGrid>
      <w:tr>
        <w:tc>
          <w:tcPr>
            <w:tcW w:type="dxa" w:w="158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对比维度</w:t>
            </w:r>
          </w:p>
        </w:tc>
        <w:tc>
          <w:tcPr>
            <w:tcW w:type="dxa" w:w="306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常见开源 / 现有方案</w:t>
            </w:r>
          </w:p>
        </w:tc>
        <w:tc>
          <w:tcPr>
            <w:tcW w:type="dxa" w:w="408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本系统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视频源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本地文件或固定摄像头</w:t>
            </w:r>
          </w:p>
        </w:tc>
        <w:tc>
          <w:tcPr>
            <w:tcW w:type="dxa" w:w="408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手机推流 + 上传视频 + RTSP 统一接入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误报控制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单帧检测即报警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连续帧 + 阈值 + 冷却 + 智能体复核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远距离识别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以近景大火为主</w:t>
            </w:r>
          </w:p>
        </w:tc>
        <w:tc>
          <w:tcPr>
            <w:tcW w:type="dxa" w:w="408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切片推理 + 小目标训练 + 远景测试集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模型评测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单一模型演示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自训练模型与公开模型量化对比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演示可靠性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依赖现场条件</w:t>
            </w:r>
          </w:p>
        </w:tc>
        <w:tc>
          <w:tcPr>
            <w:tcW w:type="dxa" w:w="408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上传视频保底通道 + 全链路预演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交付完整度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仅检测脚本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前后端系统 + 数据治理 + 完整项目文档</w:t>
            </w:r>
          </w:p>
        </w:tc>
      </w:tr>
    </w:tbl>
    <w:p>
      <w:pPr>
        <w:pStyle w:val="Heading1"/>
      </w:pPr>
      <w:r>
        <w:t>12. 当前进展与下一步计划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60"/>
        <w:gridCol w:w="7371"/>
      </w:tblGrid>
      <w:tr>
        <w:tc>
          <w:tcPr>
            <w:tcW w:type="dxa" w:w="136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7370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已完成</w:t>
            </w:r>
          </w:p>
        </w:tc>
        <w:tc>
          <w:tcPr>
            <w:tcW w:type="dxa" w:w="737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Vue3 五个基础页面；FastAPI 后端（视频源、上传、告警、设置、统计接口）；检测 worker；MJPEG 实时画面；WebSocket 事件；告警状态机；首轮模型训练与评测</w:t>
            </w:r>
          </w:p>
        </w:tc>
      </w:tr>
      <w:tr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进行中</w:t>
            </w:r>
          </w:p>
        </w:tc>
        <w:tc>
          <w:tcPr>
            <w:tcW w:type="dxa" w:w="737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数据清洗与防泄漏重划分；课程四项文档编写；手机推流联调；Microsoft Project 建库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规划中</w:t>
            </w:r>
          </w:p>
        </w:tc>
        <w:tc>
          <w:tcPr>
            <w:tcW w:type="dxa" w:w="737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烟类数据扩充；远距离小目标训练；切片推理；智能体复核；公开模型对比评测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1474"/>
        <w:gridCol w:w="5556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5556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启动与需求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1~2 周</w:t>
            </w:r>
          </w:p>
        </w:tc>
        <w:tc>
          <w:tcPr>
            <w:tcW w:type="dxa" w:w="555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项目章程、软件介绍、需求规格说明书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核心闭环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3~4 周</w:t>
            </w:r>
          </w:p>
        </w:tc>
        <w:tc>
          <w:tcPr>
            <w:tcW w:type="dxa" w:w="555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真实检测、上传视频源、分级告警、实时画面、手机推流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数据与模型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4~6 周</w:t>
            </w:r>
          </w:p>
        </w:tc>
        <w:tc>
          <w:tcPr>
            <w:tcW w:type="dxa" w:w="555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数据清洗与重划分、远距离与小目标模型、对比评测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智能体增强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5~7 周</w:t>
            </w:r>
          </w:p>
        </w:tc>
        <w:tc>
          <w:tcPr>
            <w:tcW w:type="dxa" w:w="555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切片推理、时序融合、VLM 复核与误报评估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收尾交付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7~8 周</w:t>
            </w:r>
          </w:p>
        </w:tc>
        <w:tc>
          <w:tcPr>
            <w:tcW w:type="dxa" w:w="555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工作任务分解说明书（含 Project 截图）、系统演示与结项</w:t>
            </w:r>
          </w:p>
        </w:tc>
      </w:tr>
    </w:tbl>
    <w:p>
      <w:pPr>
        <w:pStyle w:val="Heading1"/>
      </w:pPr>
      <w:r>
        <w:t>13. 统一术语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6804"/>
      </w:tblGrid>
      <w:tr>
        <w:tc>
          <w:tcPr>
            <w:tcW w:type="dxa" w:w="192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6803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统一解释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视频源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可被系统读取的一路视频输入，类型为 file（上传视频）、rtsp、http（手机推流）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抽帧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从视频流中按固定频率取帧送模型推理，本项目默认 3~5 FPS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置信度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模型对检测结果的把握程度，取值 0~1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连续帧确认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连续多帧都检出同类目标才判定告警，本项目默认 3 帧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告警冷却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同源同类型告警在冷却时间内不重复记录，本项目默认 8 秒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MJPEG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把标注后的画面以连续 JPEG 帧推送到浏览器的显示方式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RTSP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常见网络摄像头视频流协议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智能体复核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对高风险或低置信样本做二次视觉判断的模块（规划中）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切片检测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把大图切块分别检测再合并结果，用于提升远距离小目标检出（SAHI 思路）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VLM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视觉语言模型，可理解图像内容并给出判断（规划用于复核）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mAP50 / mAP50-95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目标检测常用精度指标，数值越高越好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MoSCoW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需求优先级方法：Must / Should / Could / Won't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RACI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责任分配矩阵：负责、批准、咨询、知会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WBS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工作任务分解结构，用层级编号表示项目全部工作</w:t>
            </w:r>
          </w:p>
        </w:tc>
      </w:tr>
    </w:tbl>
    <w:p>
      <w:pPr>
        <w:pStyle w:val="Heading1"/>
      </w:pPr>
      <w:r>
        <w:t>14. 写作口径与注意事项</w:t>
      </w:r>
    </w:p>
    <w:p>
      <w:pPr>
        <w:pStyle w:val="ListNumber"/>
      </w:pPr>
      <w:r>
        <w:rPr>
          <w:rFonts w:ascii="Times New Roman" w:hAnsi="Times New Roman" w:eastAsia="宋体"/>
        </w:rPr>
        <w:t>统一项目名称：中文"火情智能监测与预警系统"，英文"FireGuard AI"，不要混用"火灾报警器"等称呼；</w:t>
      </w:r>
    </w:p>
    <w:p>
      <w:pPr>
        <w:pStyle w:val="ListNumber"/>
      </w:pPr>
      <w:r>
        <w:rPr>
          <w:rFonts w:ascii="Times New Roman" w:hAnsi="Times New Roman" w:eastAsia="宋体"/>
        </w:rPr>
        <w:t>区分状态：已实现 / 进行中 / 规划中必须写明，智能体与远距离识别目前属于规划中（方案已定）；</w:t>
      </w:r>
    </w:p>
    <w:p>
      <w:pPr>
        <w:pStyle w:val="ListNumber"/>
      </w:pPr>
      <w:r>
        <w:rPr>
          <w:rFonts w:ascii="Times New Roman" w:hAnsi="Times New Roman" w:eastAsia="宋体"/>
        </w:rPr>
        <w:t>数据引用：数据集统计引用《数据质量体检报告》，模型指标引用《AI 训练与实验记录》，并注明数据划分风险；</w:t>
      </w:r>
    </w:p>
    <w:p>
      <w:pPr>
        <w:pStyle w:val="ListNumber"/>
      </w:pPr>
      <w:r>
        <w:rPr>
          <w:rFonts w:ascii="Times New Roman" w:hAnsi="Times New Roman" w:eastAsia="宋体"/>
        </w:rPr>
        <w:t>需求写法：每条需求有编号、描述、输入输出、判定规则、优先级与验收标准（可参考需求清单模板）；</w:t>
      </w:r>
    </w:p>
    <w:p>
      <w:pPr>
        <w:pStyle w:val="ListNumber"/>
      </w:pPr>
      <w:r>
        <w:rPr>
          <w:rFonts w:ascii="Times New Roman" w:hAnsi="Times New Roman" w:eastAsia="宋体"/>
        </w:rPr>
        <w:t>调查记录：组内访谈要注明是角色扮演式模拟访谈，不得虚构企业或专家访谈；</w:t>
      </w:r>
    </w:p>
    <w:p>
      <w:pPr>
        <w:pStyle w:val="ListNumber"/>
      </w:pPr>
      <w:r>
        <w:rPr>
          <w:rFonts w:ascii="Times New Roman" w:hAnsi="Times New Roman" w:eastAsia="宋体"/>
        </w:rPr>
        <w:t>技术细节：写需求时关注"做什么、达到什么指标"，实现方式放在设计或约束章节；</w:t>
      </w:r>
    </w:p>
    <w:p>
      <w:pPr>
        <w:pStyle w:val="ListNumber"/>
      </w:pPr>
      <w:r>
        <w:rPr>
          <w:rFonts w:ascii="Times New Roman" w:hAnsi="Times New Roman" w:eastAsia="宋体"/>
        </w:rPr>
        <w:t>图表编号：每份文档单独编号（图 1、表 1），并在正文中引用；</w:t>
      </w:r>
    </w:p>
    <w:p>
      <w:pPr>
        <w:pStyle w:val="ListNumber"/>
      </w:pPr>
      <w:r>
        <w:rPr>
          <w:rFonts w:ascii="Times New Roman" w:hAnsi="Times New Roman" w:eastAsia="宋体"/>
        </w:rPr>
        <w:t>事实冲突处理：以本材料与原始文件为准，仍不确定时在小组群确认，不要各自发挥。</w:t>
      </w:r>
    </w:p>
    <w:p>
      <w:pPr>
        <w:pStyle w:val="Heading1"/>
      </w:pPr>
      <w:r>
        <w:t>15. 常见问题（写作时可直接引用）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8"/>
        <w:gridCol w:w="6123"/>
      </w:tblGrid>
      <w:tr>
        <w:tc>
          <w:tcPr>
            <w:tcW w:type="dxa" w:w="260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123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统一回答口径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为什么用 SQLite 而不是 PostgreSQL？</w:t>
            </w:r>
          </w:p>
        </w:tc>
        <w:tc>
          <w:tcPr>
            <w:tcW w:type="dxa" w:w="612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课程项目为单机演示，SQLite 零配置、随项目分发；架构上保留切换关系型数据库的空间</w:t>
            </w:r>
          </w:p>
        </w:tc>
      </w:tr>
      <w:tr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为什么自己训练模型？</w:t>
            </w:r>
          </w:p>
        </w:tc>
        <w:tc>
          <w:tcPr>
            <w:tcW w:type="dxa" w:w="612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便于与公开模型对比，且能够针对本项目的演示素材与场景做优化，训练过程本身也是课程要求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为什么目前只有 fire 一类？</w:t>
            </w:r>
          </w:p>
        </w:tc>
        <w:tc>
          <w:tcPr>
            <w:tcW w:type="dxa" w:w="612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所用数据集只提供 fire 标注；烟类数据补齐前，烟雾检测由公开基线模型兜底，第二轮训练会加入 smoke</w:t>
            </w:r>
          </w:p>
        </w:tc>
      </w:tr>
      <w:tr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智能体到底做什么？</w:t>
            </w:r>
          </w:p>
        </w:tc>
        <w:tc>
          <w:tcPr>
            <w:tcW w:type="dxa" w:w="612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对低置信或高风险样本做二次复核，区分烟、火与云雾/灯光/蒸汽等干扰，并把结果反馈给告警等级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远距离识别怎么实现？</w:t>
            </w:r>
          </w:p>
        </w:tc>
        <w:tc>
          <w:tcPr>
            <w:tcW w:type="dxa" w:w="612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切片推理 + 高分辨率输入 + 小目标/烟类数据训练 + 时序融合，并建立远景测试集单独评估</w:t>
            </w:r>
          </w:p>
        </w:tc>
      </w:tr>
      <w:tr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为什么还要支持上传视频？</w:t>
            </w:r>
          </w:p>
        </w:tc>
        <w:tc>
          <w:tcPr>
            <w:tcW w:type="dxa" w:w="612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课堂没有真实火源，上传视频可以稳定复现检测与告警流程，也是网络异常时的保底通道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演示如何保证不翻车？</w:t>
            </w:r>
          </w:p>
        </w:tc>
        <w:tc>
          <w:tcPr>
            <w:tcW w:type="dxa" w:w="612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演示前全链路预演，手机热点方案规避校园网限制，上传视频作为第二通道</w:t>
            </w:r>
          </w:p>
        </w:tc>
      </w:tr>
      <w:tr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指标会不会变化？</w:t>
            </w:r>
          </w:p>
        </w:tc>
        <w:tc>
          <w:tcPr>
            <w:tcW w:type="dxa" w:w="612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会。去除重复图并重新划分数据集后指标可能下降，这是修正数据泄漏后的真实水平，需如实记录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与现有系统相比优势是什么？</w:t>
            </w:r>
          </w:p>
        </w:tc>
        <w:tc>
          <w:tcPr>
            <w:tcW w:type="dxa" w:w="612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手机即插即用、双通道演示、分级预警防误报、智能体复核、远距离切片识别、模型量化对比</w:t>
            </w:r>
          </w:p>
        </w:tc>
      </w:tr>
      <w:tr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哪些内容不能写？</w:t>
            </w:r>
          </w:p>
        </w:tc>
        <w:tc>
          <w:tcPr>
            <w:tcW w:type="dxa" w:w="612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不能把规划功能写成已完成；不能编造用户访谈；不能引用未经验证的指标</w:t>
            </w:r>
          </w:p>
        </w:tc>
      </w:tr>
    </w:tbl>
    <w:p>
      <w:pPr>
        <w:pStyle w:val="Heading1"/>
      </w:pPr>
      <w:r>
        <w:t>附录 A 关键文件索引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4309"/>
        <w:gridCol w:w="2494"/>
      </w:tblGrid>
      <w:tr>
        <w:tc>
          <w:tcPr>
            <w:tcW w:type="dxa" w:w="192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30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49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项目介绍初稿</w:t>
            </w:r>
          </w:p>
        </w:tc>
        <w:tc>
          <w:tcPr>
            <w:tcW w:type="dxa" w:w="430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docs/课程任务/任务1-软件介绍/01_软件介绍（项目简介）.docx</w:t>
            </w:r>
          </w:p>
        </w:tc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任务1 口径与结构参考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任务分工与过程记录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docs/课程任务/00_任务分工与过程记录.md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分工、证据要求与验收规则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系统设计文档</w:t>
            </w:r>
          </w:p>
        </w:tc>
        <w:tc>
          <w:tcPr>
            <w:tcW w:type="dxa" w:w="430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docs/superpowers/specs/2026-09-09-fireguard-ai-design.md</w:t>
            </w:r>
          </w:p>
        </w:tc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架构、接口、数据流、规则的技术细节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AI 训练与实验记录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docs/ai-training-records.md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模型、超参与指标来源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数据质量体检报告</w:t>
            </w:r>
          </w:p>
        </w:tc>
        <w:tc>
          <w:tcPr>
            <w:tcW w:type="dxa" w:w="430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docs/课程任务/数据集质量报告/</w:t>
            </w:r>
          </w:p>
        </w:tc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数据集统计与问题清单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数据集预览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docs/课程任务/数据集预览/index.html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直观查看 2059 张训练图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474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 w:before="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0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0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