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 w:eastAsia="黑体"/>
          <w:b/>
          <w:color w:val="1F4D78"/>
          <w:sz w:val="48"/>
        </w:rPr>
        <w:t>火情智能监测与预警系统</w:t>
      </w:r>
    </w:p>
    <w:p>
      <w:pPr>
        <w:jc w:val="center"/>
      </w:pPr>
      <w:r>
        <w:rPr>
          <w:rFonts w:ascii="Times New Roman" w:hAnsi="Times New Roman" w:eastAsia="黑体"/>
          <w:b w:val="0"/>
          <w:color w:val="404040"/>
          <w:sz w:val="28"/>
        </w:rPr>
        <w:t>数据集查找与补充任务说明（组员版）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文档编号：FGA-DATA-2026-001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79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5670"/>
      </w:tblGrid>
      <w:tr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66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任务目的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围绕"远距离识别 + 降低误报"补充可用数据集，支撑模型重训与效果对比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适用对象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李汶航、欧阳宇康、陈泽恩（蔡俊杰负责汇总评估与训练衔接）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提交时间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候选数据集登记表与抽样截图；远距离方向已完成候选评估，其余方向待补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版本 / 日期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v1.1 / 2026 年 10 月 8 日（v1.0 于 2026-09-10）</w:t>
            </w:r>
          </w:p>
        </w:tc>
      </w:tr>
    </w:tbl>
    <w:p>
      <w:r>
        <w:br w:type="page"/>
      </w:r>
    </w:p>
    <w:p>
      <w:pPr>
        <w:pStyle w:val="Heading1"/>
      </w:pPr>
      <w:r>
        <w:t>1. 为什么要找数据（现状）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我们对现有训练集做了完整体检，结论如下（数字来自《数据质量体检报告》，可以直接引用）：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742"/>
        <w:gridCol w:w="3402"/>
      </w:tblGrid>
      <w:tr>
        <w:tc>
          <w:tcPr>
            <w:tcW w:type="dxa" w:w="158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现状</w:t>
            </w:r>
          </w:p>
        </w:tc>
        <w:tc>
          <w:tcPr>
            <w:tcW w:type="dxa" w:w="374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40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对模型的影响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样本规模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2059 张图 / 3299 个框 / 只有 fire 一类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没有烟雾标注，烟类检测只能靠公开模型兜底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重复问题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精确重复 57 组（冗余 59 张）；近重复 149 组（冗余 184 张）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相似图同时进入训练与验证，指标虚高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分辨率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宽度中位数 500 像素，67% 图片宽 &lt; 640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远处目标被压缩成几个像素，学不到特征</w:t>
            </w:r>
          </w:p>
        </w:tc>
      </w:tr>
      <w:tr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目标大小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小目标（&lt;32×32）仅占 14.7%，中位框面积 8241 像素²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以近景/中景大火为主，缺远距离小目标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画面质量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模糊图 79 张、过暗图 119 张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存在噪声样本，需要清洗或单独处理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结论：仅靠现有数据无法满足老师提出的"远距离识别、准确率更高"要求。需要有针对性地补充四类数据。</w:t>
      </w:r>
    </w:p>
    <w:p>
      <w:pPr>
        <w:pStyle w:val="Heading1"/>
      </w:pPr>
      <w:r>
        <w:t>2. 当前进展与剩余任务（2026-10-08）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远距离 / 林区方向已经提交候选评估（《远距离林区烟雾数据集候选》，2026-09-17），结论如下：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1247"/>
        <w:gridCol w:w="2154"/>
        <w:gridCol w:w="1587"/>
        <w:gridCol w:w="1247"/>
        <w:gridCol w:w="680"/>
      </w:tblGrid>
      <w:tr>
        <w:tc>
          <w:tcPr>
            <w:tcW w:type="dxa" w:w="181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候选数据集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15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规模</w:t>
            </w:r>
          </w:p>
        </w:tc>
        <w:tc>
          <w:tcPr>
            <w:tcW w:type="dxa" w:w="158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标注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许可</w:t>
            </w:r>
          </w:p>
        </w:tc>
        <w:tc>
          <w:tcPr>
            <w:tcW w:type="dxa" w:w="68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WSDataset（Wildfire Smoke Detection）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越南林区高位监控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11,539 烟雾正帧 + 约 13k 非烟帧，源自 127 段视频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烟雾 bbox + 负样本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MIT</w:t>
            </w:r>
          </w:p>
        </w:tc>
        <w:tc>
          <w:tcPr>
            <w:tcW w:type="dxa" w:w="68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优先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HPWREN FIgLib + AI For Mankind 标注版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南加州山顶固定监控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官网 518 序列；AI4Mankind v2 共 2,192 张 bbox 图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时序 smoke/no-smoke；部分 Pascal VOC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需署名；bbox 版 CC BY-NC-SA 4.0</w:t>
            </w:r>
          </w:p>
        </w:tc>
        <w:tc>
          <w:tcPr>
            <w:tcW w:type="dxa" w:w="68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优先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Boreal Forest Fire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芬兰林区 UAV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4,954 bbox 图 + 288 段 4K 视频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YOLO bbox + 视频二分类 + 分割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CC BY 4.0</w:t>
            </w:r>
          </w:p>
        </w:tc>
        <w:tc>
          <w:tcPr>
            <w:tcW w:type="dxa" w:w="680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备用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四类数据里，**远距离小目标（P0）已经找到可用候选**；其余仍未完成：</w:t>
      </w:r>
    </w:p>
    <w:p>
      <w:pPr>
        <w:pStyle w:val="ListNumber"/>
      </w:pPr>
      <w:r>
        <w:rPr>
          <w:rFonts w:ascii="Times New Roman" w:hAnsi="Times New Roman" w:eastAsia="宋体"/>
        </w:rPr>
        <w:t>烟类标注数据（P0）：候选已找到，但尚未完成下载、统计与登记；</w:t>
      </w:r>
    </w:p>
    <w:p>
      <w:pPr>
        <w:pStyle w:val="ListNumber"/>
      </w:pPr>
      <w:r>
        <w:rPr>
          <w:rFonts w:ascii="Times New Roman" w:hAnsi="Times New Roman" w:eastAsia="宋体"/>
        </w:rPr>
        <w:t>困难负样本（P1）：云、雾、夕阳、灯光、蒸汽等每类不少于 100 张，尚未提交；</w:t>
      </w:r>
    </w:p>
    <w:p>
      <w:pPr>
        <w:pStyle w:val="ListNumber"/>
      </w:pPr>
      <w:r>
        <w:rPr>
          <w:rFonts w:ascii="Times New Roman" w:hAnsi="Times New Roman" w:eastAsia="宋体"/>
        </w:rPr>
        <w:t>场景多样性数据（P1）：夜间、雨雾天、室内外不同机位，尚未提交；</w:t>
      </w:r>
    </w:p>
    <w:p>
      <w:pPr>
        <w:pStyle w:val="ListNumber"/>
      </w:pPr>
      <w:r>
        <w:rPr>
          <w:rFonts w:ascii="Times New Roman" w:hAnsi="Times New Roman" w:eastAsia="宋体"/>
        </w:rPr>
        <w:t>数据集登记表与抽样截图：目前只有远距离方向的候选评估，登记表与抽样截图还没做。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下一步：按第 8 节的分工补齐两类 P1 数据，并把三个优先候选完成下载、统计与登记；全部到齐后由蔡俊杰出"数据集 v2 方案"，再启动清洗与防泄漏重划分。</w:t>
      </w:r>
    </w:p>
    <w:p>
      <w:pPr>
        <w:pStyle w:val="Heading1"/>
      </w:pPr>
      <w:r>
        <w:t>3. 要找的四类数据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7"/>
        <w:gridCol w:w="1927"/>
        <w:gridCol w:w="4082"/>
        <w:gridCol w:w="1814"/>
      </w:tblGrid>
      <w:tr>
        <w:tc>
          <w:tcPr>
            <w:tcW w:type="dxa" w:w="90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9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08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具体要求</w:t>
            </w:r>
          </w:p>
        </w:tc>
        <w:tc>
          <w:tcPr>
            <w:tcW w:type="dxa" w:w="181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P0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烟雾标注数据</w:t>
            </w:r>
          </w:p>
        </w:tc>
        <w:tc>
          <w:tcPr>
            <w:tcW w:type="dxa" w:w="408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必须带 smoke 标注；类别含 fire/smoke；数量不少于 1000 张或等量视频帧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补齐烟类检测能力，替代公开模型兜底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P0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远距离小目标数据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远景画面（监控视角/林区/园区），目标在画面中占比小于 1%；分辨率不低于 1080p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训练与评估远距离识别，支撑老师新增要求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P1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困难负样本</w:t>
            </w:r>
          </w:p>
        </w:tc>
        <w:tc>
          <w:tcPr>
            <w:tcW w:type="dxa" w:w="408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云、雾、夕阳、灯光、蒸汽、油烟、水面反光等；每类不少于 100 张</w:t>
            </w:r>
          </w:p>
        </w:tc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降低误报，供智能体复核与规则调参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P1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场景多样性数据</w:t>
            </w:r>
          </w:p>
        </w:tc>
        <w:tc>
          <w:tcPr>
            <w:tcW w:type="dxa" w:w="408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夜间、雨雾天、室内、室外、不同季节与机位</w:t>
            </w:r>
          </w:p>
        </w:tc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提升泛化能力，避免只在近景大火上表现好</w:t>
            </w:r>
          </w:p>
        </w:tc>
      </w:tr>
    </w:tbl>
    <w:p>
      <w:pPr>
        <w:pStyle w:val="Heading1"/>
      </w:pPr>
      <w:r>
        <w:t>4. 去哪里找（渠道与关键词）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4195"/>
        <w:gridCol w:w="283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渠道</w:t>
            </w:r>
          </w:p>
        </w:tc>
        <w:tc>
          <w:tcPr>
            <w:tcW w:type="dxa" w:w="419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入口 / 检索方式</w:t>
            </w:r>
          </w:p>
        </w:tc>
        <w:tc>
          <w:tcPr>
            <w:tcW w:type="dxa" w:w="283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注意事项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公开数据集平台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Roboflow Universe、Kaggle Datasets、Hugging Face Datasets、百度 AI Studio、阿里天池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重点看许可、类别与标注格式；下载前截图保存许可说明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开源项目仓库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GitHub 搜索 fire smoke dataset / wildfire smoke detection / early smoke detection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优先有论文或 star 较多的项目；注意数据是否还需要自己标注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林火监控公开数据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Pyronear 相关数据集、FIgLib / HPWREN 等林火监控影像资源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这类数据最接近"远距离烟雾"场景，优先查找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已有项目扩展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gengyanlei/fire-smoke-detect-yolov4 作者提供的烟雾-火灾数据集线索（README 中提到的预标注工作流）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与本项目现有数据同源，便于合并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负样本来源</w:t>
            </w:r>
          </w:p>
        </w:tc>
        <w:tc>
          <w:tcPr>
            <w:tcW w:type="dxa" w:w="419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公开云/雾/夕阳/灯光数据集；也可用手机在校园拍摄云、雾、路灯、蒸汽、夕阳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自采素材要记录拍摄时间、地点与设备，注明无隐私内容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中英文检索关键词（直接复制使用）：fire smoke dataset、smoke detection dataset、wildfire smoke early detection、forest fire surveillance video、fire and smoke YOLO dataset、烟火数据集、烟雾检测数据集、森林火灾监控视频、早期烟雾识别、云 雾 夕阳 灯光 负样本数据集。</w:t>
      </w:r>
    </w:p>
    <w:p>
      <w:pPr>
        <w:pStyle w:val="Heading1"/>
      </w:pPr>
      <w:r>
        <w:t>5. 数据集准入标准（找到后先自查）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60"/>
        <w:gridCol w:w="2268"/>
        <w:gridCol w:w="5103"/>
      </w:tblGrid>
      <w:tr>
        <w:tc>
          <w:tcPr>
            <w:tcW w:type="dxa" w:w="13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510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标准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必须有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使用许可</w:t>
            </w:r>
          </w:p>
        </w:tc>
        <w:tc>
          <w:tcPr>
            <w:tcW w:type="dxa" w:w="51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明确允许学术/教学使用；许可不明的先不要下载，登记后由组长确认</w:t>
            </w:r>
          </w:p>
        </w:tc>
      </w:tr>
      <w:tr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必须有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类别与标注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含 smoke 或可标注；标注格式为 VOC / YOLO / COCO 之一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必须有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规模与分辨率</w:t>
            </w:r>
          </w:p>
        </w:tc>
        <w:tc>
          <w:tcPr>
            <w:tcW w:type="dxa" w:w="51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≥500 张或 ≥30 段视频；远距离数据单帧分辨率 ≥1080p</w:t>
            </w:r>
          </w:p>
        </w:tc>
      </w:tr>
      <w:tr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必须有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可获取性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能在不付费、不填写过度个人信息的前提下下载（需要注册可以接受）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加分项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小目标占比</w:t>
            </w:r>
          </w:p>
        </w:tc>
        <w:tc>
          <w:tcPr>
            <w:tcW w:type="dxa" w:w="51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目标在画面中占比 &lt;1% 的样本比例高</w:t>
            </w:r>
          </w:p>
        </w:tc>
      </w:tr>
      <w:tr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加分项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场景多样性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含夜间、雾天、远景、林区等不同场景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加分项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配套信息</w:t>
            </w:r>
          </w:p>
        </w:tc>
        <w:tc>
          <w:tcPr>
            <w:tcW w:type="dxa" w:w="51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有论文、说明文档或现成基线指标，便于对比</w:t>
            </w:r>
          </w:p>
        </w:tc>
      </w:tr>
    </w:tbl>
    <w:p>
      <w:pPr>
        <w:pStyle w:val="Heading1"/>
      </w:pPr>
      <w:r>
        <w:t>6. 下载、存放与登记规范</w:t>
      </w:r>
    </w:p>
    <w:p>
      <w:pPr>
        <w:pStyle w:val="ListNumber"/>
      </w:pPr>
      <w:r>
        <w:rPr>
          <w:rFonts w:ascii="Times New Roman" w:hAnsi="Times New Roman" w:eastAsia="宋体"/>
        </w:rPr>
        <w:t>下载后统一放在项目 `datasets/` 目录下，按来源建子目录，例如 `datasets/smoke-dfire/`、`datasets/far-distance-pyronear/`；</w:t>
      </w:r>
    </w:p>
    <w:p>
      <w:pPr>
        <w:pStyle w:val="ListNumber"/>
      </w:pPr>
      <w:r>
        <w:rPr>
          <w:rFonts w:ascii="Times New Roman" w:hAnsi="Times New Roman" w:eastAsia="宋体"/>
        </w:rPr>
        <w:t>数据集与压缩包一律不上传 Git（体积大且涉及许可），只提交登记表、统计报告与抽样截图；</w:t>
      </w:r>
    </w:p>
    <w:p>
      <w:pPr>
        <w:pStyle w:val="ListNumber"/>
      </w:pPr>
      <w:r>
        <w:rPr>
          <w:rFonts w:ascii="Times New Roman" w:hAnsi="Times New Roman" w:eastAsia="宋体"/>
        </w:rPr>
        <w:t>每个数据集填写一张登记表（模板见第 7 节），字段必须完整，尤其是来源链接、许可说明与下载日期；</w:t>
      </w:r>
    </w:p>
    <w:p>
      <w:pPr>
        <w:pStyle w:val="ListNumber"/>
      </w:pPr>
      <w:r>
        <w:rPr>
          <w:rFonts w:ascii="Times New Roman" w:hAnsi="Times New Roman" w:eastAsia="宋体"/>
        </w:rPr>
        <w:t>解压后先做完整性检查：文件数量、能否打开图片/视频、标注文件是否与图片同名；</w:t>
      </w:r>
    </w:p>
    <w:p>
      <w:pPr>
        <w:pStyle w:val="ListNumber"/>
      </w:pPr>
      <w:r>
        <w:rPr>
          <w:rFonts w:ascii="Times New Roman" w:hAnsi="Times New Roman" w:eastAsia="宋体"/>
        </w:rPr>
        <w:t>统计基础信息并截图：图片数量、分辨率分布、类别与标注数量、小目标占比；</w:t>
      </w:r>
    </w:p>
    <w:p>
      <w:pPr>
        <w:pStyle w:val="ListNumber"/>
      </w:pPr>
      <w:r>
        <w:rPr>
          <w:rFonts w:ascii="Times New Roman" w:hAnsi="Times New Roman" w:eastAsia="宋体"/>
        </w:rPr>
        <w:t>抽样导出 20 张代表性图片（含远景/小目标/负样本）放进过程记录，作为候选依据；</w:t>
      </w:r>
    </w:p>
    <w:p>
      <w:pPr>
        <w:pStyle w:val="ListNumber"/>
      </w:pPr>
      <w:r>
        <w:rPr>
          <w:rFonts w:ascii="Times New Roman" w:hAnsi="Times New Roman" w:eastAsia="宋体"/>
        </w:rPr>
        <w:t>不要修改原始数据；需要转换格式时另建目录，并在登记表中记录转换脚本与结果。</w:t>
      </w:r>
    </w:p>
    <w:p>
      <w:pPr>
        <w:pStyle w:val="Heading1"/>
      </w:pPr>
      <w:r>
        <w:t>7. 交付物与验收标准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3628"/>
        <w:gridCol w:w="3288"/>
      </w:tblGrid>
      <w:tr>
        <w:tc>
          <w:tcPr>
            <w:tcW w:type="dxa" w:w="181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362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28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数据集候选登记表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每个候选数据集一行，字段完整</w:t>
            </w:r>
          </w:p>
        </w:tc>
        <w:tc>
          <w:tcPr>
            <w:tcW w:type="dxa" w:w="328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每人至少提交 2 个候选；信息可追溯（链接与许可截图）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数据集统计报告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数量、分辨率、类别、小目标占比、问题</w:t>
            </w:r>
          </w:p>
        </w:tc>
        <w:tc>
          <w:tcPr>
            <w:tcW w:type="dxa" w:w="328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数据真实可复核，与登记表一致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抽样截图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每个候选 20 张，含远景/小目标/负样本</w:t>
            </w:r>
          </w:p>
        </w:tc>
        <w:tc>
          <w:tcPr>
            <w:tcW w:type="dxa" w:w="328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能直接看出场景与目标大小，命名清晰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许可证明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数据集页面许可说明截图</w:t>
            </w:r>
          </w:p>
        </w:tc>
        <w:tc>
          <w:tcPr>
            <w:tcW w:type="dxa" w:w="328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明确标注是否允许学术使用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推荐结论</w:t>
            </w:r>
          </w:p>
        </w:tc>
        <w:tc>
          <w:tcPr>
            <w:tcW w:type="dxa" w:w="362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每个候选写 3 条推荐理由与 2 条风险</w:t>
            </w:r>
          </w:p>
        </w:tc>
        <w:tc>
          <w:tcPr>
            <w:tcW w:type="dxa" w:w="328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能支撑组长做取舍，而不是只给链接</w:t>
            </w:r>
          </w:p>
        </w:tc>
      </w:tr>
    </w:tbl>
    <w:p>
      <w:pPr>
        <w:pStyle w:val="Heading1"/>
      </w:pPr>
      <w:r>
        <w:t>8. 分工与时间安排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47"/>
        <w:gridCol w:w="3742"/>
        <w:gridCol w:w="2268"/>
        <w:gridCol w:w="1474"/>
      </w:tblGrid>
      <w:tr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374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负责方向</w:t>
            </w:r>
          </w:p>
        </w:tc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目标数量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时间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李汶航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远距离/林区烟雾的监控图像与视频资源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≥2 个来源，每源可用素材 ≥100 帧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该方向已提交候选评估（09-17）；待完成下载、统计与登记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欧阳宇康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带 smoke 标注的公开烟火数据集（含许可与类别核对）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≥2 个数据集，合计 smoke 样本 ≥1000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待提交候选（含许可与类别核对）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陈泽恩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困难负样本（云/雾/夕阳/灯光/蒸汽等）与数据登记表维护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≥4 类，每类 ≥100 张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待提交；登记表尚未建立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汇总评估、数据清洗与防泄漏重划分、训练衔接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形成最终数据集 v2 方案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待候选到齐后出结论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统一节奏：本周先交"候选登记表 + 来源链接 + 许可截图"，组长确认可用后再下载；避免下载一堆不能用的数据浪费时间和磁盘。</w:t>
      </w:r>
    </w:p>
    <w:p>
      <w:pPr>
        <w:pStyle w:val="Heading1"/>
      </w:pPr>
      <w:r>
        <w:t>9.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4"/>
        <w:gridCol w:w="6237"/>
      </w:tblGrid>
      <w:tr>
        <w:tc>
          <w:tcPr>
            <w:tcW w:type="dxa" w:w="24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23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处理办法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数据集只有图片、没有标注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先登记；若能找到标注规范或可用模型预标注，可作为"待标注数据"候选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需要注册或填写个人信息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只用邮箱注册，不要提供手机号、身份证等信息；遇到付费直接放弃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许可不明确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不要下载，登记来源后交组长判断；宁可少一个数据集，也不要引入版权风险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视频很长、太大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只截取含烟火或远景的片段，记录时间段；原始文件放本地，不入 Git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数据与现有数据集重复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抽取样本与现有数据比对，登记表注明"疑似重复"，由组长统一去重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找不到远距离数据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退一步先找 1080p 以上的林区/园区监控画面，再通过裁剪获得小目标样本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不懂怎么统计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只做基础统计（数量、分辨率、类别数），把原始目录结构截图发组长，由组长统一统计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