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4">
  <w:body>
    <w:p w14:paraId="2A45020A">
      <w:pPr>
        <w:jc w:val="center"/>
        <w:rPr>
          <w:rFonts w:ascii="华文行楷" w:eastAsia="华文行楷"/>
          <w:sz w:val="96"/>
          <w:szCs w:val="72"/>
        </w:rPr>
      </w:pPr>
    </w:p>
    <w:p w14:paraId="1F063CFE">
      <w:pPr>
        <w:jc w:val="center"/>
        <w:rPr>
          <w:rFonts w:eastAsia="黑体"/>
          <w:sz w:val="20"/>
        </w:rPr>
      </w:pPr>
      <w:r>
        <w:rPr>
          <w:rFonts w:hint="eastAsia" w:ascii="华文行楷" w:eastAsia="华文行楷"/>
          <w:sz w:val="96"/>
          <w:szCs w:val="72"/>
        </w:rPr>
        <w:t>西南民族大学</w:t>
      </w:r>
    </w:p>
    <w:p w14:paraId="35D06822">
      <w:pPr>
        <w:rPr>
          <w:rFonts w:eastAsia="黑体"/>
          <w:sz w:val="20"/>
        </w:rPr>
      </w:pPr>
    </w:p>
    <w:p w14:paraId="5DD07C37">
      <w:pPr>
        <w:jc w:val="center"/>
        <w:rPr>
          <w:rFonts w:hint="eastAsia"/>
          <w:b w:val="1"/>
          <w:sz w:val="52"/>
          <w:szCs w:val="52"/>
        </w:rPr>
      </w:pPr>
      <w:r>
        <w:rPr>
          <w:rFonts w:hint="eastAsia"/>
          <w:b w:val="1"/>
          <w:sz w:val="52"/>
          <w:szCs w:val="52"/>
        </w:rPr>
        <w:t>实验报告</w:t>
      </w:r>
    </w:p>
    <w:p w14:paraId="4B938A2A">
      <w:pPr>
        <w:jc w:val="center"/>
        <w:rPr>
          <w:sz w:val="32"/>
          <w:szCs w:val="32"/>
        </w:rPr>
      </w:pPr>
      <w:r>
        <w:rPr>
          <w:rFonts w:hint="eastAsia"/>
          <w:sz w:val="36"/>
          <w:szCs w:val="36"/>
        </w:rPr>
        <w:t>20</w:t>
      </w:r>
      <w:r>
        <w:rPr>
          <w:rFonts w:hint="eastAsia"/>
          <w:sz w:val="36"/>
          <w:szCs w:val="36"/>
          <w:lang w:val="en-US" w:eastAsia="zh-CN"/>
        </w:rPr>
        <w:t xml:space="preserve">26 </w:t>
      </w:r>
      <w:r>
        <w:rPr>
          <w:rFonts w:hint="eastAsia"/>
          <w:sz w:val="36"/>
          <w:szCs w:val="36"/>
        </w:rPr>
        <w:t>------20</w:t>
      </w:r>
      <w:r>
        <w:rPr>
          <w:rFonts w:hint="eastAsia"/>
          <w:sz w:val="36"/>
          <w:szCs w:val="36"/>
          <w:lang w:val="en-US" w:eastAsia="zh-CN"/>
        </w:rPr>
        <w:t>27</w:t>
      </w:r>
      <w:r>
        <w:rPr>
          <w:rFonts w:hint="eastAsia"/>
          <w:sz w:val="36"/>
          <w:szCs w:val="36"/>
        </w:rPr>
        <w:t>学年第</w:t>
      </w:r>
      <w:r>
        <w:rPr>
          <w:rFonts w:hint="eastAsia"/>
          <w:sz w:val="36"/>
          <w:szCs w:val="36"/>
          <w:lang w:val="en-US" w:eastAsia="zh-CN"/>
        </w:rPr>
        <w:t>一</w:t>
      </w:r>
      <w:r>
        <w:rPr>
          <w:rFonts w:hint="eastAsia"/>
          <w:sz w:val="36"/>
          <w:szCs w:val="36"/>
        </w:rPr>
        <w:t>学期</w:t>
      </w:r>
    </w:p>
    <w:p w14:paraId="0ADF7001">
      <w:pPr>
        <w:spacing w:line="760" w:lineRule="atLeast"/>
        <w:rPr>
          <w:rFonts w:hint="default" w:eastAsiaTheme="minorEastAsia"/>
          <w:sz w:val="36"/>
          <w:szCs w:val="36"/>
          <w:lang w:val="en-US" w:eastAsia="zh-CN"/>
        </w:rPr>
      </w:pPr>
      <w:r>
        <w:rPr>
          <w:rFonts w:hint="eastAsia"/>
          <w:sz w:val="36"/>
          <w:szCs w:val="36"/>
        </w:rPr>
        <w:t>课程名称：</w:t>
      </w:r>
      <w:r>
        <w:rPr>
          <w:rFonts w:hint="eastAsia"/>
          <w:sz w:val="36"/>
          <w:szCs w:val="36"/>
          <w:lang w:val="en-US" w:eastAsia="zh-CN"/>
        </w:rPr>
        <w:t>软件工程学期实训（二）</w:t>
      </w:r>
    </w:p>
    <w:p w14:paraId="60797FBB">
      <w:pPr>
        <w:spacing w:line="760" w:lineRule="atLeast"/>
        <w:rPr>
          <w:rFonts w:hint="eastAsia"/>
          <w:sz w:val="36"/>
          <w:szCs w:val="36"/>
        </w:rPr>
      </w:pPr>
      <w:r>
        <w:rPr>
          <w:rFonts w:hint="eastAsia"/>
          <w:sz w:val="36"/>
          <w:szCs w:val="36"/>
        </w:rPr>
        <w:t>学   院：</w:t>
      </w:r>
      <w:r>
        <w:rPr>
          <w:rFonts w:hint="eastAsia"/>
          <w:sz w:val="36"/>
          <w:szCs w:val="36"/>
          <w:lang w:val="en-US" w:eastAsia="zh-CN"/>
        </w:rPr>
        <w:t>计算机与人工智能学院</w:t>
      </w:r>
      <w:r>
        <w:rPr>
          <w:rFonts w:hint="eastAsia"/>
          <w:sz w:val="36"/>
          <w:szCs w:val="36"/>
        </w:rPr>
        <w:t xml:space="preserve"> </w:t>
      </w:r>
    </w:p>
    <w:p w14:paraId="44EE6DEA">
      <w:pPr>
        <w:spacing w:line="760" w:lineRule="atLeast"/>
        <w:rPr>
          <w:rFonts w:hint="eastAsia" w:eastAsiaTheme="minorEastAsia"/>
          <w:sz w:val="36"/>
          <w:szCs w:val="36"/>
          <w:u w:val="single"/>
          <w:lang w:val="en-US" w:eastAsia="zh-CN"/>
        </w:rPr>
      </w:pPr>
      <w:r>
        <w:rPr>
          <w:rFonts w:hint="eastAsia"/>
          <w:sz w:val="36"/>
          <w:szCs w:val="36"/>
        </w:rPr>
        <w:t>专  业：</w:t>
      </w:r>
      <w:r>
        <w:rPr>
          <w:rFonts w:hint="eastAsia"/>
          <w:sz w:val="36"/>
          <w:szCs w:val="36"/>
          <w:lang w:val="en-US" w:eastAsia="zh-CN"/>
        </w:rPr>
        <w:t>软件工程</w:t>
      </w:r>
    </w:p>
    <w:p w14:paraId="1C98A25E">
      <w:pPr>
        <w:spacing w:line="760" w:lineRule="atLeast"/>
        <w:rPr>
          <w:rFonts w:hint="eastAsia"/>
          <w:sz w:val="36"/>
          <w:szCs w:val="36"/>
          <w:lang w:val="en-US" w:eastAsia="zh-CN"/>
        </w:rPr>
      </w:pPr>
      <w:r>
        <w:rPr>
          <w:rFonts w:hint="eastAsia"/>
          <w:sz w:val="36"/>
          <w:szCs w:val="36"/>
        </w:rPr>
        <w:t>年级：</w:t>
      </w:r>
      <w:r>
        <w:rPr>
          <w:rFonts w:hint="eastAsia"/>
          <w:sz w:val="36"/>
          <w:szCs w:val="36"/>
          <w:lang w:val="en-US" w:eastAsia="zh-CN"/>
        </w:rPr>
        <w:t xml:space="preserve">2024级 </w:t>
      </w:r>
    </w:p>
    <w:p w14:paraId="06FEE489">
      <w:pPr>
        <w:spacing w:line="760" w:lineRule="atLeast"/>
        <w:rPr>
          <w:rFonts w:hint="default" w:eastAsiaTheme="minorEastAsia"/>
          <w:sz w:val="36"/>
          <w:szCs w:val="36"/>
          <w:lang w:val="en-US" w:eastAsia="zh-CN"/>
        </w:rPr>
      </w:pPr>
      <w:r>
        <w:rPr>
          <w:rFonts w:hint="eastAsia"/>
          <w:sz w:val="36"/>
          <w:szCs w:val="36"/>
        </w:rPr>
        <w:t>班级：</w:t>
      </w:r>
      <w:r>
        <w:rPr>
          <w:rFonts w:hint="eastAsia"/>
          <w:sz w:val="36"/>
          <w:szCs w:val="36"/>
          <w:lang w:val="en-US" w:eastAsia="zh-CN"/>
        </w:rPr>
        <w:t>2403班</w:t>
      </w:r>
    </w:p>
    <w:p w14:paraId="2EF11290">
      <w:pPr>
        <w:spacing w:line="760" w:lineRule="atLeast"/>
        <w:rPr>
          <w:rFonts w:hint="eastAsia"/>
          <w:sz w:val="36"/>
          <w:szCs w:val="36"/>
        </w:rPr>
      </w:pPr>
      <w:r>
        <w:rPr>
          <w:rFonts w:hint="eastAsia"/>
          <w:sz w:val="36"/>
          <w:szCs w:val="36"/>
        </w:rPr>
        <w:t>同组人：</w:t>
      </w:r>
    </w:p>
    <w:p w14:paraId="3F266FC9">
      <w:pPr>
        <w:spacing w:line="760" w:lineRule="atLeast"/>
        <w:ind w:firstLine="1440" w:firstLineChars="400"/>
        <w:rPr>
          <w:rFonts w:hint="eastAsia"/>
          <w:sz w:val="36"/>
          <w:szCs w:val="36"/>
          <w:lang w:val="en-US" w:eastAsia="zh-CN"/>
        </w:rPr>
      </w:pPr>
      <w:r>
        <w:rPr>
          <w:rFonts w:hint="eastAsia"/>
          <w:sz w:val="36"/>
          <w:szCs w:val="36"/>
          <w:lang w:val="en-US" w:eastAsia="zh-CN"/>
        </w:rPr>
        <w:t>蔡俊杰   202430809148 （组长）</w:t>
      </w:r>
    </w:p>
    <w:p w14:paraId="64A8A6AC">
      <w:pPr>
        <w:spacing w:line="760" w:lineRule="atLeast"/>
        <w:ind w:firstLine="1440" w:firstLineChars="400"/>
        <w:rPr>
          <w:rFonts w:hint="eastAsia"/>
          <w:sz w:val="36"/>
          <w:szCs w:val="36"/>
          <w:lang w:val="en-US" w:eastAsia="zh-CN"/>
        </w:rPr>
      </w:pPr>
      <w:r>
        <w:rPr>
          <w:rFonts w:hint="eastAsia"/>
          <w:sz w:val="36"/>
          <w:szCs w:val="36"/>
          <w:lang w:val="en-US" w:eastAsia="zh-CN"/>
        </w:rPr>
        <w:t xml:space="preserve">李汶航   202430809073 </w:t>
      </w:r>
    </w:p>
    <w:p w14:paraId="2B8D8343">
      <w:pPr>
        <w:spacing w:line="760" w:lineRule="atLeast"/>
        <w:ind w:firstLine="1440" w:firstLineChars="400"/>
        <w:rPr>
          <w:rFonts w:hint="default"/>
          <w:sz w:val="36"/>
          <w:szCs w:val="36"/>
          <w:lang w:val="en-US" w:eastAsia="zh-CN"/>
        </w:rPr>
      </w:pPr>
      <w:r>
        <w:rPr>
          <w:rFonts w:hint="eastAsia"/>
          <w:sz w:val="36"/>
          <w:szCs w:val="36"/>
          <w:lang w:val="en-US" w:eastAsia="zh-CN"/>
        </w:rPr>
        <w:t>欧阳宇康 202430809188</w:t>
      </w:r>
    </w:p>
    <w:p w14:paraId="13B4BDB8">
      <w:pPr>
        <w:spacing w:line="760" w:lineRule="atLeast"/>
        <w:ind w:firstLine="1440" w:firstLineChars="400"/>
        <w:rPr>
          <w:rFonts w:hint="default"/>
          <w:sz w:val="36"/>
          <w:szCs w:val="36"/>
          <w:lang w:val="en-US" w:eastAsia="zh-CN"/>
        </w:rPr>
      </w:pPr>
      <w:r>
        <w:rPr>
          <w:rFonts w:hint="eastAsia"/>
          <w:sz w:val="36"/>
          <w:szCs w:val="36"/>
          <w:lang w:val="en-US" w:eastAsia="zh-CN"/>
        </w:rPr>
        <w:t>陈泽恩   202430809254</w:t>
      </w:r>
    </w:p>
    <w:p w14:paraId="55FE11D7">
      <w:pPr>
        <w:spacing w:line="760" w:lineRule="atLeast"/>
        <w:ind w:firstLine="1440" w:firstLineChars="400"/>
        <w:rPr>
          <w:rFonts w:hint="eastAsia"/>
          <w:sz w:val="36"/>
          <w:szCs w:val="36"/>
          <w:lang w:val="en-US" w:eastAsia="zh-CN"/>
        </w:rPr>
      </w:pPr>
    </w:p>
    <w:p w14:paraId="3B0F40E5">
      <w:pPr>
        <w:spacing w:line="760" w:lineRule="atLeast"/>
        <w:ind w:firstLine="1440" w:firstLineChars="400"/>
        <w:rPr>
          <w:rFonts w:hint="eastAsia"/>
          <w:sz w:val="36"/>
          <w:szCs w:val="36"/>
          <w:lang w:val="en-US" w:eastAsia="zh-CN"/>
        </w:rPr>
      </w:pPr>
    </w:p>
    <w:tbl>
      <w:tblPr>
        <w:tblStyle w:val="000007"/>
        <w:tblW w:w="0" w:type="auto"/>
        <w:tblInd w:w="-6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5"/>
      </w:tblGrid>
      <w:tr>
        <w:trPr>
          <w:trHeight w:val="1712" w:hRule="atLeast"/>
        </w:trPr>
        <w:tc>
          <w:tcPr>
            <w:tcW w:w="9975" w:type="dxa"/>
          </w:tcPr>
          <w:p w14:paraId="785F00AE">
            <w:pPr>
              <w:jc w:val="center"/>
              <w:rPr>
                <w:rFonts w:hint="default" w:eastAsia="华文新魏" w:asciiTheme="minorAscii" w:hAnsiTheme="minorAscii"/>
                <w:sz w:val="39"/>
              </w:rPr>
            </w:pPr>
            <w:r>
              <w:rPr>
                <w:rFonts w:hint="default" w:eastAsia="华文新魏" w:asciiTheme="minorAscii" w:hAnsiTheme="minorAscii"/>
                <w:sz w:val="39"/>
              </w:rPr>
              <w:t>西南民族大学学生实验报告</w:t>
            </w:r>
          </w:p>
          <w:p w14:paraId="6CF61522">
            <w:pPr>
              <w:spacing w:line="460" w:lineRule="exact"/>
              <w:rPr>
                <w:rFonts w:hint="default" w:asciiTheme="minorAscii" w:hAnsiTheme="minorAscii"/>
                <w:sz w:val="24"/>
                <w:u w:val="single"/>
              </w:rPr>
            </w:pPr>
            <w:r>
              <w:rPr>
                <w:rFonts w:hint="default" w:asciiTheme="minorAscii" w:hAnsiTheme="minorAscii"/>
                <w:sz w:val="24"/>
              </w:rPr>
              <w:t>教学单位</w:t>
            </w:r>
            <w:r>
              <w:rPr>
                <w:rFonts w:hint="default" w:asciiTheme="minorAscii" w:hAnsiTheme="minorAscii"/>
                <w:sz w:val="24"/>
                <w:lang w:eastAsia="zh-CN"/>
              </w:rPr>
              <w:t>：</w:t>
            </w:r>
            <w:r>
              <w:rPr>
                <w:rFonts w:hint="default" w:asciiTheme="minorAscii" w:hAnsiTheme="minorAscii"/>
                <w:sz w:val="24"/>
                <w:lang w:val="en-US" w:eastAsia="zh-CN"/>
              </w:rPr>
              <w:t>计算机与人工智能学院</w:t>
            </w:r>
            <w:r>
              <w:rPr>
                <w:rFonts w:hint="default" w:asciiTheme="minorAscii" w:hAnsiTheme="minorAscii"/>
                <w:sz w:val="24"/>
              </w:rPr>
              <w:t xml:space="preserve"> 实验室名称：</w:t>
            </w:r>
            <w:r>
              <w:rPr>
                <w:rFonts w:hint="default" w:asciiTheme="minorAscii" w:hAnsiTheme="minorAscii"/>
                <w:sz w:val="24"/>
                <w:lang w:val="en-US" w:eastAsia="zh-CN"/>
              </w:rPr>
              <w:t>BS329</w:t>
            </w:r>
            <w:r>
              <w:rPr>
                <w:rFonts w:hint="default" w:asciiTheme="minorAscii" w:hAnsiTheme="minorAscii"/>
                <w:sz w:val="24"/>
              </w:rPr>
              <w:t xml:space="preserve">  </w:t>
            </w:r>
            <w:r>
              <w:rPr>
                <w:rFonts w:hint="default" w:asciiTheme="minorAscii" w:hAnsiTheme="minorAscii"/>
                <w:sz w:val="24"/>
                <w:lang w:val="en-US" w:eastAsia="zh-CN"/>
              </w:rPr>
              <w:t xml:space="preserve"> </w:t>
            </w:r>
            <w:r>
              <w:rPr>
                <w:rFonts w:hint="default" w:asciiTheme="minorAscii" w:hAnsiTheme="minorAscii"/>
                <w:sz w:val="24"/>
              </w:rPr>
              <w:t xml:space="preserve">实验时间：  </w:t>
            </w:r>
            <w:r>
              <w:rPr>
                <w:rFonts w:hint="default" w:asciiTheme="minorAscii" w:hAnsiTheme="minorAscii"/>
                <w:sz w:val="24"/>
                <w:lang w:val="en-US" w:eastAsia="zh-CN"/>
              </w:rPr>
              <w:t>2026</w:t>
            </w:r>
            <w:r>
              <w:rPr>
                <w:rFonts w:hint="default" w:asciiTheme="minorAscii" w:hAnsiTheme="minorAscii"/>
                <w:sz w:val="24"/>
              </w:rPr>
              <w:t xml:space="preserve"> 年 </w:t>
            </w:r>
            <w:r>
              <w:rPr>
                <w:rFonts w:hint="default" w:asciiTheme="minorAscii" w:hAnsiTheme="minorAscii"/>
                <w:sz w:val="24"/>
                <w:lang w:val="en-US" w:eastAsia="zh-CN"/>
              </w:rPr>
              <w:t>9</w:t>
            </w:r>
            <w:r>
              <w:rPr>
                <w:rFonts w:hint="default" w:asciiTheme="minorAscii" w:hAnsiTheme="minorAscii"/>
                <w:sz w:val="24"/>
              </w:rPr>
              <w:t xml:space="preserve"> 月</w:t>
            </w:r>
            <w:r>
              <w:rPr>
                <w:rFonts w:hint="default" w:asciiTheme="minorAscii" w:hAnsiTheme="minorAscii"/>
                <w:sz w:val="24"/>
                <w:lang w:val="en-US" w:eastAsia="zh-CN"/>
              </w:rPr>
              <w:t>10</w:t>
            </w:r>
            <w:r>
              <w:rPr>
                <w:rFonts w:hint="default" w:asciiTheme="minorAscii" w:hAnsiTheme="minorAscii"/>
                <w:sz w:val="24"/>
              </w:rPr>
              <w:t xml:space="preserve"> 日</w:t>
            </w:r>
          </w:p>
          <w:p w14:paraId="7D52647B">
            <w:pPr>
              <w:spacing w:line="460" w:lineRule="exact"/>
              <w:rPr>
                <w:rFonts w:hint="default" w:asciiTheme="minorAscii" w:hAnsiTheme="minorAscii"/>
                <w:sz w:val="24"/>
              </w:rPr>
            </w:pPr>
            <w:r>
              <w:rPr>
                <w:rFonts w:hint="default" w:asciiTheme="minorAscii" w:hAnsiTheme="minorAscii"/>
                <w:sz w:val="24"/>
              </w:rPr>
              <w:t xml:space="preserve">姓名：              专业：  </w:t>
            </w:r>
            <w:r>
              <w:rPr>
                <w:rFonts w:hint="default" w:asciiTheme="minorAscii" w:hAnsiTheme="minorAscii"/>
                <w:sz w:val="24"/>
                <w:lang w:val="en-US" w:eastAsia="zh-CN"/>
              </w:rPr>
              <w:t>软件工程</w:t>
            </w:r>
            <w:r>
              <w:rPr>
                <w:rFonts w:hint="default" w:asciiTheme="minorAscii" w:hAnsiTheme="minorAscii"/>
                <w:sz w:val="24"/>
              </w:rPr>
              <w:t xml:space="preserve">         班级：</w:t>
            </w:r>
            <w:r>
              <w:rPr>
                <w:rFonts w:hint="default" w:asciiTheme="minorAscii" w:hAnsiTheme="minorAscii"/>
                <w:sz w:val="24"/>
                <w:lang w:val="en-US" w:eastAsia="zh-CN"/>
              </w:rPr>
              <w:t>2403班</w:t>
            </w:r>
            <w:r>
              <w:rPr>
                <w:rFonts w:hint="default" w:asciiTheme="minorAscii" w:hAnsiTheme="minorAscii"/>
                <w:sz w:val="24"/>
              </w:rPr>
              <w:t xml:space="preserve">     学号:</w:t>
            </w:r>
          </w:p>
        </w:tc>
      </w:tr>
      <w:tr>
        <w:trPr>
          <w:trHeight w:val="634" w:hRule="atLeast"/>
        </w:trPr>
        <w:tc>
          <w:tcPr>
            <w:tcW w:w="9975" w:type="dxa"/>
          </w:tcPr>
          <w:p w14:paraId="4B8257D5">
            <w:pPr>
              <w:spacing w:beforeLines="50"/>
              <w:rPr>
                <w:rFonts w:hint="default" w:asciiTheme="minorAscii" w:hAnsiTheme="minorAscii"/>
                <w:sz w:val="24"/>
              </w:rPr>
            </w:pPr>
            <w:r>
              <w:rPr>
                <w:rFonts w:hint="default" w:asciiTheme="minorAscii" w:hAnsiTheme="minorAscii"/>
                <w:sz w:val="24"/>
              </w:rPr>
              <w:t>实验项目名称：</w:t>
            </w:r>
            <w:r>
              <w:rPr>
                <w:rFonts w:hint="eastAsia" w:asciiTheme="minorAscii" w:hAnsiTheme="minorAscii"/>
                <w:sz w:val="24"/>
                <w:lang w:val="en-US" w:eastAsia="zh-CN"/>
              </w:rPr>
              <w:t>工作任务分解说明书</w:t>
            </w:r>
            <w:r>
              <w:rPr>
                <w:rFonts w:hint="default" w:asciiTheme="minorAscii" w:hAnsiTheme="minorAscii"/>
                <w:sz w:val="24"/>
              </w:rPr>
              <w:t xml:space="preserve">     实验成绩：</w:t>
            </w:r>
            <w:r>
              <w:rPr>
                <w:rFonts w:hint="default" w:asciiTheme="minorAscii" w:hAnsiTheme="minorAscii"/>
                <w:color w:val="FF0000"/>
                <w:sz w:val="24"/>
                <w:lang w:val="en-US" w:eastAsia="zh-CN"/>
              </w:rPr>
              <w:t>A</w:t>
            </w:r>
            <w:r>
              <w:rPr>
                <w:rFonts w:hint="default" w:asciiTheme="minorAscii" w:hAnsiTheme="minorAscii"/>
                <w:sz w:val="24"/>
              </w:rPr>
              <w:t xml:space="preserve">              教师签名：</w:t>
            </w:r>
            <w:r>
              <w:rPr>
                <w:rFonts w:hint="default" w:asciiTheme="minorAscii" w:hAnsiTheme="minorAscii"/>
                <w:sz w:val="24"/>
                <w:lang w:val="en-US" w:eastAsia="zh-CN"/>
              </w:rPr>
              <w:t>崔梦天</w:t>
            </w:r>
            <w:r>
              <w:rPr>
                <w:rFonts w:hint="default" w:asciiTheme="minorAscii" w:hAnsiTheme="minorAscii"/>
                <w:sz w:val="24"/>
              </w:rPr>
              <w:t xml:space="preserve">       </w:t>
            </w:r>
          </w:p>
        </w:tc>
      </w:tr>
      <w:bookmarkStart w:id="1" w:name="_Toc15827"/>
      <w:tr>
        <w:trPr>
          <w:trHeight w:val="90" w:hRule="atLeast"/>
        </w:trPr>
        <w:tc>
          <w:tcPr>
            <w:tcW w:w="9975" w:type="dxa"/>
          </w:tcPr>
          <w:p w14:paraId="21193B0F">
            <w:pPr>
              <w:pStyle w:val="000004"/>
              <w:bidi w:val="0"/>
              <w:rPr>
                <w:rFonts w:hint="default" w:asciiTheme="minorAscii" w:hAnsiTheme="minorAscii"/>
                <w:sz w:val="32"/>
                <w:szCs w:val="32"/>
                <w:lang w:val="en-US" w:eastAsia="zh-CN"/>
              </w:rPr>
            </w:pPr>
            <w:r>
              <w:rPr>
                <w:rFonts w:hint="eastAsia"/>
                <w:sz w:val="32"/>
                <w:szCs w:val="32"/>
                <w:lang w:val="en-US" w:eastAsia="zh-CN"/>
              </w:rPr>
              <w:t>一.实验背景与目的</w:t>
            </w:r>
            <w:bookmarkEnd w:id="1"/>
          </w:p>
          <w:p w14:paraId="2C0075A0">
            <w:pPr>
              <w:pStyle w:val="000004"/>
              <w:keepNext w:val="0"/>
              <w:keepLines w:val="0"/>
              <w:widowControl w:val="1"/>
              <w:suppressLineNumbers w:val="0"/>
              <w:ind w:firstLine="480" w:firstLineChars="200"/>
              <w:jc w:val="left"/>
              <w:rPr>
                <w:rFonts w:hint="default" w:asciiTheme="minorAscii" w:hAnsiTheme="minorAscii" w:eastAsiaTheme="minorEastAsia" w:cstheme="minorBidi"/>
                <w:b w:val="0"/>
                <w:bCs w:val="0"/>
                <w:kern w:val="2"/>
                <w:sz w:val="24"/>
                <w:szCs w:val="24"/>
                <w:lang w:val="en-US" w:eastAsia="zh-CN" w:bidi="ar-SA"/>
              </w:rPr>
            </w:pPr>
            <w:r>
              <w:rPr>
                <w:rFonts w:hint="default" w:asciiTheme="minorAscii" w:hAnsiTheme="minorAscii" w:eastAsiaTheme="minorEastAsia" w:cstheme="minorBidi"/>
                <w:b w:val="0"/>
                <w:bCs w:val="0"/>
                <w:kern w:val="2"/>
                <w:sz w:val="24"/>
                <w:szCs w:val="24"/>
                <w:lang w:val="en-US" w:eastAsia="zh-CN" w:bidi="ar-SA"/>
              </w:rPr>
              <w:t>本次实验为工作任务分解说明书撰写，属于软件项目管理中项目规划阶段，现阶段仅开展火情智能监测与预警系统的任务拆解、WBS建模、任务库整理与文档编写工作，未开展编码开发、模型训练与系统测试工作。本次实验核心目的是掌握WBS工作分解结构的规范方法，结合项目生命周期与模块划分完成自上而下逐层任务拆解；基于项目需求，梳理项目全部工作包，明确每个任务的输入输出、交付物、验收标准、责任人和前置依赖，结合Microsoft Project制作任务工期与甘特图。为项目人员分工、进度管控、任务追踪与阶段验收提供完整、清晰的任务基线，避免任务遗漏、职责模糊、任务依赖梳理不清等问题，保障火情智能监测与预警系统项目按计划有序推进。</w:t>
            </w:r>
          </w:p>
          <w:p w14:paraId="1293729A">
            <w:pPr>
              <w:pStyle w:val="000004"/>
              <w:bidi w:val="0"/>
              <w:rPr>
                <w:rFonts w:hint="eastAsia"/>
                <w:sz w:val="32"/>
                <w:szCs w:val="32"/>
                <w:lang w:val="en-US" w:eastAsia="zh-CN"/>
              </w:rPr>
            </w:pPr>
            <w:bookmarkStart w:id="2" w:name="_Toc21934"/>
            <w:r>
              <w:rPr>
                <w:rFonts w:hint="eastAsia"/>
                <w:sz w:val="32"/>
                <w:szCs w:val="32"/>
                <w:lang w:val="en-US" w:eastAsia="zh-CN"/>
              </w:rPr>
              <w:t>二、实验材料与方法</w:t>
            </w:r>
            <w:bookmarkEnd w:id="2"/>
          </w:p>
          <w:p w14:paraId="1D3B66DE">
            <w:pPr>
              <w:pStyle w:val="000004"/>
              <w:keepNext w:val="0"/>
              <w:keepLines w:val="0"/>
              <w:widowControl w:val="1"/>
              <w:suppressLineNumbers w:val="0"/>
              <w:ind w:firstLine="480" w:firstLineChars="200"/>
              <w:jc w:val="left"/>
              <w:rPr>
                <w:rFonts w:hint="default" w:asciiTheme="minorAscii" w:hAnsiTheme="minorAscii" w:eastAsiaTheme="minorEastAsia" w:cstheme="minorBidi"/>
                <w:b w:val="0"/>
                <w:bCs w:val="0"/>
                <w:kern w:val="2"/>
                <w:sz w:val="24"/>
                <w:szCs w:val="24"/>
                <w:lang w:val="en-US" w:eastAsia="zh-CN" w:bidi="ar-SA"/>
              </w:rPr>
            </w:pPr>
            <w:r>
              <w:rPr>
                <w:rFonts w:hint="default" w:asciiTheme="minorAscii" w:hAnsiTheme="minorAscii" w:eastAsiaTheme="minorEastAsia" w:cstheme="minorBidi"/>
                <w:b w:val="0"/>
                <w:bCs w:val="0"/>
                <w:kern w:val="2"/>
                <w:sz w:val="24"/>
                <w:szCs w:val="24"/>
                <w:lang w:val="en-US" w:eastAsia="zh-CN" w:bidi="ar-SA"/>
              </w:rPr>
              <w:t>借助Word文字编辑工具、WBS绘图工具、Microsoft Project项目管理软件完成任务树绘制、工作包表格整理、甘特图编制；研读WBS项目分解相关课程资料、前期项目章程与需求规格说明书等内部文档。采用自上而下WBS逐层分解法、工作包定义法、任务依赖分析、小组评审校验的方法，完成火情智能监测与预警系统工作任务分解说明书的编制，本阶段仅做任务规划与文档编写，不执行实际开发工作。</w:t>
            </w:r>
          </w:p>
          <w:p w14:paraId="2E060CD5">
            <w:pPr>
              <w:pStyle w:val="000004"/>
              <w:bidi w:val="0"/>
              <w:rPr>
                <w:rFonts w:hint="eastAsia"/>
                <w:sz w:val="32"/>
                <w:szCs w:val="32"/>
                <w:lang w:val="en-US" w:eastAsia="zh-CN"/>
              </w:rPr>
            </w:pPr>
            <w:r>
              <w:rPr>
                <w:rFonts w:hint="eastAsia"/>
                <w:sz w:val="32"/>
                <w:szCs w:val="32"/>
                <w:lang w:val="en-US" w:eastAsia="zh-CN"/>
              </w:rPr>
              <w:t>三、实验主要过程与结果</w:t>
            </w:r>
          </w:p>
          <w:p w14:paraId="53EE0BCB">
            <w:pPr>
              <w:pStyle w:val="000004"/>
              <w:keepNext w:val="0"/>
              <w:keepLines w:val="0"/>
              <w:widowControl w:val="1"/>
              <w:suppressLineNumbers w:val="0"/>
              <w:ind w:firstLine="480" w:firstLineChars="200"/>
              <w:jc w:val="left"/>
              <w:rPr>
                <w:rFonts w:hint="default" w:asciiTheme="minorAscii" w:hAnsiTheme="minorAscii" w:eastAsiaTheme="minorEastAsia" w:cstheme="minorBidi"/>
                <w:b w:val="0"/>
                <w:bCs w:val="0"/>
                <w:kern w:val="2"/>
                <w:sz w:val="24"/>
                <w:szCs w:val="24"/>
                <w:lang w:val="en-US" w:eastAsia="zh-CN" w:bidi="ar-SA"/>
              </w:rPr>
            </w:pPr>
            <w:r>
              <w:rPr>
                <w:rFonts w:hint="default" w:asciiTheme="minorAscii" w:hAnsiTheme="minorAscii" w:eastAsiaTheme="minorEastAsia" w:cstheme="minorBidi"/>
                <w:b w:val="0"/>
                <w:bCs w:val="0"/>
                <w:kern w:val="2"/>
                <w:sz w:val="24"/>
                <w:szCs w:val="24"/>
                <w:lang w:val="en-US" w:eastAsia="zh-CN" w:bidi="ar-SA"/>
              </w:rPr>
              <w:t>完成</w:t>
            </w:r>
            <w:r>
              <w:rPr>
                <w:rFonts w:hint="eastAsia" w:asciiTheme="minorAscii" w:hAnsiTheme="minorAscii" w:eastAsiaTheme="minorEastAsia" w:cstheme="minorBidi"/>
                <w:b w:val="0"/>
                <w:bCs w:val="0"/>
                <w:kern w:val="2"/>
                <w:sz w:val="24"/>
                <w:szCs w:val="24"/>
                <w:lang w:val="en-US" w:eastAsia="zh-CN" w:bidi="ar-SA"/>
              </w:rPr>
              <w:t>工作任务分解</w:t>
            </w:r>
            <w:r>
              <w:rPr>
                <w:rFonts w:hint="default" w:asciiTheme="minorAscii" w:hAnsiTheme="minorAscii" w:eastAsiaTheme="minorEastAsia" w:cstheme="minorBidi"/>
                <w:b w:val="0"/>
                <w:bCs w:val="0"/>
                <w:kern w:val="2"/>
                <w:sz w:val="24"/>
                <w:szCs w:val="24"/>
                <w:lang w:val="en-US" w:eastAsia="zh-CN" w:bidi="ar-SA"/>
              </w:rPr>
              <w:t>说明书的撰写，如下：</w:t>
            </w:r>
          </w:p>
          <w:p w14:paraId="3F4BB864">
            <w:pPr>
              <w:pStyle w:val="000004"/>
              <w:keepNext w:val="0"/>
              <w:keepLines w:val="0"/>
              <w:widowControl w:val="1"/>
              <w:suppressLineNumbers w:val="0"/>
              <w:jc w:val="center"/>
              <w:rPr>
                <w:rFonts w:hint="default" w:eastAsia="宋体" w:asciiTheme="minorAscii" w:hAnsiTheme="minorAscii"/>
                <w:sz w:val="40"/>
                <w:szCs w:val="40"/>
                <w:lang w:val="en-US" w:eastAsia="zh-CN"/>
              </w:rPr>
            </w:pPr>
            <w:r>
              <w:rPr>
                <w:rFonts w:hint="default" w:asciiTheme="minorAscii" w:hAnsiTheme="minorAscii"/>
                <w:sz w:val="40"/>
                <w:szCs w:val="40"/>
                <w:lang w:val="en-US" w:eastAsia="zh-CN"/>
              </w:rPr>
              <w:t>工作任务分解说明书</w:t>
            </w:r>
          </w:p>
          <w:p w14:paraId="44D25CE1">
            <w:pPr>
              <w:keepNext w:val="0"/>
              <w:keepLines w:val="0"/>
              <w:pageBreakBefore w:val="0"/>
              <w:widowControl w:val="0"/>
              <w:kinsoku w:val="1"/>
              <w:wordWrap w:val="1"/>
              <w:overflowPunct w:val="1"/>
              <w:topLinePunct w:val="0"/>
              <w:autoSpaceDE w:val="1"/>
              <w:autoSpaceDN w:val="1"/>
              <w:bidi w:val="0"/>
              <w:adjustRightInd w:val="1"/>
              <w:snapToGrid w:val="1"/>
              <w:spacing w:line="360" w:lineRule="auto"/>
              <w:textAlignment w:val="auto"/>
              <w:rPr>
                <w:rFonts w:hint="default" w:asciiTheme="minorAscii" w:hAnsiTheme="minorAscii"/>
                <w:sz w:val="24"/>
                <w:szCs w:val="24"/>
              </w:rPr>
            </w:pPr>
            <w:r>
              <w:rPr>
                <w:rFonts w:hint="default" w:asciiTheme="minorAscii" w:hAnsiTheme="minorAscii"/>
                <w:b w:val="1"/>
                <w:bCs w:val="1"/>
                <w:sz w:val="24"/>
                <w:szCs w:val="24"/>
              </w:rPr>
              <w:t>项目名称：</w:t>
            </w:r>
            <w:r>
              <w:rPr>
                <w:rFonts w:hint="default" w:asciiTheme="minorAscii" w:hAnsiTheme="minorAscii"/>
                <w:sz w:val="24"/>
                <w:szCs w:val="24"/>
              </w:rPr>
              <w:t>火情智能监测与预警系统（FireGuard AI）</w:t>
            </w:r>
          </w:p>
          <w:p w14:paraId="1629D095">
            <w:pPr>
              <w:pStyle w:val="000005"/>
              <w:bidi w:val="0"/>
              <w:rPr>
                <w:rFonts w:hint="default" w:asciiTheme="minorAscii" w:hAnsiTheme="minorAscii"/>
                <w:lang w:val="en-US" w:eastAsia="zh-CN"/>
              </w:rPr>
            </w:pPr>
            <w:r>
              <w:rPr>
                <w:rFonts w:hint="default" w:asciiTheme="minorAscii" w:hAnsiTheme="minorAscii"/>
                <w:lang w:val="en-US" w:eastAsia="zh-CN"/>
              </w:rPr>
              <w:t>一、工作任务分</w:t>
            </w:r>
            <w:bookmarkStart w:id="3" w:name="_GoBack"/>
            <w:bookmarkEnd w:id="3"/>
            <w:r>
              <w:rPr>
                <w:rFonts w:hint="default" w:asciiTheme="minorAscii" w:hAnsiTheme="minorAscii"/>
                <w:lang w:val="en-US" w:eastAsia="zh-CN"/>
              </w:rPr>
              <w:t>解模式介绍：</w:t>
            </w:r>
          </w:p>
          <w:p w14:paraId="5E9667B5">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本项目采用基于项目生命周期的WBS（工作分解结构），并按自上而下、逐层分解的方式展开，同时融合项目阶段划分+产品功能模块的混合分解思路：先按项目生命周期的五个阶段划分大板块，再在技术实现阶段（核心闭环、数据与模型、智能体增强）内部按软件功能模块与AI模型模块继续拆解，使分解结果既符合项目管理流程，又能覆盖软件产品本身功能构成。</w:t>
            </w:r>
          </w:p>
          <w:p w14:paraId="35878F92">
            <w:pPr>
              <w:ind w:firstLine="480" w:firstLineChars="200"/>
              <w:rPr>
                <w:rFonts w:hint="default" w:asciiTheme="minorAscii" w:hAnsiTheme="minorAscii"/>
                <w:sz w:val="24"/>
                <w:szCs w:val="28"/>
                <w:lang w:val="en-US" w:eastAsia="zh-CN"/>
              </w:rPr>
            </w:pPr>
            <w:r>
              <w:rPr>
                <w:rFonts w:hint="default" w:asciiTheme="minorAscii" w:hAnsiTheme="minorAscii"/>
                <w:sz w:val="24"/>
                <w:szCs w:val="24"/>
                <w:lang w:val="en-US" w:eastAsia="zh-CN"/>
              </w:rPr>
              <w:t>该模式适合“AI+Web工程”类项目：既有需求、文档、验收等管理过程，也有前端页面、后端服务、检测模型、数据集与智能体等并行开发的技术内容。</w:t>
            </w:r>
          </w:p>
          <w:p w14:paraId="520870EE">
            <w:pPr>
              <w:jc w:val="center"/>
              <w:rPr>
                <w:rFonts w:hint="default" w:asciiTheme="minorAscii" w:hAnsiTheme="minorAscii"/>
                <w:sz w:val="21"/>
                <w:szCs w:val="22"/>
                <w:lang w:val="en-US" w:eastAsia="zh-CN"/>
              </w:rPr>
            </w:pPr>
            <w:r>
              <w:rPr>
                <w:rFonts w:hint="default" w:eastAsia="黑体" w:asciiTheme="minorAscii" w:hAnsiTheme="minorAscii"/>
                <w:sz w:val="20"/>
                <w:szCs w:val="22"/>
                <w:lang w:val="en-US" w:eastAsia="zh-CN"/>
              </w:rPr>
              <w:t>表1-1 任务分解说明</w:t>
            </w:r>
          </w:p>
          <w:tbl>
            <w:tblPr>
              <w:tblStyle w:val="00000d"/>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4082"/>
              <w:gridCol w:w="2614"/>
            </w:tblGrid>
            <w:tr>
              <w:trPr/>
              <w:tc>
                <w:tcPr>
                  <w:tcW w:w="2064" w:type="dxa"/>
                  <w:shd w:val="clear" w:color="auto" w:fill="D7D7D7" w:themeFill="background1" w:themeFillShade="D8"/>
                </w:tcPr>
                <w:p w14:paraId="5F503185">
                  <w:pPr>
                    <w:jc w:val="center"/>
                    <w:rPr>
                      <w:rFonts w:hint="default" w:asciiTheme="minorAscii" w:hAnsiTheme="minorAscii"/>
                      <w:b w:val="1"/>
                      <w:bCs w:val="1"/>
                      <w:sz w:val="24"/>
                      <w:szCs w:val="28"/>
                      <w:vertAlign w:val="baseline"/>
                      <w:lang w:val="en-US" w:eastAsia="zh-CN"/>
                    </w:rPr>
                  </w:pPr>
                  <w:r>
                    <w:rPr>
                      <w:rFonts w:hint="default" w:asciiTheme="minorAscii" w:hAnsiTheme="minorAscii"/>
                      <w:b w:val="1"/>
                      <w:bCs w:val="1"/>
                      <w:sz w:val="24"/>
                      <w:szCs w:val="28"/>
                      <w:vertAlign w:val="baseline"/>
                      <w:lang w:val="en-US" w:eastAsia="zh-CN"/>
                    </w:rPr>
                    <w:t>任务层级</w:t>
                  </w:r>
                </w:p>
              </w:tc>
              <w:tc>
                <w:tcPr>
                  <w:tcW w:w="4082" w:type="dxa"/>
                  <w:shd w:val="clear" w:color="auto" w:fill="D7D7D7" w:themeFill="background1" w:themeFillShade="D8"/>
                </w:tcPr>
                <w:p w14:paraId="7DAEACB8">
                  <w:pPr>
                    <w:jc w:val="center"/>
                    <w:rPr>
                      <w:rFonts w:hint="default" w:asciiTheme="minorAscii" w:hAnsiTheme="minorAscii"/>
                      <w:b w:val="1"/>
                      <w:bCs w:val="1"/>
                      <w:sz w:val="24"/>
                      <w:szCs w:val="28"/>
                      <w:vertAlign w:val="baseline"/>
                      <w:lang w:val="en-US" w:eastAsia="zh-CN"/>
                    </w:rPr>
                  </w:pPr>
                  <w:r>
                    <w:rPr>
                      <w:rFonts w:hint="default" w:asciiTheme="minorAscii" w:hAnsiTheme="minorAscii"/>
                      <w:b w:val="1"/>
                      <w:bCs w:val="1"/>
                      <w:sz w:val="24"/>
                      <w:szCs w:val="28"/>
                      <w:vertAlign w:val="baseline"/>
                      <w:lang w:val="en-US" w:eastAsia="zh-CN"/>
                    </w:rPr>
                    <w:t>任务内容</w:t>
                  </w:r>
                </w:p>
              </w:tc>
              <w:tc>
                <w:tcPr>
                  <w:tcW w:w="2614" w:type="dxa"/>
                  <w:shd w:val="clear" w:color="auto" w:fill="D7D7D7" w:themeFill="background1" w:themeFillShade="D8"/>
                </w:tcPr>
                <w:p w14:paraId="65B6270B">
                  <w:pPr>
                    <w:jc w:val="center"/>
                    <w:rPr>
                      <w:rFonts w:hint="default" w:asciiTheme="minorAscii" w:hAnsiTheme="minorAscii"/>
                      <w:b w:val="1"/>
                      <w:bCs w:val="1"/>
                      <w:sz w:val="24"/>
                      <w:szCs w:val="28"/>
                      <w:vertAlign w:val="baseline"/>
                      <w:lang w:val="en-US" w:eastAsia="zh-CN"/>
                    </w:rPr>
                  </w:pPr>
                  <w:r>
                    <w:rPr>
                      <w:rFonts w:hint="default" w:asciiTheme="minorAscii" w:hAnsiTheme="minorAscii"/>
                      <w:b w:val="1"/>
                      <w:bCs w:val="1"/>
                      <w:sz w:val="24"/>
                      <w:szCs w:val="28"/>
                      <w:vertAlign w:val="baseline"/>
                      <w:lang w:val="en-US" w:eastAsia="zh-CN"/>
                    </w:rPr>
                    <w:t>任务说明</w:t>
                  </w:r>
                </w:p>
              </w:tc>
            </w:tr>
            <w:tr>
              <w:trPr/>
              <w:tc>
                <w:tcPr>
                  <w:tcW w:w="2064" w:type="dxa"/>
                  <w:vAlign w:val="center"/>
                </w:tcPr>
                <w:p w14:paraId="27119EA3">
                  <w:pPr>
                    <w:jc w:val="center"/>
                    <w:rPr>
                      <w:rFonts w:hint="default" w:asciiTheme="minorAscii" w:hAnsiTheme="minorAscii"/>
                      <w:sz w:val="24"/>
                      <w:szCs w:val="28"/>
                      <w:vertAlign w:val="baseline"/>
                      <w:lang w:val="en-US" w:eastAsia="zh-CN"/>
                    </w:rPr>
                  </w:pPr>
                  <w:r>
                    <w:rPr>
                      <w:rFonts w:hint="default" w:asciiTheme="minorAscii" w:hAnsiTheme="minorAscii"/>
                      <w:sz w:val="24"/>
                      <w:szCs w:val="28"/>
                      <w:vertAlign w:val="baseline"/>
                      <w:lang w:val="en-US" w:eastAsia="zh-CN"/>
                    </w:rPr>
                    <w:t>0级</w:t>
                  </w:r>
                </w:p>
              </w:tc>
              <w:tc>
                <w:tcPr>
                  <w:tcW w:w="4082" w:type="dxa"/>
                  <w:vAlign w:val="center"/>
                </w:tcPr>
                <w:p w14:paraId="0DAF1A87">
                  <w:pPr>
                    <w:jc w:val="center"/>
                    <w:rPr>
                      <w:rFonts w:hint="default" w:asciiTheme="minorAscii" w:hAnsiTheme="minorAscii"/>
                      <w:sz w:val="24"/>
                      <w:szCs w:val="28"/>
                      <w:vertAlign w:val="baseline"/>
                      <w:lang w:val="en-US" w:eastAsia="zh-CN"/>
                    </w:rPr>
                  </w:pPr>
                  <w:r>
                    <w:rPr>
                      <w:rFonts w:hint="default" w:asciiTheme="minorAscii" w:hAnsiTheme="minorAscii"/>
                      <w:sz w:val="24"/>
                      <w:szCs w:val="28"/>
                      <w:lang w:val="en-US" w:eastAsia="zh-CN"/>
                    </w:rPr>
                    <w:t>火情智能监测与预警系统</w:t>
                  </w:r>
                </w:p>
              </w:tc>
              <w:tc>
                <w:tcPr>
                  <w:tcW w:w="2614" w:type="dxa"/>
                </w:tcPr>
                <w:p w14:paraId="1B1F7E38">
                  <w:pPr>
                    <w:rPr>
                      <w:rFonts w:hint="default" w:asciiTheme="minorAscii" w:hAnsiTheme="minorAscii"/>
                      <w:sz w:val="24"/>
                      <w:szCs w:val="28"/>
                      <w:vertAlign w:val="baseline"/>
                      <w:lang w:val="en-US" w:eastAsia="zh-CN"/>
                    </w:rPr>
                  </w:pPr>
                  <w:r>
                    <w:rPr>
                      <w:rFonts w:hint="default" w:asciiTheme="minorAscii" w:hAnsiTheme="minorAscii"/>
                      <w:sz w:val="24"/>
                      <w:szCs w:val="28"/>
                      <w:lang w:val="en-US" w:eastAsia="zh-CN"/>
                    </w:rPr>
                    <w:t>项目整体交付物，包含系统、模型与全套文档</w:t>
                  </w:r>
                </w:p>
              </w:tc>
            </w:tr>
            <w:tr>
              <w:trPr/>
              <w:tc>
                <w:tcPr>
                  <w:tcW w:w="2064" w:type="dxa"/>
                  <w:vAlign w:val="center"/>
                </w:tcPr>
                <w:p w14:paraId="419F6BD5">
                  <w:pPr>
                    <w:jc w:val="center"/>
                    <w:rPr>
                      <w:rFonts w:hint="default" w:asciiTheme="minorAscii" w:hAnsiTheme="minorAscii"/>
                      <w:sz w:val="24"/>
                      <w:szCs w:val="28"/>
                      <w:vertAlign w:val="baseline"/>
                      <w:lang w:val="en-US" w:eastAsia="zh-CN"/>
                    </w:rPr>
                  </w:pPr>
                  <w:r>
                    <w:rPr>
                      <w:rFonts w:hint="default" w:asciiTheme="minorAscii" w:hAnsiTheme="minorAscii"/>
                      <w:sz w:val="24"/>
                      <w:szCs w:val="28"/>
                      <w:vertAlign w:val="baseline"/>
                      <w:lang w:val="en-US" w:eastAsia="zh-CN"/>
                    </w:rPr>
                    <w:t>1级</w:t>
                  </w:r>
                </w:p>
                <w:p w14:paraId="77C9D71E">
                  <w:pPr>
                    <w:jc w:val="center"/>
                    <w:rPr>
                      <w:rFonts w:hint="default" w:asciiTheme="minorAscii" w:hAnsiTheme="minorAscii"/>
                      <w:sz w:val="24"/>
                      <w:szCs w:val="28"/>
                      <w:vertAlign w:val="baseline"/>
                      <w:lang w:val="en-US" w:eastAsia="zh-CN"/>
                    </w:rPr>
                  </w:pPr>
                  <w:r>
                    <w:rPr>
                      <w:rFonts w:hint="default" w:asciiTheme="minorAscii" w:hAnsiTheme="minorAscii"/>
                      <w:sz w:val="24"/>
                      <w:szCs w:val="28"/>
                      <w:vertAlign w:val="baseline"/>
                      <w:lang w:val="en-US" w:eastAsia="zh-CN"/>
                    </w:rPr>
                    <w:t>（阶段）</w:t>
                  </w:r>
                </w:p>
              </w:tc>
              <w:tc>
                <w:tcPr>
                  <w:tcW w:w="4082" w:type="dxa"/>
                </w:tcPr>
                <w:p w14:paraId="144A343E">
                  <w:pPr>
                    <w:rPr>
                      <w:rFonts w:hint="default" w:asciiTheme="minorAscii" w:hAnsiTheme="minorAscii"/>
                      <w:sz w:val="24"/>
                      <w:szCs w:val="28"/>
                      <w:vertAlign w:val="baseline"/>
                      <w:lang w:val="en-US" w:eastAsia="zh-CN"/>
                    </w:rPr>
                  </w:pPr>
                  <w:r>
                    <w:rPr>
                      <w:rFonts w:hint="default" w:asciiTheme="minorAscii" w:hAnsiTheme="minorAscii"/>
                      <w:sz w:val="24"/>
                      <w:szCs w:val="28"/>
                      <w:lang w:val="en-US" w:eastAsia="zh-CN"/>
                    </w:rPr>
                    <w:t>1 启动与需求、2 核心闭环、3 数据与模型、4 智能体增强、5 收尾交付</w:t>
                  </w:r>
                </w:p>
              </w:tc>
              <w:tc>
                <w:tcPr>
                  <w:tcW w:w="2614" w:type="dxa"/>
                </w:tcPr>
                <w:p w14:paraId="08932C0C">
                  <w:pPr>
                    <w:rPr>
                      <w:rFonts w:hint="default" w:asciiTheme="minorAscii" w:hAnsiTheme="minorAscii"/>
                      <w:sz w:val="24"/>
                      <w:szCs w:val="28"/>
                      <w:vertAlign w:val="baseline"/>
                      <w:lang w:val="en-US" w:eastAsia="zh-CN"/>
                    </w:rPr>
                  </w:pPr>
                  <w:r>
                    <w:rPr>
                      <w:rFonts w:hint="default" w:asciiTheme="minorAscii" w:hAnsiTheme="minorAscii"/>
                      <w:sz w:val="24"/>
                      <w:szCs w:val="28"/>
                      <w:lang w:val="en-US" w:eastAsia="zh-CN"/>
                    </w:rPr>
                    <w:t>按项目生命周期划分，对应里程碑管控</w:t>
                  </w:r>
                </w:p>
              </w:tc>
            </w:tr>
            <w:tr>
              <w:trPr/>
              <w:tc>
                <w:tcPr>
                  <w:tcW w:w="2064" w:type="dxa"/>
                  <w:vAlign w:val="center"/>
                </w:tcPr>
                <w:p w14:paraId="313DFB7C">
                  <w:pPr>
                    <w:jc w:val="center"/>
                    <w:rPr>
                      <w:rFonts w:hint="default" w:asciiTheme="minorAscii" w:hAnsiTheme="minorAscii"/>
                      <w:sz w:val="24"/>
                      <w:szCs w:val="28"/>
                      <w:vertAlign w:val="baseline"/>
                      <w:lang w:val="en-US" w:eastAsia="zh-CN"/>
                    </w:rPr>
                  </w:pPr>
                  <w:r>
                    <w:rPr>
                      <w:rFonts w:hint="default" w:asciiTheme="minorAscii" w:hAnsiTheme="minorAscii"/>
                      <w:sz w:val="24"/>
                      <w:szCs w:val="28"/>
                      <w:vertAlign w:val="baseline"/>
                      <w:lang w:val="en-US" w:eastAsia="zh-CN"/>
                    </w:rPr>
                    <w:t>2级</w:t>
                  </w:r>
                </w:p>
                <w:p w14:paraId="29658289">
                  <w:pPr>
                    <w:jc w:val="center"/>
                    <w:rPr>
                      <w:rFonts w:hint="default" w:asciiTheme="minorAscii" w:hAnsiTheme="minorAscii"/>
                      <w:sz w:val="24"/>
                      <w:szCs w:val="28"/>
                      <w:vertAlign w:val="baseline"/>
                      <w:lang w:val="en-US" w:eastAsia="zh-CN"/>
                    </w:rPr>
                  </w:pPr>
                  <w:r>
                    <w:rPr>
                      <w:rFonts w:hint="default" w:asciiTheme="minorAscii" w:hAnsiTheme="minorAscii"/>
                      <w:sz w:val="24"/>
                      <w:szCs w:val="28"/>
                      <w:vertAlign w:val="baseline"/>
                      <w:lang w:val="en-US" w:eastAsia="zh-CN"/>
                    </w:rPr>
                    <w:t>（工作包）</w:t>
                  </w:r>
                </w:p>
              </w:tc>
              <w:tc>
                <w:tcPr>
                  <w:tcW w:w="4082" w:type="dxa"/>
                </w:tcPr>
                <w:p w14:paraId="09814D78">
                  <w:pPr>
                    <w:rPr>
                      <w:rFonts w:hint="default" w:asciiTheme="minorAscii" w:hAnsiTheme="minorAscii"/>
                      <w:sz w:val="24"/>
                      <w:szCs w:val="28"/>
                      <w:vertAlign w:val="baseline"/>
                      <w:lang w:val="en-US" w:eastAsia="zh-CN"/>
                    </w:rPr>
                  </w:pPr>
                  <w:r>
                    <w:rPr>
                      <w:rFonts w:hint="default" w:asciiTheme="minorAscii" w:hAnsiTheme="minorAscii"/>
                      <w:sz w:val="24"/>
                      <w:szCs w:val="28"/>
                      <w:lang w:val="en-US" w:eastAsia="zh-CN"/>
                    </w:rPr>
                    <w:t>如 2.1 视频源接入、2.2 实时烟火检测、3.3 远距离与小目标模型</w:t>
                    <w:tab/>
                  </w:r>
                </w:p>
              </w:tc>
              <w:tc>
                <w:tcPr>
                  <w:tcW w:w="2614" w:type="dxa"/>
                </w:tcPr>
                <w:p w14:paraId="03AE47DC">
                  <w:pPr>
                    <w:rPr>
                      <w:rFonts w:hint="default" w:asciiTheme="minorAscii" w:hAnsiTheme="minorAscii"/>
                      <w:sz w:val="24"/>
                      <w:szCs w:val="28"/>
                      <w:vertAlign w:val="baseline"/>
                      <w:lang w:val="en-US" w:eastAsia="zh-CN"/>
                    </w:rPr>
                  </w:pPr>
                  <w:r>
                    <w:rPr>
                      <w:rFonts w:hint="default" w:asciiTheme="minorAscii" w:hAnsiTheme="minorAscii"/>
                      <w:sz w:val="24"/>
                      <w:szCs w:val="28"/>
                      <w:lang w:val="en-US" w:eastAsia="zh-CN"/>
                    </w:rPr>
                    <w:t>可分配到责任人、可独立验收</w:t>
                  </w:r>
                </w:p>
              </w:tc>
            </w:tr>
            <w:tr>
              <w:trPr/>
              <w:tc>
                <w:tcPr>
                  <w:tcW w:w="2064" w:type="dxa"/>
                  <w:vAlign w:val="center"/>
                </w:tcPr>
                <w:p w14:paraId="51996082">
                  <w:pPr>
                    <w:jc w:val="center"/>
                    <w:rPr>
                      <w:rFonts w:hint="default" w:asciiTheme="minorAscii" w:hAnsiTheme="minorAscii"/>
                      <w:sz w:val="24"/>
                      <w:szCs w:val="28"/>
                      <w:vertAlign w:val="baseline"/>
                      <w:lang w:val="en-US" w:eastAsia="zh-CN"/>
                    </w:rPr>
                  </w:pPr>
                  <w:r>
                    <w:rPr>
                      <w:rFonts w:hint="default" w:asciiTheme="minorAscii" w:hAnsiTheme="minorAscii"/>
                      <w:sz w:val="24"/>
                      <w:szCs w:val="28"/>
                      <w:vertAlign w:val="baseline"/>
                      <w:lang w:val="en-US" w:eastAsia="zh-CN"/>
                    </w:rPr>
                    <w:t>3级</w:t>
                  </w:r>
                </w:p>
                <w:p w14:paraId="4992EEA9">
                  <w:pPr>
                    <w:jc w:val="center"/>
                    <w:rPr>
                      <w:rFonts w:hint="default" w:asciiTheme="minorAscii" w:hAnsiTheme="minorAscii"/>
                      <w:sz w:val="24"/>
                      <w:szCs w:val="28"/>
                      <w:vertAlign w:val="baseline"/>
                      <w:lang w:val="en-US" w:eastAsia="zh-CN"/>
                    </w:rPr>
                  </w:pPr>
                  <w:r>
                    <w:rPr>
                      <w:rFonts w:hint="default" w:asciiTheme="minorAscii" w:hAnsiTheme="minorAscii"/>
                      <w:sz w:val="24"/>
                      <w:szCs w:val="28"/>
                      <w:vertAlign w:val="baseline"/>
                      <w:lang w:val="en-US" w:eastAsia="zh-CN"/>
                    </w:rPr>
                    <w:t>（最小工作单元）</w:t>
                  </w:r>
                </w:p>
              </w:tc>
              <w:tc>
                <w:tcPr>
                  <w:tcW w:w="4082" w:type="dxa"/>
                </w:tcPr>
                <w:p w14:paraId="1FB3F4CD">
                  <w:pPr>
                    <w:rPr>
                      <w:rFonts w:hint="default" w:asciiTheme="minorAscii" w:hAnsiTheme="minorAscii"/>
                      <w:sz w:val="24"/>
                      <w:szCs w:val="28"/>
                      <w:vertAlign w:val="baseline"/>
                      <w:lang w:val="en-US" w:eastAsia="zh-CN"/>
                    </w:rPr>
                  </w:pPr>
                  <w:r>
                    <w:rPr>
                      <w:rFonts w:hint="default" w:asciiTheme="minorAscii" w:hAnsiTheme="minorAscii"/>
                      <w:sz w:val="24"/>
                      <w:szCs w:val="28"/>
                      <w:lang w:val="en-US" w:eastAsia="zh-CN"/>
                    </w:rPr>
                    <w:t>如 2.1.1 本地上传视频、2.1.2 手机 IP Webcam 推流、4.3.1 本地模型量化</w:t>
                  </w:r>
                </w:p>
              </w:tc>
              <w:tc>
                <w:tcPr>
                  <w:tcW w:w="2614" w:type="dxa"/>
                </w:tcPr>
                <w:p w14:paraId="46A4A438">
                  <w:pPr>
                    <w:rPr>
                      <w:rFonts w:hint="default" w:asciiTheme="minorAscii" w:hAnsiTheme="minorAscii"/>
                      <w:sz w:val="24"/>
                      <w:szCs w:val="28"/>
                      <w:vertAlign w:val="baseline"/>
                      <w:lang w:val="en-US" w:eastAsia="zh-CN"/>
                    </w:rPr>
                  </w:pPr>
                  <w:r>
                    <w:rPr>
                      <w:rFonts w:hint="default" w:asciiTheme="minorAscii" w:hAnsiTheme="minorAscii"/>
                      <w:sz w:val="24"/>
                      <w:szCs w:val="28"/>
                      <w:lang w:val="en-US" w:eastAsia="zh-CN"/>
                    </w:rPr>
                    <w:t>可直接排期执行、可单独检查完成情况</w:t>
                  </w:r>
                </w:p>
              </w:tc>
            </w:tr>
          </w:tbl>
          <w:p w14:paraId="45B25923">
            <w:pPr>
              <w:keepNext w:val="0"/>
              <w:keepLines w:val="0"/>
              <w:widowControl w:val="1"/>
              <w:suppressLineNumbers w:val="0"/>
              <w:ind w:firstLine="480" w:firstLineChars="200"/>
              <w:rPr>
                <w:rFonts w:hint="default" w:asciiTheme="minorAscii" w:hAnsiTheme="minorAscii" w:eastAsiaTheme="minorEastAsia"/>
                <w:sz w:val="24"/>
                <w:szCs w:val="24"/>
                <w:lang w:val="en-US" w:eastAsia="zh-CN"/>
              </w:rPr>
            </w:pPr>
            <w:r>
              <w:rPr>
                <w:rFonts w:hint="default" w:asciiTheme="minorAscii" w:hAnsiTheme="minorAscii"/>
                <w:sz w:val="24"/>
                <w:szCs w:val="24"/>
                <w:lang w:val="en-US" w:eastAsia="zh-CN"/>
              </w:rPr>
              <w:t>任务分解的规则如下：</w:t>
            </w:r>
          </w:p>
          <w:p w14:paraId="0209C49C">
            <w:pPr>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ind w:left="845" w:leftChars="200" w:hanging="425" w:firstLineChars="0"/>
              <w:textAlignment w:val="auto"/>
              <w:rPr>
                <w:rFonts w:hint="default" w:asciiTheme="minorAscii" w:hAnsiTheme="minorAscii"/>
                <w:sz w:val="24"/>
                <w:szCs w:val="24"/>
              </w:rPr>
            </w:pPr>
            <w:r>
              <w:rPr>
                <w:rFonts w:hint="default" w:asciiTheme="minorAscii" w:hAnsiTheme="minorAscii"/>
                <w:sz w:val="24"/>
                <w:szCs w:val="24"/>
              </w:rPr>
              <w:t>总项目编号为 0；</w:t>
            </w:r>
          </w:p>
          <w:p w14:paraId="772E433B">
            <w:pPr>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ind w:left="845" w:leftChars="200" w:hanging="425" w:firstLineChars="0"/>
              <w:textAlignment w:val="auto"/>
              <w:rPr>
                <w:rFonts w:hint="default" w:asciiTheme="minorAscii" w:hAnsiTheme="minorAscii"/>
                <w:sz w:val="24"/>
                <w:szCs w:val="24"/>
              </w:rPr>
            </w:pPr>
            <w:r>
              <w:rPr>
                <w:rFonts w:hint="default" w:asciiTheme="minorAscii" w:hAnsiTheme="minorAscii"/>
                <w:sz w:val="24"/>
                <w:szCs w:val="24"/>
              </w:rPr>
              <w:t>阶段编号为 1~5；</w:t>
            </w:r>
          </w:p>
          <w:p w14:paraId="414F4FE4">
            <w:pPr>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ind w:left="845" w:leftChars="200" w:hanging="425" w:firstLineChars="0"/>
              <w:textAlignment w:val="auto"/>
              <w:rPr>
                <w:rFonts w:hint="default" w:asciiTheme="minorAscii" w:hAnsiTheme="minorAscii"/>
                <w:sz w:val="24"/>
                <w:szCs w:val="24"/>
              </w:rPr>
            </w:pPr>
            <w:r>
              <w:rPr>
                <w:rFonts w:hint="default" w:asciiTheme="minorAscii" w:hAnsiTheme="minorAscii"/>
                <w:sz w:val="24"/>
                <w:szCs w:val="24"/>
              </w:rPr>
              <w:t>工作包编号在阶段号后追加序号，如 2.1、2.2、3.3；</w:t>
            </w:r>
          </w:p>
          <w:p w14:paraId="1547A6DA">
            <w:pPr>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ind w:left="845" w:leftChars="200" w:hanging="425" w:firstLineChars="0"/>
              <w:textAlignment w:val="auto"/>
              <w:rPr>
                <w:rFonts w:hint="default" w:asciiTheme="minorAscii" w:hAnsiTheme="minorAscii"/>
                <w:sz w:val="24"/>
                <w:szCs w:val="24"/>
              </w:rPr>
            </w:pPr>
            <w:r>
              <w:rPr>
                <w:rFonts w:hint="default" w:asciiTheme="minorAscii" w:hAnsiTheme="minorAscii"/>
                <w:sz w:val="24"/>
                <w:szCs w:val="24"/>
              </w:rPr>
              <w:t>最小工作单元在工作包号后继续追加，如 2.1.1、3.3.2、4.3.1；</w:t>
            </w:r>
          </w:p>
          <w:p w14:paraId="1CC40D48">
            <w:pPr>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ind w:left="845" w:leftChars="200" w:hanging="425" w:firstLineChars="0"/>
              <w:textAlignment w:val="auto"/>
              <w:rPr>
                <w:rFonts w:hint="default" w:eastAsia="黑体" w:asciiTheme="minorAscii" w:hAnsiTheme="minorAscii"/>
                <w:sz w:val="20"/>
                <w:lang w:val="en-US" w:eastAsia="zh-CN"/>
              </w:rPr>
            </w:pPr>
            <w:r>
              <w:rPr>
                <w:rFonts w:hint="default" w:asciiTheme="minorAscii" w:hAnsiTheme="minorAscii"/>
                <w:sz w:val="24"/>
                <w:szCs w:val="24"/>
              </w:rPr>
              <w:t>同一层级编号连续、不跳号，新增任务在末尾追加并记录变更。</w:t>
            </w:r>
          </w:p>
          <w:p w14:paraId="612AB49E">
            <w:pPr>
              <w:keepNext w:val="0"/>
              <w:keepLines w:val="0"/>
              <w:pageBreakBefore w:val="0"/>
              <w:widowControl w:val="0"/>
              <w:kinsoku w:val="1"/>
              <w:wordWrap w:val="1"/>
              <w:overflowPunct w:val="1"/>
              <w:topLinePunct w:val="0"/>
              <w:autoSpaceDE w:val="1"/>
              <w:autoSpaceDN w:val="1"/>
              <w:bidi w:val="0"/>
              <w:adjustRightInd w:val="1"/>
              <w:snapToGrid w:val="1"/>
              <w:spacing w:line="360" w:lineRule="auto"/>
              <w:jc w:val="center"/>
              <w:textAlignment w:val="auto"/>
              <w:rPr>
                <w:rFonts w:hint="default" w:asciiTheme="minorAscii" w:hAnsiTheme="minorAscii"/>
                <w:color w:val="auto"/>
                <w:sz w:val="24"/>
                <w:szCs w:val="24"/>
                <w:lang w:val="en-US" w:eastAsia="zh-CN"/>
              </w:rPr>
            </w:pPr>
            <w:r>
              <w:rPr>
                <w:rFonts w:hint="default" w:asciiTheme="minorAscii" w:hAnsiTheme="minorAscii"/>
                <w:color w:val="auto"/>
                <w:sz w:val="24"/>
                <w:szCs w:val="24"/>
                <w:lang w:val="en-US" w:eastAsia="zh-CN"/>
              </w:rPr>
              <w:drawing>
                <wp:inline distT="0" distB="0" distL="114300" distR="114300">
                  <wp:extent cx="5792470" cy="4106545"/>
                  <wp:effectExtent l="0" t="0" r="13970" b="8255"/>
                  <wp:docPr id="2" name="图片 2" descr="cac7bd9b5d53e7af9992cbf93fdf215d"/>
                  <wp:cNvGraphicFramePr>
                    <a:graphicFrameLocks noChangeAspect="1"/>
                  </wp:cNvGraphicFramePr>
                  <a:graphic>
                    <a:graphicData uri="http://schemas.openxmlformats.org/drawingml/2006/picture">
                      <pic:pic>
                        <pic:nvPicPr>
                          <pic:cNvPr id="3" name="图片 2" descr="cac7bd9b5d53e7af9992cbf93fdf215d"/>
                          <pic:cNvPicPr>
                            <a:picLocks noChangeAspect="1"/>
                          </pic:cNvPicPr>
                        </pic:nvPicPr>
                        <pic:blipFill>
                          <a:blip r:embed="rId5"/>
                          <a:srcRect l="2194" t="3039" r="5074"/>
                          <a:stretch>
                            <a:fillRect/>
                          </a:stretch>
                        </pic:blipFill>
                        <pic:spPr>
                          <a:xfrm>
                            <a:off x="0" y="0"/>
                            <a:ext cx="5792470" cy="4106545"/>
                          </a:xfrm>
                          <a:prstGeom prst="rect">
                            <a:avLst/>
                          </a:prstGeom>
                        </pic:spPr>
                      </pic:pic>
                    </a:graphicData>
                  </a:graphic>
                </wp:inline>
              </w:drawing>
            </w:r>
          </w:p>
          <w:p w14:paraId="25CE4941">
            <w:pPr>
              <w:keepNext w:val="0"/>
              <w:keepLines w:val="0"/>
              <w:pageBreakBefore w:val="0"/>
              <w:widowControl w:val="0"/>
              <w:kinsoku w:val="1"/>
              <w:wordWrap w:val="1"/>
              <w:overflowPunct w:val="1"/>
              <w:topLinePunct w:val="0"/>
              <w:autoSpaceDE w:val="1"/>
              <w:autoSpaceDN w:val="1"/>
              <w:bidi w:val="0"/>
              <w:adjustRightInd w:val="1"/>
              <w:snapToGrid w:val="1"/>
              <w:spacing w:line="360" w:lineRule="auto"/>
              <w:jc w:val="center"/>
              <w:textAlignment w:val="auto"/>
              <w:rPr>
                <w:rFonts w:hint="default" w:asciiTheme="minorAscii" w:hAnsiTheme="minorAscii"/>
                <w:color w:val="auto"/>
                <w:sz w:val="24"/>
                <w:szCs w:val="24"/>
              </w:rPr>
            </w:pPr>
            <w:r>
              <w:rPr>
                <w:rFonts w:hint="default" w:eastAsia="黑体" w:asciiTheme="minorAscii" w:hAnsiTheme="minorAscii"/>
                <w:color w:val="auto"/>
                <w:sz w:val="20"/>
                <w:szCs w:val="21"/>
                <w:lang w:val="en-US" w:eastAsia="zh-CN"/>
              </w:rPr>
              <w:t>图1-1 WBS树状图</w:t>
            </w:r>
          </w:p>
          <w:p w14:paraId="0F683583">
            <w:pPr>
              <w:pStyle w:val="000005"/>
              <w:bidi w:val="0"/>
              <w:rPr>
                <w:rFonts w:hint="default" w:asciiTheme="minorAscii" w:hAnsiTheme="minorAscii"/>
                <w:color w:val="auto"/>
                <w:lang w:val="en-US" w:eastAsia="zh-CN"/>
              </w:rPr>
            </w:pPr>
            <w:r>
              <w:rPr>
                <w:rFonts w:hint="default" w:asciiTheme="minorAscii" w:hAnsiTheme="minorAscii"/>
                <w:color w:val="auto"/>
                <w:lang w:val="en-US" w:eastAsia="zh-CN"/>
              </w:rPr>
              <w:t>二、工作任务分解库</w:t>
            </w:r>
          </w:p>
          <w:p w14:paraId="6C6B1765">
            <w:pPr>
              <w:pageBreakBefore w:val="0"/>
              <w:widowControl w:val="0"/>
              <w:kinsoku w:val="1"/>
              <w:wordWrap w:val="1"/>
              <w:overflowPunct w:val="1"/>
              <w:topLinePunct w:val="0"/>
              <w:autoSpaceDE w:val="1"/>
              <w:autoSpaceDN w:val="1"/>
              <w:bidi w:val="0"/>
              <w:adjustRightInd w:val="1"/>
              <w:snapToGrid w:val="1"/>
              <w:spacing w:line="240" w:lineRule="auto"/>
              <w:ind w:firstLine="480" w:firstLineChars="200"/>
              <w:textAlignment w:val="auto"/>
              <w:rPr>
                <w:rFonts w:hint="default" w:eastAsia="宋体" w:cs="宋体" w:asciiTheme="minorAscii" w:hAnsiTheme="minorAscii"/>
                <w:color w:val="auto"/>
                <w:sz w:val="24"/>
                <w:szCs w:val="28"/>
                <w:lang w:val="en-US" w:eastAsia="zh-CN"/>
              </w:rPr>
            </w:pPr>
            <w:r>
              <w:rPr>
                <w:rFonts w:hint="default" w:asciiTheme="minorAscii" w:hAnsiTheme="minorAscii"/>
                <w:color w:val="auto"/>
                <w:sz w:val="24"/>
                <w:szCs w:val="28"/>
                <w:lang w:val="en-US" w:eastAsia="zh-CN"/>
              </w:rPr>
              <w:t>分解库以"一个工作包一行"的方式记录，字段包括：WBS编号、工作包名称、所属阶段、工作内容、输入、输出/交付物、验收标准、责任人、工期、前置任务。工作包与Microsoft Project中的任务</w:t>
            </w:r>
            <w:r>
              <w:rPr>
                <w:rFonts w:hint="default" w:eastAsia="宋体" w:cs="宋体" w:asciiTheme="minorAscii" w:hAnsiTheme="minorAscii"/>
                <w:color w:val="auto"/>
                <w:sz w:val="24"/>
                <w:szCs w:val="28"/>
                <w:lang w:val="en-US" w:eastAsia="zh-CN"/>
              </w:rPr>
              <w:t>一一对应，用于任务分配、进度控制与验收检查。</w:t>
            </w:r>
          </w:p>
          <w:p w14:paraId="54705B98">
            <w:pPr>
              <w:pageBreakBefore w:val="0"/>
              <w:widowControl w:val="0"/>
              <w:kinsoku w:val="1"/>
              <w:wordWrap w:val="1"/>
              <w:overflowPunct w:val="1"/>
              <w:topLinePunct w:val="0"/>
              <w:autoSpaceDE w:val="1"/>
              <w:autoSpaceDN w:val="1"/>
              <w:bidi w:val="0"/>
              <w:adjustRightInd w:val="1"/>
              <w:snapToGrid w:val="1"/>
              <w:spacing w:line="240" w:lineRule="auto"/>
              <w:ind w:firstLine="480" w:firstLineChars="200"/>
              <w:textAlignment w:val="auto"/>
              <w:rPr>
                <w:rFonts w:hint="default" w:eastAsia="宋体" w:cs="宋体" w:asciiTheme="minorAscii" w:hAnsiTheme="minorAscii"/>
                <w:color w:val="auto"/>
                <w:sz w:val="24"/>
                <w:szCs w:val="28"/>
                <w:lang w:val="en-US" w:eastAsia="zh-CN"/>
              </w:rPr>
            </w:pPr>
            <w:r>
              <w:rPr>
                <w:rFonts w:hint="default" w:eastAsia="宋体" w:cs="宋体" w:asciiTheme="minorAscii" w:hAnsiTheme="minorAscii"/>
                <w:color w:val="auto"/>
                <w:sz w:val="24"/>
                <w:szCs w:val="28"/>
                <w:lang w:val="en-US" w:eastAsia="zh-CN"/>
              </w:rPr>
              <w:t>各阶段工作包如下：</w:t>
            </w:r>
          </w:p>
          <w:p w14:paraId="718C1A0C">
            <w:pPr>
              <w:pStyle w:val="000005"/>
              <w:pageBreakBefore w:val="0"/>
              <w:widowControl w:val="0"/>
              <w:kinsoku w:val="1"/>
              <w:wordWrap w:val="1"/>
              <w:overflowPunct w:val="1"/>
              <w:topLinePunct w:val="0"/>
              <w:autoSpaceDE w:val="1"/>
              <w:autoSpaceDN w:val="1"/>
              <w:bidi w:val="0"/>
              <w:adjustRightInd w:val="1"/>
              <w:snapToGrid w:val="1"/>
              <w:spacing w:before="0" w:beforeLines="0" w:after="0" w:afterLines="0" w:line="240" w:lineRule="auto"/>
              <w:ind w:firstLine="0"/>
              <w:jc w:val="center"/>
              <w:textAlignment w:val="auto"/>
              <w:rPr>
                <w:rFonts w:hint="eastAsia" w:eastAsia="宋体" w:cs="宋体" w:asciiTheme="minorAscii" w:hAnsiTheme="minorAscii"/>
                <w:b w:val="0"/>
                <w:bCs w:val="1"/>
                <w:color w:val="auto"/>
                <w:sz w:val="21"/>
                <w:szCs w:val="21"/>
                <w:lang w:val="en-US" w:eastAsia="zh-CN"/>
              </w:rPr>
            </w:pPr>
            <w:r>
              <w:rPr>
                <w:rFonts w:hint="default" w:eastAsia="黑体" w:cs="宋体" w:asciiTheme="minorAscii" w:hAnsiTheme="minorAscii"/>
                <w:b w:val="0"/>
                <w:bCs w:val="1"/>
                <w:color w:val="auto"/>
                <w:sz w:val="20"/>
                <w:szCs w:val="21"/>
                <w:lang w:val="en-US" w:eastAsia="zh-CN"/>
              </w:rPr>
              <w:t>表2-1</w:t>
            </w:r>
            <w:r>
              <w:rPr>
                <w:rFonts w:hint="eastAsia" w:eastAsia="黑体" w:cs="宋体" w:asciiTheme="minorAscii" w:hAnsiTheme="minorAscii"/>
                <w:b w:val="0"/>
                <w:bCs w:val="1"/>
                <w:color w:val="auto"/>
                <w:sz w:val="20"/>
                <w:szCs w:val="21"/>
                <w:lang w:val="en-US" w:eastAsia="zh-CN"/>
              </w:rPr>
              <w:t xml:space="preserve"> </w:t>
            </w:r>
            <w:r>
              <w:rPr>
                <w:rFonts w:hint="default" w:eastAsia="黑体" w:cs="宋体" w:asciiTheme="minorAscii" w:hAnsiTheme="minorAscii"/>
                <w:b w:val="0"/>
                <w:bCs w:val="1"/>
                <w:color w:val="auto"/>
                <w:sz w:val="20"/>
                <w:szCs w:val="21"/>
              </w:rPr>
              <w:t>启动与需求</w:t>
            </w:r>
            <w:r>
              <w:rPr>
                <w:rFonts w:hint="eastAsia" w:eastAsia="黑体" w:cs="宋体" w:asciiTheme="minorAscii" w:hAnsiTheme="minorAscii"/>
                <w:b w:val="0"/>
                <w:bCs w:val="1"/>
                <w:color w:val="auto"/>
                <w:sz w:val="20"/>
                <w:szCs w:val="21"/>
                <w:lang w:val="en-US" w:eastAsia="zh-CN"/>
              </w:rPr>
              <w:t>阶段</w:t>
            </w:r>
          </w:p>
          <w:tbl>
            <w:tblPr>
              <w:tblStyle w:val="00000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917"/>
              <w:gridCol w:w="1024"/>
              <w:gridCol w:w="1476"/>
              <w:gridCol w:w="1152"/>
              <w:gridCol w:w="1013"/>
              <w:gridCol w:w="756"/>
              <w:gridCol w:w="888"/>
              <w:gridCol w:w="1855"/>
            </w:tblGrid>
            <w:tr>
              <w:trPr>
                <w:jc w:val="center"/>
              </w:trPr>
              <w:tc>
                <w:tcPr>
                  <w:tcW w:w="917" w:type="dxa"/>
                  <w:shd w:val="clear" w:color="auto" w:fill="D7D7D7" w:themeFill="background1" w:themeFillShade="D8"/>
                  <w:vAlign w:val="center"/>
                </w:tcPr>
                <w:p w14:paraId="303CE5DC">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WBS编号</w:t>
                  </w:r>
                </w:p>
              </w:tc>
              <w:tc>
                <w:tcPr>
                  <w:tcW w:w="1024" w:type="dxa"/>
                  <w:shd w:val="clear" w:color="auto" w:fill="D7D7D7" w:themeFill="background1" w:themeFillShade="D8"/>
                  <w:vAlign w:val="center"/>
                </w:tcPr>
                <w:p w14:paraId="1235F4E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工作包名称</w:t>
                  </w:r>
                </w:p>
              </w:tc>
              <w:tc>
                <w:tcPr>
                  <w:tcW w:w="1476" w:type="dxa"/>
                  <w:shd w:val="clear" w:color="auto" w:fill="D7D7D7" w:themeFill="background1" w:themeFillShade="D8"/>
                  <w:vAlign w:val="center"/>
                </w:tcPr>
                <w:p w14:paraId="14B5179C">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工作内容</w:t>
                  </w:r>
                </w:p>
              </w:tc>
              <w:tc>
                <w:tcPr>
                  <w:tcW w:w="1152" w:type="dxa"/>
                  <w:shd w:val="clear" w:color="auto" w:fill="D7D7D7" w:themeFill="background1" w:themeFillShade="D8"/>
                  <w:vAlign w:val="center"/>
                </w:tcPr>
                <w:p w14:paraId="3331564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交付物</w:t>
                  </w:r>
                </w:p>
              </w:tc>
              <w:tc>
                <w:tcPr>
                  <w:tcW w:w="1013" w:type="dxa"/>
                  <w:shd w:val="clear" w:color="auto" w:fill="D7D7D7" w:themeFill="background1" w:themeFillShade="D8"/>
                  <w:vAlign w:val="center"/>
                </w:tcPr>
                <w:p w14:paraId="4B34AD6B">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责任人</w:t>
                  </w:r>
                </w:p>
              </w:tc>
              <w:tc>
                <w:tcPr>
                  <w:tcW w:w="756" w:type="dxa"/>
                  <w:shd w:val="clear" w:color="auto" w:fill="D7D7D7" w:themeFill="background1" w:themeFillShade="D8"/>
                  <w:vAlign w:val="center"/>
                </w:tcPr>
                <w:p w14:paraId="063DE988">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工期</w:t>
                  </w:r>
                </w:p>
              </w:tc>
              <w:tc>
                <w:tcPr>
                  <w:tcW w:w="888" w:type="dxa"/>
                  <w:shd w:val="clear" w:color="auto" w:fill="D7D7D7" w:themeFill="background1" w:themeFillShade="D8"/>
                  <w:vAlign w:val="center"/>
                </w:tcPr>
                <w:p w14:paraId="4D6D9125">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前置</w:t>
                  </w:r>
                </w:p>
              </w:tc>
              <w:tc>
                <w:tcPr>
                  <w:tcW w:w="1855" w:type="dxa"/>
                  <w:shd w:val="clear" w:color="auto" w:fill="D7D7D7" w:themeFill="background1" w:themeFillShade="D8"/>
                  <w:vAlign w:val="center"/>
                </w:tcPr>
                <w:p w14:paraId="136563B8">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验收标准</w:t>
                  </w:r>
                </w:p>
              </w:tc>
            </w:tr>
            <w:tr>
              <w:trPr>
                <w:jc w:val="center"/>
              </w:trPr>
              <w:tc>
                <w:tcPr>
                  <w:tcW w:w="917" w:type="dxa"/>
                  <w:shd w:val="clear" w:color="auto" w:fill="auto"/>
                  <w:vAlign w:val="center"/>
                </w:tcPr>
                <w:p w14:paraId="70EA7C7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1.1</w:t>
                  </w:r>
                </w:p>
              </w:tc>
              <w:tc>
                <w:tcPr>
                  <w:tcW w:w="1024" w:type="dxa"/>
                  <w:shd w:val="clear" w:color="auto" w:fill="auto"/>
                  <w:vAlign w:val="center"/>
                </w:tcPr>
                <w:p w14:paraId="443AAF3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项目</w:t>
                  </w:r>
                </w:p>
                <w:p w14:paraId="7FDBA54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章程</w:t>
                  </w:r>
                </w:p>
              </w:tc>
              <w:tc>
                <w:tcPr>
                  <w:tcW w:w="1476" w:type="dxa"/>
                  <w:shd w:val="clear" w:color="auto" w:fill="auto"/>
                  <w:vAlign w:val="center"/>
                </w:tcPr>
                <w:p w14:paraId="122E182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明确项目目标、范围、组织与权责</w:t>
                  </w:r>
                </w:p>
              </w:tc>
              <w:tc>
                <w:tcPr>
                  <w:tcW w:w="1152" w:type="dxa"/>
                  <w:shd w:val="clear" w:color="auto" w:fill="auto"/>
                  <w:vAlign w:val="center"/>
                </w:tcPr>
                <w:p w14:paraId="027EC8B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项目章程</w:t>
                  </w:r>
                </w:p>
              </w:tc>
              <w:tc>
                <w:tcPr>
                  <w:tcW w:w="1013" w:type="dxa"/>
                  <w:shd w:val="clear" w:color="auto" w:fill="auto"/>
                  <w:vAlign w:val="center"/>
                </w:tcPr>
                <w:p w14:paraId="5EB57EB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56" w:type="dxa"/>
                  <w:shd w:val="clear" w:color="auto" w:fill="auto"/>
                  <w:vAlign w:val="center"/>
                </w:tcPr>
                <w:p w14:paraId="4A3F2BD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2天</w:t>
                  </w:r>
                </w:p>
              </w:tc>
              <w:tc>
                <w:tcPr>
                  <w:tcW w:w="888" w:type="dxa"/>
                  <w:shd w:val="clear" w:color="auto" w:fill="auto"/>
                  <w:vAlign w:val="center"/>
                </w:tcPr>
                <w:p w14:paraId="2219EF8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w:t>
                  </w:r>
                </w:p>
              </w:tc>
              <w:tc>
                <w:tcPr>
                  <w:tcW w:w="1855" w:type="dxa"/>
                  <w:shd w:val="clear" w:color="auto" w:fill="auto"/>
                  <w:vAlign w:val="center"/>
                </w:tcPr>
                <w:p w14:paraId="08BB617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章程经小组评审通过，含角色职责与里程碑</w:t>
                  </w:r>
                </w:p>
              </w:tc>
            </w:tr>
            <w:tr>
              <w:trPr>
                <w:jc w:val="center"/>
              </w:trPr>
              <w:tc>
                <w:tcPr>
                  <w:tcW w:w="917" w:type="dxa"/>
                  <w:shd w:val="clear" w:color="auto" w:fill="auto"/>
                  <w:vAlign w:val="center"/>
                </w:tcPr>
                <w:p w14:paraId="3D999A4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1.2</w:t>
                  </w:r>
                </w:p>
              </w:tc>
              <w:tc>
                <w:tcPr>
                  <w:tcW w:w="1024" w:type="dxa"/>
                  <w:shd w:val="clear" w:color="auto" w:fill="auto"/>
                  <w:vAlign w:val="center"/>
                </w:tcPr>
                <w:p w14:paraId="64DB522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软件</w:t>
                  </w:r>
                </w:p>
                <w:p w14:paraId="2AF63DA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介绍</w:t>
                  </w:r>
                </w:p>
              </w:tc>
              <w:tc>
                <w:tcPr>
                  <w:tcW w:w="1476" w:type="dxa"/>
                  <w:shd w:val="clear" w:color="auto" w:fill="auto"/>
                  <w:vAlign w:val="center"/>
                </w:tcPr>
                <w:p w14:paraId="0A82A18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编写系统功能、业务场景与技术方案说明</w:t>
                  </w:r>
                </w:p>
              </w:tc>
              <w:tc>
                <w:tcPr>
                  <w:tcW w:w="1152" w:type="dxa"/>
                  <w:shd w:val="clear" w:color="auto" w:fill="auto"/>
                  <w:vAlign w:val="center"/>
                </w:tcPr>
                <w:p w14:paraId="6A5D75F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软件介绍文档</w:t>
                  </w:r>
                </w:p>
              </w:tc>
              <w:tc>
                <w:tcPr>
                  <w:tcW w:w="1013" w:type="dxa"/>
                  <w:shd w:val="clear" w:color="auto" w:fill="auto"/>
                  <w:vAlign w:val="center"/>
                </w:tcPr>
                <w:p w14:paraId="3D5AC41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蔡俊杰、李汶航</w:t>
                  </w:r>
                </w:p>
              </w:tc>
              <w:tc>
                <w:tcPr>
                  <w:tcW w:w="756" w:type="dxa"/>
                  <w:shd w:val="clear" w:color="auto" w:fill="auto"/>
                  <w:vAlign w:val="center"/>
                </w:tcPr>
                <w:p w14:paraId="5C7628B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2天</w:t>
                  </w:r>
                </w:p>
              </w:tc>
              <w:tc>
                <w:tcPr>
                  <w:tcW w:w="888" w:type="dxa"/>
                  <w:shd w:val="clear" w:color="auto" w:fill="auto"/>
                  <w:vAlign w:val="center"/>
                </w:tcPr>
                <w:p w14:paraId="3C329CD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1.1</w:t>
                  </w:r>
                </w:p>
              </w:tc>
              <w:tc>
                <w:tcPr>
                  <w:tcW w:w="1855" w:type="dxa"/>
                  <w:shd w:val="clear" w:color="auto" w:fill="auto"/>
                  <w:vAlign w:val="center"/>
                </w:tcPr>
                <w:p w14:paraId="66A9C3C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文档覆盖背景、功能、技术方案与优势</w:t>
                  </w:r>
                </w:p>
              </w:tc>
            </w:tr>
            <w:tr>
              <w:trPr>
                <w:jc w:val="center"/>
              </w:trPr>
              <w:tc>
                <w:tcPr>
                  <w:tcW w:w="917" w:type="dxa"/>
                  <w:shd w:val="clear" w:color="auto" w:fill="auto"/>
                  <w:vAlign w:val="center"/>
                </w:tcPr>
                <w:p w14:paraId="663AA2F1">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1.3</w:t>
                  </w:r>
                </w:p>
              </w:tc>
              <w:tc>
                <w:tcPr>
                  <w:tcW w:w="1024" w:type="dxa"/>
                  <w:shd w:val="clear" w:color="auto" w:fill="auto"/>
                  <w:vAlign w:val="center"/>
                </w:tcPr>
                <w:p w14:paraId="65FFCF8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需求规格说明书</w:t>
                  </w:r>
                </w:p>
              </w:tc>
              <w:tc>
                <w:tcPr>
                  <w:tcW w:w="1476" w:type="dxa"/>
                  <w:shd w:val="clear" w:color="auto" w:fill="auto"/>
                  <w:vAlign w:val="center"/>
                </w:tcPr>
                <w:p w14:paraId="586CC48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梳理业务需求、功能与非功能需求</w:t>
                  </w:r>
                </w:p>
              </w:tc>
              <w:tc>
                <w:tcPr>
                  <w:tcW w:w="1152" w:type="dxa"/>
                  <w:shd w:val="clear" w:color="auto" w:fill="auto"/>
                  <w:vAlign w:val="center"/>
                </w:tcPr>
                <w:p w14:paraId="16CA425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需求规格说明书</w:t>
                  </w:r>
                </w:p>
              </w:tc>
              <w:tc>
                <w:tcPr>
                  <w:tcW w:w="1013" w:type="dxa"/>
                  <w:shd w:val="clear" w:color="auto" w:fill="auto"/>
                  <w:vAlign w:val="center"/>
                </w:tcPr>
                <w:p w14:paraId="5A6FD51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蔡俊杰、李汶航、欧阳宇康</w:t>
                  </w:r>
                </w:p>
              </w:tc>
              <w:tc>
                <w:tcPr>
                  <w:tcW w:w="756" w:type="dxa"/>
                  <w:shd w:val="clear" w:color="auto" w:fill="auto"/>
                  <w:vAlign w:val="center"/>
                </w:tcPr>
                <w:p w14:paraId="47EDAD1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5天</w:t>
                  </w:r>
                </w:p>
              </w:tc>
              <w:tc>
                <w:tcPr>
                  <w:tcW w:w="888" w:type="dxa"/>
                  <w:shd w:val="clear" w:color="auto" w:fill="auto"/>
                  <w:vAlign w:val="center"/>
                </w:tcPr>
                <w:p w14:paraId="05FC708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1.2</w:t>
                  </w:r>
                </w:p>
              </w:tc>
              <w:tc>
                <w:tcPr>
                  <w:tcW w:w="1855" w:type="dxa"/>
                  <w:shd w:val="clear" w:color="auto" w:fill="auto"/>
                  <w:vAlign w:val="center"/>
                </w:tcPr>
                <w:p w14:paraId="020BD1B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需求评审通过；含用户界面、环境、产品质量、进度与其它需求</w:t>
                  </w:r>
                </w:p>
              </w:tc>
            </w:tr>
          </w:tbl>
          <w:p w14:paraId="7795B8AB">
            <w:pPr>
              <w:pStyle w:val="000005"/>
              <w:pageBreakBefore w:val="0"/>
              <w:widowControl w:val="0"/>
              <w:kinsoku w:val="1"/>
              <w:wordWrap w:val="1"/>
              <w:overflowPunct w:val="1"/>
              <w:topLinePunct w:val="0"/>
              <w:autoSpaceDE w:val="1"/>
              <w:autoSpaceDN w:val="1"/>
              <w:bidi w:val="0"/>
              <w:adjustRightInd w:val="1"/>
              <w:snapToGrid w:val="1"/>
              <w:spacing w:before="0" w:beforeLines="0" w:after="0" w:afterLines="0" w:line="240" w:lineRule="auto"/>
              <w:ind w:firstLine="0"/>
              <w:jc w:val="center"/>
              <w:textAlignment w:val="auto"/>
              <w:rPr>
                <w:rFonts w:hint="default" w:eastAsia="宋体" w:cs="宋体" w:asciiTheme="minorAscii" w:hAnsiTheme="minorAscii"/>
                <w:b w:val="0"/>
                <w:bCs w:val="1"/>
                <w:color w:val="auto"/>
                <w:sz w:val="21"/>
                <w:szCs w:val="21"/>
                <w:lang w:val="en-US" w:eastAsia="zh-CN"/>
              </w:rPr>
            </w:pPr>
            <w:r>
              <w:rPr>
                <w:rFonts w:hint="eastAsia" w:eastAsia="黑体" w:cs="宋体" w:asciiTheme="minorAscii" w:hAnsiTheme="minorAscii"/>
                <w:b w:val="0"/>
                <w:bCs w:val="1"/>
                <w:color w:val="auto"/>
                <w:sz w:val="20"/>
                <w:szCs w:val="21"/>
                <w:lang w:val="en-US" w:eastAsia="zh-CN"/>
              </w:rPr>
              <w:t xml:space="preserve">表2-2 </w:t>
            </w:r>
            <w:r>
              <w:rPr>
                <w:rFonts w:hint="default" w:eastAsia="黑体" w:cs="宋体" w:asciiTheme="minorAscii" w:hAnsiTheme="minorAscii"/>
                <w:b w:val="0"/>
                <w:bCs w:val="1"/>
                <w:color w:val="auto"/>
                <w:sz w:val="20"/>
                <w:szCs w:val="21"/>
                <w:lang w:val="en-US" w:eastAsia="zh-CN"/>
              </w:rPr>
              <w:t>核心闭环</w:t>
            </w:r>
            <w:r>
              <w:rPr>
                <w:rFonts w:hint="eastAsia" w:eastAsia="黑体" w:cs="宋体" w:asciiTheme="minorAscii" w:hAnsiTheme="minorAscii"/>
                <w:b w:val="0"/>
                <w:bCs w:val="1"/>
                <w:color w:val="auto"/>
                <w:sz w:val="20"/>
                <w:szCs w:val="21"/>
                <w:lang w:val="en-US" w:eastAsia="zh-CN"/>
              </w:rPr>
              <w:t>阶段</w:t>
            </w:r>
          </w:p>
          <w:tbl>
            <w:tblPr>
              <w:tblStyle w:val="00000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900"/>
              <w:gridCol w:w="1005"/>
              <w:gridCol w:w="1475"/>
              <w:gridCol w:w="1152"/>
              <w:gridCol w:w="978"/>
              <w:gridCol w:w="774"/>
              <w:gridCol w:w="900"/>
              <w:gridCol w:w="1813"/>
            </w:tblGrid>
            <w:tr>
              <w:trPr>
                <w:jc w:val="center"/>
              </w:trPr>
              <w:tc>
                <w:tcPr>
                  <w:tcW w:w="900" w:type="dxa"/>
                  <w:shd w:val="clear" w:color="auto" w:fill="D7D7D7" w:themeFill="background1" w:themeFillShade="D8"/>
                  <w:vAlign w:val="center"/>
                </w:tcPr>
                <w:p w14:paraId="45480FDC">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WBS编号</w:t>
                  </w:r>
                </w:p>
              </w:tc>
              <w:tc>
                <w:tcPr>
                  <w:tcW w:w="1005" w:type="dxa"/>
                  <w:shd w:val="clear" w:color="auto" w:fill="D7D7D7" w:themeFill="background1" w:themeFillShade="D8"/>
                  <w:vAlign w:val="center"/>
                </w:tcPr>
                <w:p w14:paraId="233869C5">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工作包名称</w:t>
                  </w:r>
                </w:p>
              </w:tc>
              <w:tc>
                <w:tcPr>
                  <w:tcW w:w="1475" w:type="dxa"/>
                  <w:shd w:val="clear" w:color="auto" w:fill="D7D7D7" w:themeFill="background1" w:themeFillShade="D8"/>
                  <w:vAlign w:val="center"/>
                </w:tcPr>
                <w:p w14:paraId="2CC54D33">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工作内容</w:t>
                  </w:r>
                </w:p>
              </w:tc>
              <w:tc>
                <w:tcPr>
                  <w:tcW w:w="1152" w:type="dxa"/>
                  <w:shd w:val="clear" w:color="auto" w:fill="D7D7D7" w:themeFill="background1" w:themeFillShade="D8"/>
                  <w:vAlign w:val="center"/>
                </w:tcPr>
                <w:p w14:paraId="1F30C633">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交付物</w:t>
                  </w:r>
                </w:p>
              </w:tc>
              <w:tc>
                <w:tcPr>
                  <w:tcW w:w="978" w:type="dxa"/>
                  <w:shd w:val="clear" w:color="auto" w:fill="D7D7D7" w:themeFill="background1" w:themeFillShade="D8"/>
                  <w:vAlign w:val="center"/>
                </w:tcPr>
                <w:p w14:paraId="6A31B98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责任人</w:t>
                  </w:r>
                </w:p>
              </w:tc>
              <w:tc>
                <w:tcPr>
                  <w:tcW w:w="774" w:type="dxa"/>
                  <w:shd w:val="clear" w:color="auto" w:fill="D7D7D7" w:themeFill="background1" w:themeFillShade="D8"/>
                  <w:vAlign w:val="center"/>
                </w:tcPr>
                <w:p w14:paraId="628DA67A">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工期</w:t>
                  </w:r>
                </w:p>
              </w:tc>
              <w:tc>
                <w:tcPr>
                  <w:tcW w:w="900" w:type="dxa"/>
                  <w:shd w:val="clear" w:color="auto" w:fill="D7D7D7" w:themeFill="background1" w:themeFillShade="D8"/>
                  <w:vAlign w:val="center"/>
                </w:tcPr>
                <w:p w14:paraId="36F9F4A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前置</w:t>
                  </w:r>
                </w:p>
              </w:tc>
              <w:tc>
                <w:tcPr>
                  <w:tcW w:w="1813" w:type="dxa"/>
                  <w:shd w:val="clear" w:color="auto" w:fill="D7D7D7" w:themeFill="background1" w:themeFillShade="D8"/>
                  <w:vAlign w:val="center"/>
                </w:tcPr>
                <w:p w14:paraId="304DDBF6">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验收标准</w:t>
                  </w:r>
                </w:p>
              </w:tc>
            </w:tr>
            <w:tr>
              <w:trPr>
                <w:jc w:val="center"/>
              </w:trPr>
              <w:tc>
                <w:tcPr>
                  <w:tcW w:w="900" w:type="dxa"/>
                  <w:shd w:val="clear" w:color="auto" w:fill="auto"/>
                  <w:vAlign w:val="center"/>
                </w:tcPr>
                <w:p w14:paraId="34A35BBB">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2.1</w:t>
                  </w:r>
                </w:p>
              </w:tc>
              <w:tc>
                <w:tcPr>
                  <w:tcW w:w="1005" w:type="dxa"/>
                  <w:shd w:val="clear" w:color="auto" w:fill="auto"/>
                  <w:vAlign w:val="center"/>
                </w:tcPr>
                <w:p w14:paraId="72AB339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视频源接入</w:t>
                  </w:r>
                </w:p>
              </w:tc>
              <w:tc>
                <w:tcPr>
                  <w:tcW w:w="1475" w:type="dxa"/>
                  <w:shd w:val="clear" w:color="auto" w:fill="auto"/>
                  <w:vAlign w:val="center"/>
                </w:tcPr>
                <w:p w14:paraId="60FD88D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统一抽象file/http/rtsp三类视频输入</w:t>
                  </w:r>
                </w:p>
              </w:tc>
              <w:tc>
                <w:tcPr>
                  <w:tcW w:w="1152" w:type="dxa"/>
                  <w:shd w:val="clear" w:color="auto" w:fill="auto"/>
                  <w:vAlign w:val="center"/>
                </w:tcPr>
                <w:p w14:paraId="5D860A4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视频源管理模块</w:t>
                  </w:r>
                </w:p>
              </w:tc>
              <w:tc>
                <w:tcPr>
                  <w:tcW w:w="978" w:type="dxa"/>
                  <w:shd w:val="clear" w:color="auto" w:fill="auto"/>
                  <w:vAlign w:val="center"/>
                </w:tcPr>
                <w:p w14:paraId="428CFE4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蔡俊杰、李汶航</w:t>
                  </w:r>
                </w:p>
              </w:tc>
              <w:tc>
                <w:tcPr>
                  <w:tcW w:w="774" w:type="dxa"/>
                  <w:shd w:val="clear" w:color="auto" w:fill="auto"/>
                  <w:vAlign w:val="center"/>
                </w:tcPr>
                <w:p w14:paraId="6911F32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5天</w:t>
                  </w:r>
                </w:p>
              </w:tc>
              <w:tc>
                <w:tcPr>
                  <w:tcW w:w="900" w:type="dxa"/>
                  <w:shd w:val="clear" w:color="auto" w:fill="auto"/>
                  <w:vAlign w:val="center"/>
                </w:tcPr>
                <w:p w14:paraId="06CFEBD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1.3</w:t>
                  </w:r>
                </w:p>
              </w:tc>
              <w:tc>
                <w:tcPr>
                  <w:tcW w:w="1813" w:type="dxa"/>
                  <w:shd w:val="clear" w:color="auto" w:fill="auto"/>
                  <w:vAlign w:val="center"/>
                </w:tcPr>
                <w:p w14:paraId="1096A0F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三类源均可添加与启停，断流自动重连</w:t>
                  </w:r>
                </w:p>
              </w:tc>
            </w:tr>
            <w:tr>
              <w:trPr>
                <w:jc w:val="center"/>
              </w:trPr>
              <w:tc>
                <w:tcPr>
                  <w:tcW w:w="900" w:type="dxa"/>
                  <w:shd w:val="clear" w:color="auto" w:fill="auto"/>
                  <w:vAlign w:val="center"/>
                </w:tcPr>
                <w:p w14:paraId="52A4BFA0">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2.1.1</w:t>
                  </w:r>
                </w:p>
              </w:tc>
              <w:tc>
                <w:tcPr>
                  <w:tcW w:w="1005" w:type="dxa"/>
                  <w:shd w:val="clear" w:color="auto" w:fill="auto"/>
                  <w:vAlign w:val="center"/>
                </w:tcPr>
                <w:p w14:paraId="6A0F900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本地上传视频</w:t>
                  </w:r>
                </w:p>
              </w:tc>
              <w:tc>
                <w:tcPr>
                  <w:tcW w:w="1475" w:type="dxa"/>
                  <w:shd w:val="clear" w:color="auto" w:fill="auto"/>
                  <w:vAlign w:val="center"/>
                </w:tcPr>
                <w:p w14:paraId="1DA1771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上传MP4/MOV并循环播放检测</w:t>
                  </w:r>
                </w:p>
              </w:tc>
              <w:tc>
                <w:tcPr>
                  <w:tcW w:w="1152" w:type="dxa"/>
                  <w:shd w:val="clear" w:color="auto" w:fill="auto"/>
                  <w:vAlign w:val="center"/>
                </w:tcPr>
                <w:p w14:paraId="2271020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上传接口与页面</w:t>
                  </w:r>
                </w:p>
              </w:tc>
              <w:tc>
                <w:tcPr>
                  <w:tcW w:w="978" w:type="dxa"/>
                  <w:shd w:val="clear" w:color="auto" w:fill="auto"/>
                  <w:vAlign w:val="center"/>
                </w:tcPr>
                <w:p w14:paraId="34F329B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李汶航</w:t>
                  </w:r>
                </w:p>
              </w:tc>
              <w:tc>
                <w:tcPr>
                  <w:tcW w:w="774" w:type="dxa"/>
                  <w:shd w:val="clear" w:color="auto" w:fill="auto"/>
                  <w:vAlign w:val="center"/>
                </w:tcPr>
                <w:p w14:paraId="191ED46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2天</w:t>
                  </w:r>
                </w:p>
              </w:tc>
              <w:tc>
                <w:tcPr>
                  <w:tcW w:w="900" w:type="dxa"/>
                  <w:shd w:val="clear" w:color="auto" w:fill="auto"/>
                  <w:vAlign w:val="center"/>
                </w:tcPr>
                <w:p w14:paraId="23CC927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2.1</w:t>
                  </w:r>
                </w:p>
              </w:tc>
              <w:tc>
                <w:tcPr>
                  <w:tcW w:w="1813" w:type="dxa"/>
                  <w:shd w:val="clear" w:color="auto" w:fill="auto"/>
                  <w:vAlign w:val="center"/>
                </w:tcPr>
                <w:p w14:paraId="6FE615F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上传成功即创建视频源并开始检测</w:t>
                  </w:r>
                </w:p>
              </w:tc>
            </w:tr>
            <w:tr>
              <w:trPr>
                <w:jc w:val="center"/>
              </w:trPr>
              <w:tc>
                <w:tcPr>
                  <w:tcW w:w="900" w:type="dxa"/>
                  <w:shd w:val="clear" w:color="auto" w:fill="auto"/>
                  <w:vAlign w:val="center"/>
                </w:tcPr>
                <w:p w14:paraId="54870A66">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2.1.2</w:t>
                  </w:r>
                </w:p>
              </w:tc>
              <w:tc>
                <w:tcPr>
                  <w:tcW w:w="1005" w:type="dxa"/>
                  <w:shd w:val="clear" w:color="auto" w:fill="auto"/>
                  <w:vAlign w:val="center"/>
                </w:tcPr>
                <w:p w14:paraId="08503F8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手机IP Webcam推流</w:t>
                  </w:r>
                </w:p>
              </w:tc>
              <w:tc>
                <w:tcPr>
                  <w:tcW w:w="1475" w:type="dxa"/>
                  <w:shd w:val="clear" w:color="auto" w:fill="auto"/>
                  <w:vAlign w:val="center"/>
                </w:tcPr>
                <w:p w14:paraId="34BE962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手机推流地址接入并实时检测</w:t>
                  </w:r>
                </w:p>
              </w:tc>
              <w:tc>
                <w:tcPr>
                  <w:tcW w:w="1152" w:type="dxa"/>
                  <w:shd w:val="clear" w:color="auto" w:fill="auto"/>
                  <w:vAlign w:val="center"/>
                </w:tcPr>
                <w:p w14:paraId="75C0B8B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手机源接入配置</w:t>
                  </w:r>
                </w:p>
              </w:tc>
              <w:tc>
                <w:tcPr>
                  <w:tcW w:w="978" w:type="dxa"/>
                  <w:shd w:val="clear" w:color="auto" w:fill="auto"/>
                  <w:vAlign w:val="center"/>
                </w:tcPr>
                <w:p w14:paraId="5597CDD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李汶航、蔡俊杰</w:t>
                  </w:r>
                </w:p>
              </w:tc>
              <w:tc>
                <w:tcPr>
                  <w:tcW w:w="774" w:type="dxa"/>
                  <w:shd w:val="clear" w:color="auto" w:fill="auto"/>
                  <w:vAlign w:val="center"/>
                </w:tcPr>
                <w:p w14:paraId="6D40DE8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2天</w:t>
                  </w:r>
                </w:p>
              </w:tc>
              <w:tc>
                <w:tcPr>
                  <w:tcW w:w="900" w:type="dxa"/>
                  <w:shd w:val="clear" w:color="auto" w:fill="auto"/>
                  <w:vAlign w:val="center"/>
                </w:tcPr>
                <w:p w14:paraId="5E89B6E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2.1</w:t>
                  </w:r>
                </w:p>
              </w:tc>
              <w:tc>
                <w:tcPr>
                  <w:tcW w:w="1813" w:type="dxa"/>
                  <w:shd w:val="clear" w:color="auto" w:fill="auto"/>
                  <w:vAlign w:val="center"/>
                </w:tcPr>
                <w:p w14:paraId="1A812F8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局域网/热点下手机画面可检测</w:t>
                  </w:r>
                </w:p>
              </w:tc>
            </w:tr>
            <w:tr>
              <w:trPr>
                <w:jc w:val="center"/>
              </w:trPr>
              <w:tc>
                <w:tcPr>
                  <w:tcW w:w="900" w:type="dxa"/>
                  <w:shd w:val="clear" w:color="auto" w:fill="auto"/>
                  <w:vAlign w:val="center"/>
                </w:tcPr>
                <w:p w14:paraId="2C059428">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2.1.3</w:t>
                  </w:r>
                </w:p>
              </w:tc>
              <w:tc>
                <w:tcPr>
                  <w:tcW w:w="1005" w:type="dxa"/>
                  <w:shd w:val="clear" w:color="auto" w:fill="auto"/>
                  <w:vAlign w:val="center"/>
                </w:tcPr>
                <w:p w14:paraId="18E722C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RTSP网络摄像头接入</w:t>
                  </w:r>
                </w:p>
              </w:tc>
              <w:tc>
                <w:tcPr>
                  <w:tcW w:w="1475" w:type="dxa"/>
                  <w:shd w:val="clear" w:color="auto" w:fill="auto"/>
                  <w:vAlign w:val="center"/>
                </w:tcPr>
                <w:p w14:paraId="31E4D11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配置RTSP地址并接入检测</w:t>
                  </w:r>
                </w:p>
              </w:tc>
              <w:tc>
                <w:tcPr>
                  <w:tcW w:w="1152" w:type="dxa"/>
                  <w:shd w:val="clear" w:color="auto" w:fill="auto"/>
                  <w:vAlign w:val="center"/>
                </w:tcPr>
                <w:p w14:paraId="6AF8D1E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RTSP源配置</w:t>
                  </w:r>
                </w:p>
              </w:tc>
              <w:tc>
                <w:tcPr>
                  <w:tcW w:w="978" w:type="dxa"/>
                  <w:shd w:val="clear" w:color="auto" w:fill="auto"/>
                  <w:vAlign w:val="center"/>
                </w:tcPr>
                <w:p w14:paraId="0686E24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74" w:type="dxa"/>
                  <w:shd w:val="clear" w:color="auto" w:fill="auto"/>
                  <w:vAlign w:val="center"/>
                </w:tcPr>
                <w:p w14:paraId="3C470C9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1天</w:t>
                  </w:r>
                </w:p>
              </w:tc>
              <w:tc>
                <w:tcPr>
                  <w:tcW w:w="900" w:type="dxa"/>
                  <w:shd w:val="clear" w:color="auto" w:fill="auto"/>
                  <w:vAlign w:val="center"/>
                </w:tcPr>
                <w:p w14:paraId="5C080DE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2.1</w:t>
                  </w:r>
                </w:p>
              </w:tc>
              <w:tc>
                <w:tcPr>
                  <w:tcW w:w="1813" w:type="dxa"/>
                  <w:shd w:val="clear" w:color="auto" w:fill="auto"/>
                  <w:vAlign w:val="center"/>
                </w:tcPr>
                <w:p w14:paraId="1CF509F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可配置地址并稳定拉流</w:t>
                  </w:r>
                </w:p>
              </w:tc>
            </w:tr>
            <w:tr>
              <w:trPr>
                <w:jc w:val="center"/>
              </w:trPr>
              <w:tc>
                <w:tcPr>
                  <w:tcW w:w="900" w:type="dxa"/>
                  <w:shd w:val="clear" w:color="auto" w:fill="auto"/>
                  <w:vAlign w:val="center"/>
                </w:tcPr>
                <w:p w14:paraId="5A40FBA8">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2.2</w:t>
                  </w:r>
                </w:p>
              </w:tc>
              <w:tc>
                <w:tcPr>
                  <w:tcW w:w="1005" w:type="dxa"/>
                  <w:shd w:val="clear" w:color="auto" w:fill="auto"/>
                  <w:vAlign w:val="center"/>
                </w:tcPr>
                <w:p w14:paraId="5F2D8AC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实时烟火检测</w:t>
                  </w:r>
                </w:p>
              </w:tc>
              <w:tc>
                <w:tcPr>
                  <w:tcW w:w="1475" w:type="dxa"/>
                  <w:shd w:val="clear" w:color="auto" w:fill="auto"/>
                  <w:vAlign w:val="center"/>
                </w:tcPr>
                <w:p w14:paraId="2B55C37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抽帧调用YOLO模型推理并绘制检测框</w:t>
                  </w:r>
                </w:p>
              </w:tc>
              <w:tc>
                <w:tcPr>
                  <w:tcW w:w="1152" w:type="dxa"/>
                  <w:shd w:val="clear" w:color="auto" w:fill="auto"/>
                  <w:vAlign w:val="center"/>
                </w:tcPr>
                <w:p w14:paraId="32788C7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检测任务与标注画面</w:t>
                  </w:r>
                </w:p>
              </w:tc>
              <w:tc>
                <w:tcPr>
                  <w:tcW w:w="978" w:type="dxa"/>
                  <w:shd w:val="clear" w:color="auto" w:fill="auto"/>
                  <w:vAlign w:val="center"/>
                </w:tcPr>
                <w:p w14:paraId="5DB5E1F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74" w:type="dxa"/>
                  <w:shd w:val="clear" w:color="auto" w:fill="auto"/>
                  <w:vAlign w:val="center"/>
                </w:tcPr>
                <w:p w14:paraId="066E0DA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4天</w:t>
                  </w:r>
                </w:p>
              </w:tc>
              <w:tc>
                <w:tcPr>
                  <w:tcW w:w="900" w:type="dxa"/>
                  <w:shd w:val="clear" w:color="auto" w:fill="auto"/>
                  <w:vAlign w:val="center"/>
                </w:tcPr>
                <w:p w14:paraId="7229D19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2.1</w:t>
                  </w:r>
                </w:p>
              </w:tc>
              <w:tc>
                <w:tcPr>
                  <w:tcW w:w="1813" w:type="dxa"/>
                  <w:shd w:val="clear" w:color="auto" w:fill="auto"/>
                  <w:vAlign w:val="center"/>
                </w:tcPr>
                <w:p w14:paraId="4257FC1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3~5 FPS检测，画面实时出框</w:t>
                  </w:r>
                </w:p>
              </w:tc>
            </w:tr>
            <w:tr>
              <w:trPr>
                <w:jc w:val="center"/>
              </w:trPr>
              <w:tc>
                <w:tcPr>
                  <w:tcW w:w="900" w:type="dxa"/>
                  <w:shd w:val="clear" w:color="auto" w:fill="auto"/>
                  <w:vAlign w:val="center"/>
                </w:tcPr>
                <w:p w14:paraId="6D7586CD">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2.3</w:t>
                  </w:r>
                </w:p>
              </w:tc>
              <w:tc>
                <w:tcPr>
                  <w:tcW w:w="1005" w:type="dxa"/>
                  <w:shd w:val="clear" w:color="auto" w:fill="auto"/>
                  <w:vAlign w:val="center"/>
                </w:tcPr>
                <w:p w14:paraId="712EFC8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分级预警</w:t>
                  </w:r>
                </w:p>
              </w:tc>
              <w:tc>
                <w:tcPr>
                  <w:tcW w:w="1475" w:type="dxa"/>
                  <w:shd w:val="clear" w:color="auto" w:fill="auto"/>
                  <w:vAlign w:val="center"/>
                </w:tcPr>
                <w:p w14:paraId="3E223A1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连续帧+阈值+冷却判定，输出黄/红告警</w:t>
                  </w:r>
                </w:p>
              </w:tc>
              <w:tc>
                <w:tcPr>
                  <w:tcW w:w="1152" w:type="dxa"/>
                  <w:shd w:val="clear" w:color="auto" w:fill="auto"/>
                  <w:vAlign w:val="center"/>
                </w:tcPr>
                <w:p w14:paraId="6C9DD8A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告警规则引擎</w:t>
                  </w:r>
                </w:p>
              </w:tc>
              <w:tc>
                <w:tcPr>
                  <w:tcW w:w="978" w:type="dxa"/>
                  <w:shd w:val="clear" w:color="auto" w:fill="auto"/>
                  <w:vAlign w:val="center"/>
                </w:tcPr>
                <w:p w14:paraId="748FB7D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蔡俊杰、欧阳宇康</w:t>
                  </w:r>
                </w:p>
              </w:tc>
              <w:tc>
                <w:tcPr>
                  <w:tcW w:w="774" w:type="dxa"/>
                  <w:shd w:val="clear" w:color="auto" w:fill="auto"/>
                  <w:vAlign w:val="center"/>
                </w:tcPr>
                <w:p w14:paraId="4C86D78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900" w:type="dxa"/>
                  <w:shd w:val="clear" w:color="auto" w:fill="auto"/>
                  <w:vAlign w:val="center"/>
                </w:tcPr>
                <w:p w14:paraId="4C1C9F8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2.2</w:t>
                  </w:r>
                </w:p>
              </w:tc>
              <w:tc>
                <w:tcPr>
                  <w:tcW w:w="1813" w:type="dxa"/>
                  <w:shd w:val="clear" w:color="auto" w:fill="auto"/>
                  <w:vAlign w:val="center"/>
                </w:tcPr>
                <w:p w14:paraId="3DF93A2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明火直接告警、烟雾连续3帧预警，冷却内不重复落库</w:t>
                  </w:r>
                </w:p>
              </w:tc>
            </w:tr>
            <w:tr>
              <w:trPr>
                <w:jc w:val="center"/>
              </w:trPr>
              <w:tc>
                <w:tcPr>
                  <w:tcW w:w="900" w:type="dxa"/>
                  <w:shd w:val="clear" w:color="auto" w:fill="auto"/>
                  <w:vAlign w:val="center"/>
                </w:tcPr>
                <w:p w14:paraId="00256F2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2.4</w:t>
                  </w:r>
                </w:p>
              </w:tc>
              <w:tc>
                <w:tcPr>
                  <w:tcW w:w="1005" w:type="dxa"/>
                  <w:shd w:val="clear" w:color="auto" w:fill="auto"/>
                  <w:vAlign w:val="center"/>
                </w:tcPr>
                <w:p w14:paraId="18F08D3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前端实时展示</w:t>
                  </w:r>
                </w:p>
              </w:tc>
              <w:tc>
                <w:tcPr>
                  <w:tcW w:w="1475" w:type="dxa"/>
                  <w:shd w:val="clear" w:color="auto" w:fill="auto"/>
                  <w:vAlign w:val="center"/>
                </w:tcPr>
                <w:p w14:paraId="60FF41A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Vue3页面展示画面、告警与配置</w:t>
                  </w:r>
                </w:p>
              </w:tc>
              <w:tc>
                <w:tcPr>
                  <w:tcW w:w="1152" w:type="dxa"/>
                  <w:shd w:val="clear" w:color="auto" w:fill="auto"/>
                  <w:vAlign w:val="center"/>
                </w:tcPr>
                <w:p w14:paraId="398C18F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前端五个页面</w:t>
                  </w:r>
                </w:p>
              </w:tc>
              <w:tc>
                <w:tcPr>
                  <w:tcW w:w="978" w:type="dxa"/>
                  <w:shd w:val="clear" w:color="auto" w:fill="auto"/>
                  <w:vAlign w:val="center"/>
                </w:tcPr>
                <w:p w14:paraId="3F8A058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李汶航</w:t>
                  </w:r>
                </w:p>
              </w:tc>
              <w:tc>
                <w:tcPr>
                  <w:tcW w:w="774" w:type="dxa"/>
                  <w:shd w:val="clear" w:color="auto" w:fill="auto"/>
                  <w:vAlign w:val="center"/>
                </w:tcPr>
                <w:p w14:paraId="6356CC5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6天</w:t>
                  </w:r>
                </w:p>
              </w:tc>
              <w:tc>
                <w:tcPr>
                  <w:tcW w:w="900" w:type="dxa"/>
                  <w:shd w:val="clear" w:color="auto" w:fill="auto"/>
                  <w:vAlign w:val="center"/>
                </w:tcPr>
                <w:p w14:paraId="2050ECD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2.3</w:t>
                  </w:r>
                </w:p>
              </w:tc>
              <w:tc>
                <w:tcPr>
                  <w:tcW w:w="1813" w:type="dxa"/>
                  <w:shd w:val="clear" w:color="auto" w:fill="auto"/>
                  <w:vAlign w:val="center"/>
                </w:tcPr>
                <w:p w14:paraId="3559DF3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通过REST/WebSocket/MJPEG显示真实数据</w:t>
                  </w:r>
                </w:p>
              </w:tc>
            </w:tr>
            <w:tr>
              <w:trPr>
                <w:jc w:val="center"/>
              </w:trPr>
              <w:tc>
                <w:tcPr>
                  <w:tcW w:w="900" w:type="dxa"/>
                  <w:shd w:val="clear" w:color="auto" w:fill="auto"/>
                  <w:vAlign w:val="center"/>
                </w:tcPr>
                <w:p w14:paraId="37295D8C">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2.4.1</w:t>
                  </w:r>
                </w:p>
              </w:tc>
              <w:tc>
                <w:tcPr>
                  <w:tcW w:w="1005" w:type="dxa"/>
                  <w:shd w:val="clear" w:color="auto" w:fill="auto"/>
                  <w:vAlign w:val="center"/>
                </w:tcPr>
                <w:p w14:paraId="23436F8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实时监控页</w:t>
                  </w:r>
                </w:p>
              </w:tc>
              <w:tc>
                <w:tcPr>
                  <w:tcW w:w="1475" w:type="dxa"/>
                  <w:shd w:val="clear" w:color="auto" w:fill="auto"/>
                  <w:vAlign w:val="center"/>
                </w:tcPr>
                <w:p w14:paraId="2CB5BD1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视频墙、检测框、帧率/延迟/风险分</w:t>
                  </w:r>
                </w:p>
              </w:tc>
              <w:tc>
                <w:tcPr>
                  <w:tcW w:w="1152" w:type="dxa"/>
                  <w:shd w:val="clear" w:color="auto" w:fill="auto"/>
                  <w:vAlign w:val="center"/>
                </w:tcPr>
                <w:p w14:paraId="1E2CEA6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实时监控页面</w:t>
                  </w:r>
                </w:p>
              </w:tc>
              <w:tc>
                <w:tcPr>
                  <w:tcW w:w="978" w:type="dxa"/>
                  <w:shd w:val="clear" w:color="auto" w:fill="auto"/>
                  <w:vAlign w:val="center"/>
                </w:tcPr>
                <w:p w14:paraId="3ED4904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李汶航</w:t>
                  </w:r>
                </w:p>
              </w:tc>
              <w:tc>
                <w:tcPr>
                  <w:tcW w:w="774" w:type="dxa"/>
                  <w:shd w:val="clear" w:color="auto" w:fill="auto"/>
                  <w:vAlign w:val="center"/>
                </w:tcPr>
                <w:p w14:paraId="1AAD255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900" w:type="dxa"/>
                  <w:shd w:val="clear" w:color="auto" w:fill="auto"/>
                  <w:vAlign w:val="center"/>
                </w:tcPr>
                <w:p w14:paraId="06739AE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2.4</w:t>
                  </w:r>
                </w:p>
              </w:tc>
              <w:tc>
                <w:tcPr>
                  <w:tcW w:w="1813" w:type="dxa"/>
                  <w:shd w:val="clear" w:color="auto" w:fill="auto"/>
                  <w:vAlign w:val="center"/>
                </w:tcPr>
                <w:p w14:paraId="6C4795A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多路画面正常，延迟可接受</w:t>
                  </w:r>
                </w:p>
              </w:tc>
            </w:tr>
            <w:tr>
              <w:trPr>
                <w:jc w:val="center"/>
              </w:trPr>
              <w:tc>
                <w:tcPr>
                  <w:tcW w:w="900" w:type="dxa"/>
                  <w:shd w:val="clear" w:color="auto" w:fill="auto"/>
                  <w:vAlign w:val="center"/>
                </w:tcPr>
                <w:p w14:paraId="471A0083">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2.4.2</w:t>
                  </w:r>
                </w:p>
              </w:tc>
              <w:tc>
                <w:tcPr>
                  <w:tcW w:w="1005" w:type="dxa"/>
                  <w:shd w:val="clear" w:color="auto" w:fill="auto"/>
                  <w:vAlign w:val="center"/>
                </w:tcPr>
                <w:p w14:paraId="009EB02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告警中心页</w:t>
                  </w:r>
                </w:p>
              </w:tc>
              <w:tc>
                <w:tcPr>
                  <w:tcW w:w="1475" w:type="dxa"/>
                  <w:shd w:val="clear" w:color="auto" w:fill="auto"/>
                  <w:vAlign w:val="center"/>
                </w:tcPr>
                <w:p w14:paraId="4ADF140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告警列表、筛选与确认处理</w:t>
                  </w:r>
                </w:p>
              </w:tc>
              <w:tc>
                <w:tcPr>
                  <w:tcW w:w="1152" w:type="dxa"/>
                  <w:shd w:val="clear" w:color="auto" w:fill="auto"/>
                  <w:vAlign w:val="center"/>
                </w:tcPr>
                <w:p w14:paraId="7DE5C05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告警中心页面</w:t>
                  </w:r>
                </w:p>
              </w:tc>
              <w:tc>
                <w:tcPr>
                  <w:tcW w:w="978" w:type="dxa"/>
                  <w:shd w:val="clear" w:color="auto" w:fill="auto"/>
                  <w:vAlign w:val="center"/>
                </w:tcPr>
                <w:p w14:paraId="269B22F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李汶航</w:t>
                  </w:r>
                </w:p>
              </w:tc>
              <w:tc>
                <w:tcPr>
                  <w:tcW w:w="774" w:type="dxa"/>
                  <w:shd w:val="clear" w:color="auto" w:fill="auto"/>
                  <w:vAlign w:val="center"/>
                </w:tcPr>
                <w:p w14:paraId="6ED2B95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2天</w:t>
                  </w:r>
                </w:p>
              </w:tc>
              <w:tc>
                <w:tcPr>
                  <w:tcW w:w="900" w:type="dxa"/>
                  <w:shd w:val="clear" w:color="auto" w:fill="auto"/>
                  <w:vAlign w:val="center"/>
                </w:tcPr>
                <w:p w14:paraId="2EE22E3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2.4</w:t>
                  </w:r>
                </w:p>
              </w:tc>
              <w:tc>
                <w:tcPr>
                  <w:tcW w:w="1813" w:type="dxa"/>
                  <w:shd w:val="clear" w:color="auto" w:fill="auto"/>
                  <w:vAlign w:val="center"/>
                </w:tcPr>
                <w:p w14:paraId="104979C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告警可查询并确认</w:t>
                  </w:r>
                </w:p>
              </w:tc>
            </w:tr>
            <w:tr>
              <w:trPr>
                <w:jc w:val="center"/>
              </w:trPr>
              <w:tc>
                <w:tcPr>
                  <w:tcW w:w="900" w:type="dxa"/>
                  <w:shd w:val="clear" w:color="auto" w:fill="auto"/>
                  <w:vAlign w:val="center"/>
                </w:tcPr>
                <w:p w14:paraId="517DD96A">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2.4.3</w:t>
                  </w:r>
                </w:p>
              </w:tc>
              <w:tc>
                <w:tcPr>
                  <w:tcW w:w="1005" w:type="dxa"/>
                  <w:shd w:val="clear" w:color="auto" w:fill="auto"/>
                  <w:vAlign w:val="center"/>
                </w:tcPr>
                <w:p w14:paraId="26AECA7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视频源与设置页</w:t>
                  </w:r>
                </w:p>
              </w:tc>
              <w:tc>
                <w:tcPr>
                  <w:tcW w:w="1475" w:type="dxa"/>
                  <w:shd w:val="clear" w:color="auto" w:fill="auto"/>
                  <w:vAlign w:val="center"/>
                </w:tcPr>
                <w:p w14:paraId="65604A6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视频源管理、参数配置</w:t>
                  </w:r>
                </w:p>
              </w:tc>
              <w:tc>
                <w:tcPr>
                  <w:tcW w:w="1152" w:type="dxa"/>
                  <w:shd w:val="clear" w:color="auto" w:fill="auto"/>
                  <w:vAlign w:val="center"/>
                </w:tcPr>
                <w:p w14:paraId="56A2653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视频源与设置页面</w:t>
                  </w:r>
                </w:p>
              </w:tc>
              <w:tc>
                <w:tcPr>
                  <w:tcW w:w="978" w:type="dxa"/>
                  <w:shd w:val="clear" w:color="auto" w:fill="auto"/>
                  <w:vAlign w:val="center"/>
                </w:tcPr>
                <w:p w14:paraId="3D747C7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李汶航</w:t>
                  </w:r>
                </w:p>
              </w:tc>
              <w:tc>
                <w:tcPr>
                  <w:tcW w:w="774" w:type="dxa"/>
                  <w:shd w:val="clear" w:color="auto" w:fill="auto"/>
                  <w:vAlign w:val="center"/>
                </w:tcPr>
                <w:p w14:paraId="3E1785D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1天</w:t>
                  </w:r>
                </w:p>
              </w:tc>
              <w:tc>
                <w:tcPr>
                  <w:tcW w:w="900" w:type="dxa"/>
                  <w:shd w:val="clear" w:color="auto" w:fill="auto"/>
                  <w:vAlign w:val="center"/>
                </w:tcPr>
                <w:p w14:paraId="7EAF007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2.4</w:t>
                  </w:r>
                </w:p>
              </w:tc>
              <w:tc>
                <w:tcPr>
                  <w:tcW w:w="1813" w:type="dxa"/>
                  <w:shd w:val="clear" w:color="auto" w:fill="auto"/>
                  <w:vAlign w:val="center"/>
                </w:tcPr>
                <w:p w14:paraId="624090C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启停、上传与参数保存生效</w:t>
                  </w:r>
                </w:p>
              </w:tc>
            </w:tr>
          </w:tbl>
          <w:p w14:paraId="01F201F5">
            <w:pPr>
              <w:pStyle w:val="000005"/>
              <w:pageBreakBefore w:val="0"/>
              <w:widowControl w:val="0"/>
              <w:kinsoku w:val="1"/>
              <w:wordWrap w:val="1"/>
              <w:overflowPunct w:val="1"/>
              <w:topLinePunct w:val="0"/>
              <w:autoSpaceDE w:val="1"/>
              <w:autoSpaceDN w:val="1"/>
              <w:bidi w:val="0"/>
              <w:adjustRightInd w:val="1"/>
              <w:snapToGrid w:val="1"/>
              <w:spacing w:before="0" w:beforeLines="0" w:after="0" w:afterLines="0" w:line="240" w:lineRule="auto"/>
              <w:ind w:firstLine="0"/>
              <w:jc w:val="center"/>
              <w:textAlignment w:val="auto"/>
              <w:rPr>
                <w:rFonts w:hint="default" w:eastAsia="宋体" w:cs="宋体" w:asciiTheme="minorAscii" w:hAnsiTheme="minorAscii"/>
                <w:b w:val="0"/>
                <w:bCs w:val="1"/>
                <w:color w:val="auto"/>
                <w:sz w:val="21"/>
                <w:szCs w:val="21"/>
                <w:lang w:val="en-US" w:eastAsia="zh-CN"/>
              </w:rPr>
            </w:pPr>
            <w:r>
              <w:rPr>
                <w:rFonts w:hint="eastAsia" w:eastAsia="黑体" w:cs="宋体" w:asciiTheme="minorAscii" w:hAnsiTheme="minorAscii"/>
                <w:b w:val="0"/>
                <w:bCs w:val="1"/>
                <w:color w:val="auto"/>
                <w:sz w:val="20"/>
                <w:szCs w:val="21"/>
                <w:lang w:val="en-US" w:eastAsia="zh-CN"/>
              </w:rPr>
              <w:t xml:space="preserve">表2-3 </w:t>
            </w:r>
            <w:r>
              <w:rPr>
                <w:rFonts w:hint="default" w:eastAsia="黑体" w:cs="宋体" w:asciiTheme="minorAscii" w:hAnsiTheme="minorAscii"/>
                <w:b w:val="0"/>
                <w:bCs w:val="1"/>
                <w:color w:val="auto"/>
                <w:sz w:val="20"/>
                <w:szCs w:val="21"/>
                <w:lang w:val="en-US" w:eastAsia="zh-CN"/>
              </w:rPr>
              <w:t>数据与模型</w:t>
            </w:r>
            <w:r>
              <w:rPr>
                <w:rFonts w:hint="eastAsia" w:eastAsia="黑体" w:cs="宋体" w:asciiTheme="minorAscii" w:hAnsiTheme="minorAscii"/>
                <w:b w:val="0"/>
                <w:bCs w:val="1"/>
                <w:color w:val="auto"/>
                <w:sz w:val="20"/>
                <w:szCs w:val="21"/>
                <w:lang w:val="en-US" w:eastAsia="zh-CN"/>
              </w:rPr>
              <w:t>阶段</w:t>
            </w:r>
          </w:p>
          <w:tbl>
            <w:tblPr>
              <w:tblStyle w:val="00000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890"/>
              <w:gridCol w:w="991"/>
              <w:gridCol w:w="1469"/>
              <w:gridCol w:w="1152"/>
              <w:gridCol w:w="984"/>
              <w:gridCol w:w="768"/>
              <w:gridCol w:w="900"/>
              <w:gridCol w:w="1807"/>
            </w:tblGrid>
            <w:tr>
              <w:trPr>
                <w:jc w:val="center"/>
              </w:trPr>
              <w:tc>
                <w:tcPr>
                  <w:tcW w:w="890" w:type="dxa"/>
                  <w:shd w:val="clear" w:color="auto" w:fill="D7D7D7" w:themeFill="background1" w:themeFillShade="D8"/>
                  <w:vAlign w:val="center"/>
                </w:tcPr>
                <w:p w14:paraId="7FB4845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WBS编号</w:t>
                  </w:r>
                </w:p>
              </w:tc>
              <w:tc>
                <w:tcPr>
                  <w:tcW w:w="991" w:type="dxa"/>
                  <w:shd w:val="clear" w:color="auto" w:fill="D7D7D7" w:themeFill="background1" w:themeFillShade="D8"/>
                  <w:vAlign w:val="center"/>
                </w:tcPr>
                <w:p w14:paraId="4DEF1816">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工作包名称</w:t>
                  </w:r>
                </w:p>
              </w:tc>
              <w:tc>
                <w:tcPr>
                  <w:tcW w:w="1469" w:type="dxa"/>
                  <w:shd w:val="clear" w:color="auto" w:fill="D7D7D7" w:themeFill="background1" w:themeFillShade="D8"/>
                  <w:vAlign w:val="center"/>
                </w:tcPr>
                <w:p w14:paraId="6C61976F">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工作内容</w:t>
                  </w:r>
                </w:p>
              </w:tc>
              <w:tc>
                <w:tcPr>
                  <w:tcW w:w="1152" w:type="dxa"/>
                  <w:shd w:val="clear" w:color="auto" w:fill="D7D7D7" w:themeFill="background1" w:themeFillShade="D8"/>
                  <w:vAlign w:val="center"/>
                </w:tcPr>
                <w:p w14:paraId="7B0EB7D4">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交付物</w:t>
                  </w:r>
                </w:p>
              </w:tc>
              <w:tc>
                <w:tcPr>
                  <w:tcW w:w="984" w:type="dxa"/>
                  <w:shd w:val="clear" w:color="auto" w:fill="D7D7D7" w:themeFill="background1" w:themeFillShade="D8"/>
                  <w:vAlign w:val="center"/>
                </w:tcPr>
                <w:p w14:paraId="597F3DFB">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责任人</w:t>
                  </w:r>
                </w:p>
              </w:tc>
              <w:tc>
                <w:tcPr>
                  <w:tcW w:w="768" w:type="dxa"/>
                  <w:shd w:val="clear" w:color="auto" w:fill="D7D7D7" w:themeFill="background1" w:themeFillShade="D8"/>
                  <w:vAlign w:val="center"/>
                </w:tcPr>
                <w:p w14:paraId="10C8C1EC">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工期</w:t>
                  </w:r>
                </w:p>
              </w:tc>
              <w:tc>
                <w:tcPr>
                  <w:tcW w:w="900" w:type="dxa"/>
                  <w:shd w:val="clear" w:color="auto" w:fill="D7D7D7" w:themeFill="background1" w:themeFillShade="D8"/>
                  <w:vAlign w:val="center"/>
                </w:tcPr>
                <w:p w14:paraId="51487C50">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前置</w:t>
                  </w:r>
                </w:p>
              </w:tc>
              <w:tc>
                <w:tcPr>
                  <w:tcW w:w="1807" w:type="dxa"/>
                  <w:shd w:val="clear" w:color="auto" w:fill="D7D7D7" w:themeFill="background1" w:themeFillShade="D8"/>
                  <w:vAlign w:val="center"/>
                </w:tcPr>
                <w:p w14:paraId="69A381A8">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验收标准</w:t>
                  </w:r>
                </w:p>
              </w:tc>
            </w:tr>
            <w:tr>
              <w:trPr>
                <w:jc w:val="center"/>
              </w:trPr>
              <w:tc>
                <w:tcPr>
                  <w:tcW w:w="890" w:type="dxa"/>
                  <w:shd w:val="clear" w:color="auto" w:fill="auto"/>
                  <w:vAlign w:val="center"/>
                </w:tcPr>
                <w:p w14:paraId="790823D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3.1</w:t>
                  </w:r>
                </w:p>
              </w:tc>
              <w:tc>
                <w:tcPr>
                  <w:tcW w:w="991" w:type="dxa"/>
                  <w:shd w:val="clear" w:color="auto" w:fill="auto"/>
                  <w:vAlign w:val="center"/>
                </w:tcPr>
                <w:p w14:paraId="2443038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数据清洗与去重</w:t>
                  </w:r>
                </w:p>
              </w:tc>
              <w:tc>
                <w:tcPr>
                  <w:tcW w:w="1469" w:type="dxa"/>
                  <w:shd w:val="clear" w:color="auto" w:fill="auto"/>
                  <w:vAlign w:val="center"/>
                </w:tcPr>
                <w:p w14:paraId="6C7E9AC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精确重复与近重复检测、剔除与质量标记</w:t>
                  </w:r>
                </w:p>
              </w:tc>
              <w:tc>
                <w:tcPr>
                  <w:tcW w:w="1152" w:type="dxa"/>
                  <w:shd w:val="clear" w:color="auto" w:fill="auto"/>
                  <w:vAlign w:val="center"/>
                </w:tcPr>
                <w:p w14:paraId="285371C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清洗后数据集与报告</w:t>
                  </w:r>
                </w:p>
              </w:tc>
              <w:tc>
                <w:tcPr>
                  <w:tcW w:w="984" w:type="dxa"/>
                  <w:shd w:val="clear" w:color="auto" w:fill="auto"/>
                  <w:vAlign w:val="center"/>
                </w:tcPr>
                <w:p w14:paraId="61EA73C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蔡俊杰、陈泽恩</w:t>
                  </w:r>
                </w:p>
              </w:tc>
              <w:tc>
                <w:tcPr>
                  <w:tcW w:w="768" w:type="dxa"/>
                  <w:shd w:val="clear" w:color="auto" w:fill="auto"/>
                  <w:vAlign w:val="center"/>
                </w:tcPr>
                <w:p w14:paraId="1C45EE1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900" w:type="dxa"/>
                  <w:shd w:val="clear" w:color="auto" w:fill="auto"/>
                  <w:vAlign w:val="center"/>
                </w:tcPr>
                <w:p w14:paraId="0BBA7FB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1.3</w:t>
                  </w:r>
                </w:p>
              </w:tc>
              <w:tc>
                <w:tcPr>
                  <w:tcW w:w="1807" w:type="dxa"/>
                  <w:shd w:val="clear" w:color="auto" w:fill="auto"/>
                  <w:vAlign w:val="center"/>
                </w:tcPr>
                <w:p w14:paraId="2B5D66D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重复样本剔除，报告含数量与类别统计</w:t>
                  </w:r>
                </w:p>
              </w:tc>
            </w:tr>
            <w:tr>
              <w:trPr>
                <w:jc w:val="center"/>
              </w:trPr>
              <w:tc>
                <w:tcPr>
                  <w:tcW w:w="890" w:type="dxa"/>
                  <w:shd w:val="clear" w:color="auto" w:fill="auto"/>
                  <w:vAlign w:val="center"/>
                </w:tcPr>
                <w:p w14:paraId="5991E4B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3.2</w:t>
                  </w:r>
                </w:p>
              </w:tc>
              <w:tc>
                <w:tcPr>
                  <w:tcW w:w="991" w:type="dxa"/>
                  <w:shd w:val="clear" w:color="auto" w:fill="auto"/>
                  <w:vAlign w:val="center"/>
                </w:tcPr>
                <w:p w14:paraId="19DEDE1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防泄漏重划分</w:t>
                  </w:r>
                </w:p>
              </w:tc>
              <w:tc>
                <w:tcPr>
                  <w:tcW w:w="1469" w:type="dxa"/>
                  <w:shd w:val="clear" w:color="auto" w:fill="auto"/>
                  <w:vAlign w:val="center"/>
                </w:tcPr>
                <w:p w14:paraId="682391C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按相似组划分训练/验证集并固定种子</w:t>
                  </w:r>
                </w:p>
              </w:tc>
              <w:tc>
                <w:tcPr>
                  <w:tcW w:w="1152" w:type="dxa"/>
                  <w:shd w:val="clear" w:color="auto" w:fill="auto"/>
                  <w:vAlign w:val="center"/>
                </w:tcPr>
                <w:p w14:paraId="6904A39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划分脚本与data.yaml</w:t>
                  </w:r>
                </w:p>
              </w:tc>
              <w:tc>
                <w:tcPr>
                  <w:tcW w:w="984" w:type="dxa"/>
                  <w:shd w:val="clear" w:color="auto" w:fill="auto"/>
                  <w:vAlign w:val="center"/>
                </w:tcPr>
                <w:p w14:paraId="1CEBC57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68" w:type="dxa"/>
                  <w:shd w:val="clear" w:color="auto" w:fill="auto"/>
                  <w:vAlign w:val="center"/>
                </w:tcPr>
                <w:p w14:paraId="51CBB9E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2天</w:t>
                  </w:r>
                </w:p>
              </w:tc>
              <w:tc>
                <w:tcPr>
                  <w:tcW w:w="900" w:type="dxa"/>
                  <w:shd w:val="clear" w:color="auto" w:fill="auto"/>
                  <w:vAlign w:val="center"/>
                </w:tcPr>
                <w:p w14:paraId="7CD297E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3.1</w:t>
                  </w:r>
                </w:p>
              </w:tc>
              <w:tc>
                <w:tcPr>
                  <w:tcW w:w="1807" w:type="dxa"/>
                  <w:shd w:val="clear" w:color="auto" w:fill="auto"/>
                  <w:vAlign w:val="center"/>
                </w:tcPr>
                <w:p w14:paraId="67AC778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同一相似组不跨训练/验证集</w:t>
                  </w:r>
                </w:p>
              </w:tc>
            </w:tr>
            <w:tr>
              <w:trPr>
                <w:jc w:val="center"/>
              </w:trPr>
              <w:tc>
                <w:tcPr>
                  <w:tcW w:w="890" w:type="dxa"/>
                  <w:shd w:val="clear" w:color="auto" w:fill="auto"/>
                  <w:vAlign w:val="center"/>
                </w:tcPr>
                <w:p w14:paraId="1714FAA5">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3.3</w:t>
                  </w:r>
                </w:p>
              </w:tc>
              <w:tc>
                <w:tcPr>
                  <w:tcW w:w="991" w:type="dxa"/>
                  <w:shd w:val="clear" w:color="auto" w:fill="auto"/>
                  <w:vAlign w:val="center"/>
                </w:tcPr>
                <w:p w14:paraId="29E5A5A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远距离与小目标模型</w:t>
                  </w:r>
                </w:p>
              </w:tc>
              <w:tc>
                <w:tcPr>
                  <w:tcW w:w="1469" w:type="dxa"/>
                  <w:shd w:val="clear" w:color="auto" w:fill="auto"/>
                  <w:vAlign w:val="center"/>
                </w:tcPr>
                <w:p w14:paraId="1C253DB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面向远景烟雾与小火焰的专项建模</w:t>
                  </w:r>
                </w:p>
              </w:tc>
              <w:tc>
                <w:tcPr>
                  <w:tcW w:w="1152" w:type="dxa"/>
                  <w:shd w:val="clear" w:color="auto" w:fill="auto"/>
                  <w:vAlign w:val="center"/>
                </w:tcPr>
                <w:p w14:paraId="1FA3D45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模型权重与评测结果</w:t>
                  </w:r>
                </w:p>
              </w:tc>
              <w:tc>
                <w:tcPr>
                  <w:tcW w:w="984" w:type="dxa"/>
                  <w:shd w:val="clear" w:color="auto" w:fill="auto"/>
                  <w:vAlign w:val="center"/>
                </w:tcPr>
                <w:p w14:paraId="742A459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欧阳宇康、陈泽恩、蔡俊杰</w:t>
                  </w:r>
                </w:p>
              </w:tc>
              <w:tc>
                <w:tcPr>
                  <w:tcW w:w="768" w:type="dxa"/>
                  <w:shd w:val="clear" w:color="auto" w:fill="auto"/>
                  <w:vAlign w:val="center"/>
                </w:tcPr>
                <w:p w14:paraId="56EDCDE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10天</w:t>
                  </w:r>
                </w:p>
              </w:tc>
              <w:tc>
                <w:tcPr>
                  <w:tcW w:w="900" w:type="dxa"/>
                  <w:shd w:val="clear" w:color="auto" w:fill="auto"/>
                  <w:vAlign w:val="center"/>
                </w:tcPr>
                <w:p w14:paraId="5B7522F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3.2</w:t>
                  </w:r>
                </w:p>
              </w:tc>
              <w:tc>
                <w:tcPr>
                  <w:tcW w:w="1807" w:type="dxa"/>
                  <w:shd w:val="clear" w:color="auto" w:fill="auto"/>
                  <w:vAlign w:val="center"/>
                </w:tcPr>
                <w:p w14:paraId="62E71E0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远景测试集召回率相对基线提升≥20%</w:t>
                  </w:r>
                </w:p>
              </w:tc>
            </w:tr>
            <w:tr>
              <w:trPr>
                <w:jc w:val="center"/>
              </w:trPr>
              <w:tc>
                <w:tcPr>
                  <w:tcW w:w="890" w:type="dxa"/>
                  <w:shd w:val="clear" w:color="auto" w:fill="auto"/>
                  <w:vAlign w:val="center"/>
                </w:tcPr>
                <w:p w14:paraId="6242099F">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3.3.1</w:t>
                  </w:r>
                </w:p>
              </w:tc>
              <w:tc>
                <w:tcPr>
                  <w:tcW w:w="991" w:type="dxa"/>
                  <w:shd w:val="clear" w:color="auto" w:fill="auto"/>
                  <w:vAlign w:val="center"/>
                </w:tcPr>
                <w:p w14:paraId="2FC0D33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烟雾与远景数据补充</w:t>
                  </w:r>
                </w:p>
              </w:tc>
              <w:tc>
                <w:tcPr>
                  <w:tcW w:w="1469" w:type="dxa"/>
                  <w:shd w:val="clear" w:color="auto" w:fill="auto"/>
                  <w:vAlign w:val="center"/>
                </w:tcPr>
                <w:p w14:paraId="6C9885E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收集smoke标注与远景监控数据、负样本</w:t>
                  </w:r>
                </w:p>
              </w:tc>
              <w:tc>
                <w:tcPr>
                  <w:tcW w:w="1152" w:type="dxa"/>
                  <w:shd w:val="clear" w:color="auto" w:fill="auto"/>
                  <w:vAlign w:val="center"/>
                </w:tcPr>
                <w:p w14:paraId="186CBB5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扩充数据集与登记表</w:t>
                  </w:r>
                </w:p>
              </w:tc>
              <w:tc>
                <w:tcPr>
                  <w:tcW w:w="984" w:type="dxa"/>
                  <w:shd w:val="clear" w:color="auto" w:fill="auto"/>
                  <w:vAlign w:val="center"/>
                </w:tcPr>
                <w:p w14:paraId="77B98BD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欧阳宇康、陈泽恩</w:t>
                  </w:r>
                </w:p>
              </w:tc>
              <w:tc>
                <w:tcPr>
                  <w:tcW w:w="768" w:type="dxa"/>
                  <w:shd w:val="clear" w:color="auto" w:fill="auto"/>
                  <w:vAlign w:val="center"/>
                </w:tcPr>
                <w:p w14:paraId="34A0D3F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6天</w:t>
                  </w:r>
                </w:p>
              </w:tc>
              <w:tc>
                <w:tcPr>
                  <w:tcW w:w="900" w:type="dxa"/>
                  <w:shd w:val="clear" w:color="auto" w:fill="auto"/>
                  <w:vAlign w:val="center"/>
                </w:tcPr>
                <w:p w14:paraId="37ECBBE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3.2</w:t>
                  </w:r>
                </w:p>
              </w:tc>
              <w:tc>
                <w:tcPr>
                  <w:tcW w:w="1807" w:type="dxa"/>
                  <w:shd w:val="clear" w:color="auto" w:fill="auto"/>
                  <w:vAlign w:val="center"/>
                </w:tcPr>
                <w:p w14:paraId="378AD7E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每类数据来源、许可、数量可追溯</w:t>
                  </w:r>
                </w:p>
              </w:tc>
            </w:tr>
            <w:tr>
              <w:trPr>
                <w:jc w:val="center"/>
              </w:trPr>
              <w:tc>
                <w:tcPr>
                  <w:tcW w:w="890" w:type="dxa"/>
                  <w:shd w:val="clear" w:color="auto" w:fill="auto"/>
                  <w:vAlign w:val="center"/>
                </w:tcPr>
                <w:p w14:paraId="41C887A7">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3.3.2</w:t>
                  </w:r>
                </w:p>
              </w:tc>
              <w:tc>
                <w:tcPr>
                  <w:tcW w:w="991" w:type="dxa"/>
                  <w:shd w:val="clear" w:color="auto" w:fill="auto"/>
                  <w:vAlign w:val="center"/>
                </w:tcPr>
                <w:p w14:paraId="74570C3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小目标训练</w:t>
                  </w:r>
                </w:p>
              </w:tc>
              <w:tc>
                <w:tcPr>
                  <w:tcW w:w="1469" w:type="dxa"/>
                  <w:shd w:val="clear" w:color="auto" w:fill="auto"/>
                  <w:vAlign w:val="center"/>
                </w:tcPr>
                <w:p w14:paraId="7354841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高分辨率输入、切片训练与增广</w:t>
                  </w:r>
                </w:p>
              </w:tc>
              <w:tc>
                <w:tcPr>
                  <w:tcW w:w="1152" w:type="dxa"/>
                  <w:shd w:val="clear" w:color="auto" w:fill="auto"/>
                  <w:vAlign w:val="center"/>
                </w:tcPr>
                <w:p w14:paraId="4960F56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小目标模型</w:t>
                  </w:r>
                </w:p>
              </w:tc>
              <w:tc>
                <w:tcPr>
                  <w:tcW w:w="984" w:type="dxa"/>
                  <w:shd w:val="clear" w:color="auto" w:fill="auto"/>
                  <w:vAlign w:val="center"/>
                </w:tcPr>
                <w:p w14:paraId="5E56225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68" w:type="dxa"/>
                  <w:shd w:val="clear" w:color="auto" w:fill="auto"/>
                  <w:vAlign w:val="center"/>
                </w:tcPr>
                <w:p w14:paraId="4816C1F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4天</w:t>
                  </w:r>
                </w:p>
              </w:tc>
              <w:tc>
                <w:tcPr>
                  <w:tcW w:w="900" w:type="dxa"/>
                  <w:shd w:val="clear" w:color="auto" w:fill="auto"/>
                  <w:vAlign w:val="center"/>
                </w:tcPr>
                <w:p w14:paraId="2019C7D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3.3.1</w:t>
                  </w:r>
                </w:p>
              </w:tc>
              <w:tc>
                <w:tcPr>
                  <w:tcW w:w="1807" w:type="dxa"/>
                  <w:shd w:val="clear" w:color="auto" w:fill="auto"/>
                  <w:vAlign w:val="center"/>
                </w:tcPr>
                <w:p w14:paraId="69784CA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小目标召回指标达标</w:t>
                  </w:r>
                </w:p>
              </w:tc>
            </w:tr>
            <w:tr>
              <w:trPr>
                <w:jc w:val="center"/>
              </w:trPr>
              <w:tc>
                <w:tcPr>
                  <w:tcW w:w="890" w:type="dxa"/>
                  <w:shd w:val="clear" w:color="auto" w:fill="auto"/>
                  <w:vAlign w:val="center"/>
                </w:tcPr>
                <w:p w14:paraId="7C26395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3.4</w:t>
                  </w:r>
                </w:p>
              </w:tc>
              <w:tc>
                <w:tcPr>
                  <w:tcW w:w="991" w:type="dxa"/>
                  <w:shd w:val="clear" w:color="auto" w:fill="auto"/>
                  <w:vAlign w:val="center"/>
                </w:tcPr>
                <w:p w14:paraId="134FC9C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公开模型对比评测</w:t>
                  </w:r>
                </w:p>
              </w:tc>
              <w:tc>
                <w:tcPr>
                  <w:tcW w:w="1469" w:type="dxa"/>
                  <w:shd w:val="clear" w:color="auto" w:fill="auto"/>
                  <w:vAlign w:val="center"/>
                </w:tcPr>
                <w:p w14:paraId="6430137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与D-Fire、Pyronear等基线在同一测试集对比</w:t>
                  </w:r>
                </w:p>
              </w:tc>
              <w:tc>
                <w:tcPr>
                  <w:tcW w:w="1152" w:type="dxa"/>
                  <w:shd w:val="clear" w:color="auto" w:fill="auto"/>
                  <w:vAlign w:val="center"/>
                </w:tcPr>
                <w:p w14:paraId="3F8472E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对比评测报告</w:t>
                  </w:r>
                </w:p>
              </w:tc>
              <w:tc>
                <w:tcPr>
                  <w:tcW w:w="984" w:type="dxa"/>
                  <w:shd w:val="clear" w:color="auto" w:fill="auto"/>
                  <w:vAlign w:val="center"/>
                </w:tcPr>
                <w:p w14:paraId="5E992AE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蔡俊杰、欧阳宇康</w:t>
                  </w:r>
                </w:p>
              </w:tc>
              <w:tc>
                <w:tcPr>
                  <w:tcW w:w="768" w:type="dxa"/>
                  <w:shd w:val="clear" w:color="auto" w:fill="auto"/>
                  <w:vAlign w:val="center"/>
                </w:tcPr>
                <w:p w14:paraId="5EA2F35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900" w:type="dxa"/>
                  <w:shd w:val="clear" w:color="auto" w:fill="auto"/>
                  <w:vAlign w:val="center"/>
                </w:tcPr>
                <w:p w14:paraId="66D3ADF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3.3</w:t>
                  </w:r>
                </w:p>
              </w:tc>
              <w:tc>
                <w:tcPr>
                  <w:tcW w:w="1807" w:type="dxa"/>
                  <w:shd w:val="clear" w:color="auto" w:fill="auto"/>
                  <w:vAlign w:val="center"/>
                </w:tcPr>
                <w:p w14:paraId="1EBE552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输出指标对比表与结论</w:t>
                  </w:r>
                </w:p>
              </w:tc>
            </w:tr>
          </w:tbl>
          <w:p w14:paraId="772B3C7E">
            <w:pPr>
              <w:pStyle w:val="000005"/>
              <w:pageBreakBefore w:val="0"/>
              <w:widowControl w:val="0"/>
              <w:kinsoku w:val="1"/>
              <w:wordWrap w:val="1"/>
              <w:overflowPunct w:val="1"/>
              <w:topLinePunct w:val="0"/>
              <w:autoSpaceDE w:val="1"/>
              <w:autoSpaceDN w:val="1"/>
              <w:bidi w:val="0"/>
              <w:adjustRightInd w:val="1"/>
              <w:snapToGrid w:val="1"/>
              <w:spacing w:before="0" w:beforeLines="0" w:after="0" w:afterLines="0" w:line="240" w:lineRule="auto"/>
              <w:ind w:firstLine="0"/>
              <w:jc w:val="center"/>
              <w:textAlignment w:val="auto"/>
              <w:rPr>
                <w:rFonts w:hint="default" w:eastAsia="宋体" w:cs="宋体" w:asciiTheme="minorAscii" w:hAnsiTheme="minorAscii"/>
                <w:b w:val="0"/>
                <w:bCs w:val="1"/>
                <w:color w:val="auto"/>
                <w:sz w:val="21"/>
                <w:szCs w:val="21"/>
                <w:lang w:val="en-US" w:eastAsia="zh-CN"/>
              </w:rPr>
            </w:pPr>
            <w:r>
              <w:rPr>
                <w:rFonts w:hint="eastAsia" w:eastAsia="黑体" w:cs="宋体" w:asciiTheme="minorAscii" w:hAnsiTheme="minorAscii"/>
                <w:b w:val="0"/>
                <w:bCs w:val="1"/>
                <w:color w:val="auto"/>
                <w:sz w:val="20"/>
                <w:szCs w:val="21"/>
                <w:lang w:val="en-US" w:eastAsia="zh-CN"/>
              </w:rPr>
              <w:t xml:space="preserve">表2-4 </w:t>
            </w:r>
            <w:r>
              <w:rPr>
                <w:rFonts w:hint="default" w:eastAsia="黑体" w:cs="宋体" w:asciiTheme="minorAscii" w:hAnsiTheme="minorAscii"/>
                <w:b w:val="0"/>
                <w:bCs w:val="1"/>
                <w:color w:val="auto"/>
                <w:sz w:val="20"/>
                <w:szCs w:val="21"/>
                <w:lang w:val="en-US" w:eastAsia="zh-CN"/>
              </w:rPr>
              <w:t>智能体增强</w:t>
            </w:r>
            <w:r>
              <w:rPr>
                <w:rFonts w:hint="eastAsia" w:eastAsia="黑体" w:cs="宋体" w:asciiTheme="minorAscii" w:hAnsiTheme="minorAscii"/>
                <w:b w:val="0"/>
                <w:bCs w:val="1"/>
                <w:color w:val="auto"/>
                <w:sz w:val="20"/>
                <w:szCs w:val="21"/>
                <w:lang w:val="en-US" w:eastAsia="zh-CN"/>
              </w:rPr>
              <w:t>阶段</w:t>
            </w:r>
          </w:p>
          <w:tbl>
            <w:tblPr>
              <w:tblStyle w:val="00000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875"/>
              <w:gridCol w:w="970"/>
              <w:gridCol w:w="1466"/>
              <w:gridCol w:w="1164"/>
              <w:gridCol w:w="975"/>
              <w:gridCol w:w="777"/>
              <w:gridCol w:w="888"/>
              <w:gridCol w:w="1792"/>
            </w:tblGrid>
            <w:tr>
              <w:trPr>
                <w:jc w:val="center"/>
              </w:trPr>
              <w:tc>
                <w:tcPr>
                  <w:tcW w:w="875" w:type="dxa"/>
                  <w:shd w:val="clear" w:color="auto" w:fill="D7D7D7" w:themeFill="background1" w:themeFillShade="D8"/>
                  <w:vAlign w:val="center"/>
                </w:tcPr>
                <w:p w14:paraId="3284B474">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WBS编号</w:t>
                  </w:r>
                </w:p>
              </w:tc>
              <w:tc>
                <w:tcPr>
                  <w:tcW w:w="970" w:type="dxa"/>
                  <w:shd w:val="clear" w:color="auto" w:fill="D7D7D7" w:themeFill="background1" w:themeFillShade="D8"/>
                  <w:vAlign w:val="center"/>
                </w:tcPr>
                <w:p w14:paraId="194F7134">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工作包名称</w:t>
                  </w:r>
                </w:p>
              </w:tc>
              <w:tc>
                <w:tcPr>
                  <w:tcW w:w="1466" w:type="dxa"/>
                  <w:shd w:val="clear" w:color="auto" w:fill="D7D7D7" w:themeFill="background1" w:themeFillShade="D8"/>
                  <w:vAlign w:val="center"/>
                </w:tcPr>
                <w:p w14:paraId="0AC5FA67">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工作内容</w:t>
                  </w:r>
                </w:p>
              </w:tc>
              <w:tc>
                <w:tcPr>
                  <w:tcW w:w="1164" w:type="dxa"/>
                  <w:shd w:val="clear" w:color="auto" w:fill="D7D7D7" w:themeFill="background1" w:themeFillShade="D8"/>
                  <w:vAlign w:val="center"/>
                </w:tcPr>
                <w:p w14:paraId="43E3604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交付物</w:t>
                  </w:r>
                </w:p>
              </w:tc>
              <w:tc>
                <w:tcPr>
                  <w:tcW w:w="975" w:type="dxa"/>
                  <w:shd w:val="clear" w:color="auto" w:fill="D7D7D7" w:themeFill="background1" w:themeFillShade="D8"/>
                  <w:vAlign w:val="center"/>
                </w:tcPr>
                <w:p w14:paraId="7FA227C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责任人</w:t>
                  </w:r>
                </w:p>
              </w:tc>
              <w:tc>
                <w:tcPr>
                  <w:tcW w:w="777" w:type="dxa"/>
                  <w:shd w:val="clear" w:color="auto" w:fill="D7D7D7" w:themeFill="background1" w:themeFillShade="D8"/>
                  <w:vAlign w:val="center"/>
                </w:tcPr>
                <w:p w14:paraId="67AB8FA9">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工期</w:t>
                  </w:r>
                </w:p>
              </w:tc>
              <w:tc>
                <w:tcPr>
                  <w:tcW w:w="888" w:type="dxa"/>
                  <w:shd w:val="clear" w:color="auto" w:fill="D7D7D7" w:themeFill="background1" w:themeFillShade="D8"/>
                  <w:vAlign w:val="center"/>
                </w:tcPr>
                <w:p w14:paraId="3FA6627D">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前置</w:t>
                  </w:r>
                </w:p>
              </w:tc>
              <w:tc>
                <w:tcPr>
                  <w:tcW w:w="1792" w:type="dxa"/>
                  <w:shd w:val="clear" w:color="auto" w:fill="D7D7D7" w:themeFill="background1" w:themeFillShade="D8"/>
                  <w:vAlign w:val="center"/>
                </w:tcPr>
                <w:p w14:paraId="6075D3C0">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验收标准</w:t>
                  </w:r>
                </w:p>
              </w:tc>
            </w:tr>
            <w:tr>
              <w:trPr>
                <w:jc w:val="center"/>
              </w:trPr>
              <w:tc>
                <w:tcPr>
                  <w:tcW w:w="875" w:type="dxa"/>
                  <w:shd w:val="clear" w:color="auto" w:fill="auto"/>
                  <w:vAlign w:val="center"/>
                </w:tcPr>
                <w:p w14:paraId="18AEFFA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4.1</w:t>
                  </w:r>
                </w:p>
              </w:tc>
              <w:tc>
                <w:tcPr>
                  <w:tcW w:w="970" w:type="dxa"/>
                  <w:shd w:val="clear" w:color="auto" w:fill="auto"/>
                  <w:vAlign w:val="center"/>
                </w:tcPr>
                <w:p w14:paraId="7113CCA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切片推理</w:t>
                  </w:r>
                </w:p>
              </w:tc>
              <w:tc>
                <w:tcPr>
                  <w:tcW w:w="1466" w:type="dxa"/>
                  <w:shd w:val="clear" w:color="auto" w:fill="auto"/>
                  <w:vAlign w:val="center"/>
                </w:tcPr>
                <w:p w14:paraId="7520F57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大图切片、跨片合并，提高远距离小目标检出</w:t>
                  </w:r>
                </w:p>
              </w:tc>
              <w:tc>
                <w:tcPr>
                  <w:tcW w:w="1164" w:type="dxa"/>
                  <w:shd w:val="clear" w:color="auto" w:fill="auto"/>
                  <w:vAlign w:val="center"/>
                </w:tcPr>
                <w:p w14:paraId="5CC723B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切片推理模块</w:t>
                  </w:r>
                </w:p>
              </w:tc>
              <w:tc>
                <w:tcPr>
                  <w:tcW w:w="975" w:type="dxa"/>
                  <w:shd w:val="clear" w:color="auto" w:fill="auto"/>
                  <w:vAlign w:val="center"/>
                </w:tcPr>
                <w:p w14:paraId="05D405F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77" w:type="dxa"/>
                  <w:shd w:val="clear" w:color="auto" w:fill="auto"/>
                  <w:vAlign w:val="center"/>
                </w:tcPr>
                <w:p w14:paraId="22D792C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4天</w:t>
                  </w:r>
                </w:p>
              </w:tc>
              <w:tc>
                <w:tcPr>
                  <w:tcW w:w="888" w:type="dxa"/>
                  <w:shd w:val="clear" w:color="auto" w:fill="auto"/>
                  <w:vAlign w:val="center"/>
                </w:tcPr>
                <w:p w14:paraId="5C464C1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3.4</w:t>
                  </w:r>
                </w:p>
              </w:tc>
              <w:tc>
                <w:tcPr>
                  <w:tcW w:w="1792" w:type="dxa"/>
                  <w:shd w:val="clear" w:color="auto" w:fill="auto"/>
                  <w:vAlign w:val="center"/>
                </w:tcPr>
                <w:p w14:paraId="4FAB38E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远景小目标检出数量提升</w:t>
                  </w:r>
                </w:p>
              </w:tc>
            </w:tr>
            <w:tr>
              <w:trPr>
                <w:jc w:val="center"/>
              </w:trPr>
              <w:tc>
                <w:tcPr>
                  <w:tcW w:w="875" w:type="dxa"/>
                  <w:shd w:val="clear" w:color="auto" w:fill="auto"/>
                  <w:vAlign w:val="center"/>
                </w:tcPr>
                <w:p w14:paraId="35897AE3">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4.2</w:t>
                  </w:r>
                </w:p>
              </w:tc>
              <w:tc>
                <w:tcPr>
                  <w:tcW w:w="970" w:type="dxa"/>
                  <w:shd w:val="clear" w:color="auto" w:fill="auto"/>
                  <w:vAlign w:val="center"/>
                </w:tcPr>
                <w:p w14:paraId="2EAAE32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时序融合</w:t>
                  </w:r>
                </w:p>
              </w:tc>
              <w:tc>
                <w:tcPr>
                  <w:tcW w:w="1466" w:type="dxa"/>
                  <w:shd w:val="clear" w:color="auto" w:fill="auto"/>
                  <w:vAlign w:val="center"/>
                </w:tcPr>
                <w:p w14:paraId="49F51C6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多帧一致性与目标轨迹合并，减少抖动误报</w:t>
                  </w:r>
                </w:p>
              </w:tc>
              <w:tc>
                <w:tcPr>
                  <w:tcW w:w="1164" w:type="dxa"/>
                  <w:shd w:val="clear" w:color="auto" w:fill="auto"/>
                  <w:vAlign w:val="center"/>
                </w:tcPr>
                <w:p w14:paraId="1B127EE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时序融合模块</w:t>
                  </w:r>
                </w:p>
              </w:tc>
              <w:tc>
                <w:tcPr>
                  <w:tcW w:w="975" w:type="dxa"/>
                  <w:shd w:val="clear" w:color="auto" w:fill="auto"/>
                  <w:vAlign w:val="center"/>
                </w:tcPr>
                <w:p w14:paraId="6C6BD4E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77" w:type="dxa"/>
                  <w:shd w:val="clear" w:color="auto" w:fill="auto"/>
                  <w:vAlign w:val="center"/>
                </w:tcPr>
                <w:p w14:paraId="3DCA2CB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888" w:type="dxa"/>
                  <w:shd w:val="clear" w:color="auto" w:fill="auto"/>
                  <w:vAlign w:val="center"/>
                </w:tcPr>
                <w:p w14:paraId="61CCE73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4.1</w:t>
                  </w:r>
                </w:p>
              </w:tc>
              <w:tc>
                <w:tcPr>
                  <w:tcW w:w="1792" w:type="dxa"/>
                  <w:shd w:val="clear" w:color="auto" w:fill="auto"/>
                  <w:vAlign w:val="center"/>
                </w:tcPr>
                <w:p w14:paraId="18E8F05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连续帧误报下降</w:t>
                  </w:r>
                </w:p>
              </w:tc>
            </w:tr>
            <w:tr>
              <w:trPr>
                <w:jc w:val="center"/>
              </w:trPr>
              <w:tc>
                <w:tcPr>
                  <w:tcW w:w="875" w:type="dxa"/>
                  <w:shd w:val="clear" w:color="auto" w:fill="auto"/>
                  <w:vAlign w:val="center"/>
                </w:tcPr>
                <w:p w14:paraId="77F6C789">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4.3</w:t>
                  </w:r>
                </w:p>
              </w:tc>
              <w:tc>
                <w:tcPr>
                  <w:tcW w:w="970" w:type="dxa"/>
                  <w:shd w:val="clear" w:color="auto" w:fill="auto"/>
                  <w:vAlign w:val="center"/>
                </w:tcPr>
                <w:p w14:paraId="4D5EF1A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VLM复核</w:t>
                  </w:r>
                </w:p>
              </w:tc>
              <w:tc>
                <w:tcPr>
                  <w:tcW w:w="1466" w:type="dxa"/>
                  <w:shd w:val="clear" w:color="auto" w:fill="auto"/>
                  <w:vAlign w:val="center"/>
                </w:tcPr>
                <w:p w14:paraId="18043CF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视觉语言模型对可疑目标二次判断</w:t>
                  </w:r>
                </w:p>
              </w:tc>
              <w:tc>
                <w:tcPr>
                  <w:tcW w:w="1164" w:type="dxa"/>
                  <w:shd w:val="clear" w:color="auto" w:fill="auto"/>
                  <w:vAlign w:val="center"/>
                </w:tcPr>
                <w:p w14:paraId="0E905416">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复核服务与结构化结果</w:t>
                  </w:r>
                </w:p>
              </w:tc>
              <w:tc>
                <w:tcPr>
                  <w:tcW w:w="975" w:type="dxa"/>
                  <w:shd w:val="clear" w:color="auto" w:fill="auto"/>
                  <w:vAlign w:val="center"/>
                </w:tcPr>
                <w:p w14:paraId="59B58DA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蔡俊杰、李汶航</w:t>
                  </w:r>
                </w:p>
              </w:tc>
              <w:tc>
                <w:tcPr>
                  <w:tcW w:w="777" w:type="dxa"/>
                  <w:shd w:val="clear" w:color="auto" w:fill="auto"/>
                  <w:vAlign w:val="center"/>
                </w:tcPr>
                <w:p w14:paraId="1101ACE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5天</w:t>
                  </w:r>
                </w:p>
              </w:tc>
              <w:tc>
                <w:tcPr>
                  <w:tcW w:w="888" w:type="dxa"/>
                  <w:shd w:val="clear" w:color="auto" w:fill="auto"/>
                  <w:vAlign w:val="center"/>
                </w:tcPr>
                <w:p w14:paraId="17951B0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4.2</w:t>
                  </w:r>
                </w:p>
              </w:tc>
              <w:tc>
                <w:tcPr>
                  <w:tcW w:w="1792" w:type="dxa"/>
                  <w:shd w:val="clear" w:color="auto" w:fill="auto"/>
                  <w:vAlign w:val="center"/>
                </w:tcPr>
                <w:p w14:paraId="77627B4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复核结果写入告警记录，失败可降级</w:t>
                  </w:r>
                </w:p>
              </w:tc>
            </w:tr>
            <w:tr>
              <w:trPr>
                <w:jc w:val="center"/>
              </w:trPr>
              <w:tc>
                <w:tcPr>
                  <w:tcW w:w="875" w:type="dxa"/>
                  <w:shd w:val="clear" w:color="auto" w:fill="auto"/>
                  <w:vAlign w:val="center"/>
                </w:tcPr>
                <w:p w14:paraId="36A825C4">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4.3.1</w:t>
                  </w:r>
                </w:p>
              </w:tc>
              <w:tc>
                <w:tcPr>
                  <w:tcW w:w="970" w:type="dxa"/>
                  <w:shd w:val="clear" w:color="auto" w:fill="auto"/>
                  <w:vAlign w:val="center"/>
                </w:tcPr>
                <w:p w14:paraId="2130189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本地模型量化</w:t>
                  </w:r>
                </w:p>
              </w:tc>
              <w:tc>
                <w:tcPr>
                  <w:tcW w:w="1466" w:type="dxa"/>
                  <w:shd w:val="clear" w:color="auto" w:fill="auto"/>
                  <w:vAlign w:val="center"/>
                </w:tcPr>
                <w:p w14:paraId="3B1F9D6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本地小模型量化部署与预热</w:t>
                  </w:r>
                </w:p>
              </w:tc>
              <w:tc>
                <w:tcPr>
                  <w:tcW w:w="1164" w:type="dxa"/>
                  <w:shd w:val="clear" w:color="auto" w:fill="auto"/>
                  <w:vAlign w:val="center"/>
                </w:tcPr>
                <w:p w14:paraId="7F2C040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本地复核服务</w:t>
                  </w:r>
                </w:p>
              </w:tc>
              <w:tc>
                <w:tcPr>
                  <w:tcW w:w="975" w:type="dxa"/>
                  <w:shd w:val="clear" w:color="auto" w:fill="auto"/>
                  <w:vAlign w:val="center"/>
                </w:tcPr>
                <w:p w14:paraId="1CF7553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77" w:type="dxa"/>
                  <w:shd w:val="clear" w:color="auto" w:fill="auto"/>
                  <w:vAlign w:val="center"/>
                </w:tcPr>
                <w:p w14:paraId="45A5FDD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888" w:type="dxa"/>
                  <w:shd w:val="clear" w:color="auto" w:fill="auto"/>
                  <w:vAlign w:val="center"/>
                </w:tcPr>
                <w:p w14:paraId="23C71FB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4.2</w:t>
                  </w:r>
                </w:p>
              </w:tc>
              <w:tc>
                <w:tcPr>
                  <w:tcW w:w="1792" w:type="dxa"/>
                  <w:shd w:val="clear" w:color="auto" w:fill="auto"/>
                  <w:vAlign w:val="center"/>
                </w:tcPr>
                <w:p w14:paraId="4823E6A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复核延迟P95≤2秒</w:t>
                  </w:r>
                </w:p>
              </w:tc>
            </w:tr>
            <w:tr>
              <w:trPr>
                <w:jc w:val="center"/>
              </w:trPr>
              <w:tc>
                <w:tcPr>
                  <w:tcW w:w="875" w:type="dxa"/>
                  <w:shd w:val="clear" w:color="auto" w:fill="auto"/>
                  <w:vAlign w:val="center"/>
                </w:tcPr>
                <w:p w14:paraId="7396D0F0">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4.3.2</w:t>
                  </w:r>
                </w:p>
              </w:tc>
              <w:tc>
                <w:tcPr>
                  <w:tcW w:w="970" w:type="dxa"/>
                  <w:shd w:val="clear" w:color="auto" w:fill="auto"/>
                  <w:vAlign w:val="center"/>
                </w:tcPr>
                <w:p w14:paraId="229EFC5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云端API降级</w:t>
                  </w:r>
                </w:p>
              </w:tc>
              <w:tc>
                <w:tcPr>
                  <w:tcW w:w="1466" w:type="dxa"/>
                  <w:shd w:val="clear" w:color="auto" w:fill="auto"/>
                  <w:vAlign w:val="center"/>
                </w:tcPr>
                <w:p w14:paraId="423F17C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云端接口兜底与超时降级策略</w:t>
                  </w:r>
                </w:p>
              </w:tc>
              <w:tc>
                <w:tcPr>
                  <w:tcW w:w="1164" w:type="dxa"/>
                  <w:shd w:val="clear" w:color="auto" w:fill="auto"/>
                  <w:vAlign w:val="center"/>
                </w:tcPr>
                <w:p w14:paraId="0E7CD73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降级配置</w:t>
                  </w:r>
                </w:p>
              </w:tc>
              <w:tc>
                <w:tcPr>
                  <w:tcW w:w="975" w:type="dxa"/>
                  <w:shd w:val="clear" w:color="auto" w:fill="auto"/>
                  <w:vAlign w:val="center"/>
                </w:tcPr>
                <w:p w14:paraId="4A8B597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蔡俊杰</w:t>
                  </w:r>
                </w:p>
              </w:tc>
              <w:tc>
                <w:tcPr>
                  <w:tcW w:w="777" w:type="dxa"/>
                  <w:shd w:val="clear" w:color="auto" w:fill="auto"/>
                  <w:vAlign w:val="center"/>
                </w:tcPr>
                <w:p w14:paraId="528255C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2天</w:t>
                  </w:r>
                </w:p>
              </w:tc>
              <w:tc>
                <w:tcPr>
                  <w:tcW w:w="888" w:type="dxa"/>
                  <w:shd w:val="clear" w:color="auto" w:fill="auto"/>
                  <w:vAlign w:val="center"/>
                </w:tcPr>
                <w:p w14:paraId="59B907F1">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4.3.1</w:t>
                  </w:r>
                </w:p>
              </w:tc>
              <w:tc>
                <w:tcPr>
                  <w:tcW w:w="1792" w:type="dxa"/>
                  <w:shd w:val="clear" w:color="auto" w:fill="auto"/>
                  <w:vAlign w:val="center"/>
                </w:tcPr>
                <w:p w14:paraId="052CB35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无可信结果时回退本地规则</w:t>
                  </w:r>
                </w:p>
              </w:tc>
            </w:tr>
            <w:tr>
              <w:trPr>
                <w:jc w:val="center"/>
              </w:trPr>
              <w:tc>
                <w:tcPr>
                  <w:tcW w:w="875" w:type="dxa"/>
                  <w:shd w:val="clear" w:color="auto" w:fill="auto"/>
                  <w:vAlign w:val="center"/>
                </w:tcPr>
                <w:p w14:paraId="5668C06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4.4</w:t>
                  </w:r>
                </w:p>
              </w:tc>
              <w:tc>
                <w:tcPr>
                  <w:tcW w:w="970" w:type="dxa"/>
                  <w:shd w:val="clear" w:color="auto" w:fill="auto"/>
                  <w:vAlign w:val="center"/>
                </w:tcPr>
                <w:p w14:paraId="3CBF5D3D">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误报评估</w:t>
                  </w:r>
                </w:p>
              </w:tc>
              <w:tc>
                <w:tcPr>
                  <w:tcW w:w="1466" w:type="dxa"/>
                  <w:shd w:val="clear" w:color="auto" w:fill="auto"/>
                  <w:vAlign w:val="center"/>
                </w:tcPr>
                <w:p w14:paraId="4F5E94F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负样本集测试与阈值优化</w:t>
                  </w:r>
                </w:p>
              </w:tc>
              <w:tc>
                <w:tcPr>
                  <w:tcW w:w="1164" w:type="dxa"/>
                  <w:shd w:val="clear" w:color="auto" w:fill="auto"/>
                  <w:vAlign w:val="center"/>
                </w:tcPr>
                <w:p w14:paraId="259520F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误报评估报告</w:t>
                  </w:r>
                </w:p>
              </w:tc>
              <w:tc>
                <w:tcPr>
                  <w:tcW w:w="975" w:type="dxa"/>
                  <w:shd w:val="clear" w:color="auto" w:fill="auto"/>
                  <w:vAlign w:val="center"/>
                </w:tcPr>
                <w:p w14:paraId="271DC97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欧阳宇康、陈泽恩</w:t>
                  </w:r>
                </w:p>
              </w:tc>
              <w:tc>
                <w:tcPr>
                  <w:tcW w:w="777" w:type="dxa"/>
                  <w:shd w:val="clear" w:color="auto" w:fill="auto"/>
                  <w:vAlign w:val="center"/>
                </w:tcPr>
                <w:p w14:paraId="6C37C2D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888" w:type="dxa"/>
                  <w:shd w:val="clear" w:color="auto" w:fill="auto"/>
                  <w:vAlign w:val="center"/>
                </w:tcPr>
                <w:p w14:paraId="73ABB7A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4.3</w:t>
                  </w:r>
                </w:p>
              </w:tc>
              <w:tc>
                <w:tcPr>
                  <w:tcW w:w="1792" w:type="dxa"/>
                  <w:shd w:val="clear" w:color="auto" w:fill="auto"/>
                  <w:vAlign w:val="center"/>
                </w:tcPr>
                <w:p w14:paraId="4AED756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误报率下降≥30%</w:t>
                  </w:r>
                </w:p>
              </w:tc>
            </w:tr>
          </w:tbl>
          <w:p w14:paraId="681694F8">
            <w:pPr>
              <w:pStyle w:val="000005"/>
              <w:pageBreakBefore w:val="0"/>
              <w:widowControl w:val="0"/>
              <w:kinsoku w:val="1"/>
              <w:wordWrap w:val="1"/>
              <w:overflowPunct w:val="1"/>
              <w:topLinePunct w:val="0"/>
              <w:autoSpaceDE w:val="1"/>
              <w:autoSpaceDN w:val="1"/>
              <w:bidi w:val="0"/>
              <w:adjustRightInd w:val="1"/>
              <w:snapToGrid w:val="1"/>
              <w:spacing w:before="0" w:beforeLines="0" w:after="0" w:afterLines="0" w:line="240" w:lineRule="auto"/>
              <w:ind w:firstLine="0"/>
              <w:jc w:val="center"/>
              <w:textAlignment w:val="auto"/>
              <w:rPr>
                <w:rFonts w:hint="default" w:eastAsia="宋体" w:cs="宋体" w:asciiTheme="minorAscii" w:hAnsiTheme="minorAscii"/>
                <w:b w:val="0"/>
                <w:bCs w:val="1"/>
                <w:color w:val="auto"/>
                <w:sz w:val="21"/>
                <w:szCs w:val="21"/>
                <w:lang w:val="en-US" w:eastAsia="zh-CN"/>
              </w:rPr>
            </w:pPr>
            <w:r>
              <w:rPr>
                <w:rFonts w:hint="eastAsia" w:eastAsia="黑体" w:cs="宋体" w:asciiTheme="minorAscii" w:hAnsiTheme="minorAscii"/>
                <w:b w:val="0"/>
                <w:bCs w:val="1"/>
                <w:color w:val="auto"/>
                <w:sz w:val="20"/>
                <w:szCs w:val="21"/>
                <w:lang w:val="en-US" w:eastAsia="zh-CN"/>
              </w:rPr>
              <w:t xml:space="preserve">表2-5 </w:t>
            </w:r>
            <w:r>
              <w:rPr>
                <w:rFonts w:hint="default" w:eastAsia="黑体" w:cs="宋体" w:asciiTheme="minorAscii" w:hAnsiTheme="minorAscii"/>
                <w:b w:val="0"/>
                <w:bCs w:val="1"/>
                <w:color w:val="auto"/>
                <w:sz w:val="20"/>
                <w:szCs w:val="21"/>
                <w:lang w:val="en-US" w:eastAsia="zh-CN"/>
              </w:rPr>
              <w:t>补充测试与验收（阶段4与阶段5之间）</w:t>
            </w:r>
          </w:p>
          <w:tbl>
            <w:tblPr>
              <w:tblStyle w:val="00000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857"/>
              <w:gridCol w:w="964"/>
              <w:gridCol w:w="1472"/>
              <w:gridCol w:w="1152"/>
              <w:gridCol w:w="981"/>
              <w:gridCol w:w="783"/>
              <w:gridCol w:w="876"/>
              <w:gridCol w:w="1786"/>
            </w:tblGrid>
            <w:tr>
              <w:trPr>
                <w:jc w:val="center"/>
              </w:trPr>
              <w:tc>
                <w:tcPr>
                  <w:tcW w:w="857" w:type="dxa"/>
                  <w:shd w:val="clear" w:color="auto" w:fill="D7D7D7" w:themeFill="background1" w:themeFillShade="D8"/>
                  <w:vAlign w:val="center"/>
                </w:tcPr>
                <w:p w14:paraId="418049B7">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WBS编号</w:t>
                  </w:r>
                </w:p>
              </w:tc>
              <w:tc>
                <w:tcPr>
                  <w:tcW w:w="964" w:type="dxa"/>
                  <w:shd w:val="clear" w:color="auto" w:fill="D7D7D7" w:themeFill="background1" w:themeFillShade="D8"/>
                  <w:vAlign w:val="center"/>
                </w:tcPr>
                <w:p w14:paraId="1055A68C">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工作包名称</w:t>
                  </w:r>
                </w:p>
              </w:tc>
              <w:tc>
                <w:tcPr>
                  <w:tcW w:w="1472" w:type="dxa"/>
                  <w:shd w:val="clear" w:color="auto" w:fill="D7D7D7" w:themeFill="background1" w:themeFillShade="D8"/>
                  <w:vAlign w:val="center"/>
                </w:tcPr>
                <w:p w14:paraId="22328887">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工作内容</w:t>
                  </w:r>
                </w:p>
              </w:tc>
              <w:tc>
                <w:tcPr>
                  <w:tcW w:w="1152" w:type="dxa"/>
                  <w:shd w:val="clear" w:color="auto" w:fill="D7D7D7" w:themeFill="background1" w:themeFillShade="D8"/>
                  <w:vAlign w:val="center"/>
                </w:tcPr>
                <w:p w14:paraId="4B1CB36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交付物</w:t>
                  </w:r>
                </w:p>
              </w:tc>
              <w:tc>
                <w:tcPr>
                  <w:tcW w:w="981" w:type="dxa"/>
                  <w:shd w:val="clear" w:color="auto" w:fill="D7D7D7" w:themeFill="background1" w:themeFillShade="D8"/>
                  <w:vAlign w:val="center"/>
                </w:tcPr>
                <w:p w14:paraId="2588513B">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责任人</w:t>
                  </w:r>
                </w:p>
              </w:tc>
              <w:tc>
                <w:tcPr>
                  <w:tcW w:w="783" w:type="dxa"/>
                  <w:shd w:val="clear" w:color="auto" w:fill="D7D7D7" w:themeFill="background1" w:themeFillShade="D8"/>
                  <w:vAlign w:val="center"/>
                </w:tcPr>
                <w:p w14:paraId="79689EC1">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工期</w:t>
                  </w:r>
                </w:p>
              </w:tc>
              <w:tc>
                <w:tcPr>
                  <w:tcW w:w="876" w:type="dxa"/>
                  <w:shd w:val="clear" w:color="auto" w:fill="D7D7D7" w:themeFill="background1" w:themeFillShade="D8"/>
                  <w:vAlign w:val="center"/>
                </w:tcPr>
                <w:p w14:paraId="675845CE">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前置</w:t>
                  </w:r>
                </w:p>
              </w:tc>
              <w:tc>
                <w:tcPr>
                  <w:tcW w:w="1786" w:type="dxa"/>
                  <w:shd w:val="clear" w:color="auto" w:fill="D7D7D7" w:themeFill="background1" w:themeFillShade="D8"/>
                  <w:vAlign w:val="center"/>
                </w:tcPr>
                <w:p w14:paraId="614A7496">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验收标准</w:t>
                  </w:r>
                </w:p>
              </w:tc>
            </w:tr>
            <w:tr>
              <w:trPr>
                <w:jc w:val="center"/>
              </w:trPr>
              <w:tc>
                <w:tcPr>
                  <w:tcW w:w="857" w:type="dxa"/>
                  <w:shd w:val="clear" w:color="auto" w:fill="auto"/>
                  <w:vAlign w:val="center"/>
                </w:tcPr>
                <w:p w14:paraId="3B13F274">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4.5</w:t>
                  </w:r>
                </w:p>
              </w:tc>
              <w:tc>
                <w:tcPr>
                  <w:tcW w:w="964" w:type="dxa"/>
                  <w:shd w:val="clear" w:color="auto" w:fill="auto"/>
                  <w:vAlign w:val="center"/>
                </w:tcPr>
                <w:p w14:paraId="1E01BBF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测试与验收</w:t>
                  </w:r>
                </w:p>
              </w:tc>
              <w:tc>
                <w:tcPr>
                  <w:tcW w:w="1472" w:type="dxa"/>
                  <w:shd w:val="clear" w:color="auto" w:fill="auto"/>
                  <w:vAlign w:val="center"/>
                </w:tcPr>
                <w:p w14:paraId="38240F4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功能测试、缺陷修复与回归、误报与可靠性测试</w:t>
                  </w:r>
                </w:p>
              </w:tc>
              <w:tc>
                <w:tcPr>
                  <w:tcW w:w="1152" w:type="dxa"/>
                  <w:shd w:val="clear" w:color="auto" w:fill="auto"/>
                  <w:vAlign w:val="center"/>
                </w:tcPr>
                <w:p w14:paraId="24A451D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测试记录与缺陷清单</w:t>
                  </w:r>
                </w:p>
              </w:tc>
              <w:tc>
                <w:tcPr>
                  <w:tcW w:w="981" w:type="dxa"/>
                  <w:shd w:val="clear" w:color="auto" w:fill="auto"/>
                  <w:vAlign w:val="center"/>
                </w:tcPr>
                <w:p w14:paraId="4A560DE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欧阳宇康</w:t>
                  </w:r>
                </w:p>
              </w:tc>
              <w:tc>
                <w:tcPr>
                  <w:tcW w:w="783" w:type="dxa"/>
                  <w:shd w:val="clear" w:color="auto" w:fill="auto"/>
                  <w:vAlign w:val="center"/>
                </w:tcPr>
                <w:p w14:paraId="466EB81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9天</w:t>
                  </w:r>
                </w:p>
              </w:tc>
              <w:tc>
                <w:tcPr>
                  <w:tcW w:w="876" w:type="dxa"/>
                  <w:shd w:val="clear" w:color="auto" w:fill="auto"/>
                  <w:vAlign w:val="center"/>
                </w:tcPr>
                <w:p w14:paraId="5B61A35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2.4、4.4</w:t>
                  </w:r>
                </w:p>
              </w:tc>
              <w:tc>
                <w:tcPr>
                  <w:tcW w:w="1786" w:type="dxa"/>
                  <w:shd w:val="clear" w:color="auto" w:fill="auto"/>
                  <w:vAlign w:val="center"/>
                </w:tcPr>
                <w:p w14:paraId="7619AF39">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用例通过率≥95%，严重缺陷清零</w:t>
                  </w:r>
                </w:p>
              </w:tc>
            </w:tr>
          </w:tbl>
          <w:p w14:paraId="4E605972">
            <w:pPr>
              <w:pStyle w:val="000005"/>
              <w:pageBreakBefore w:val="0"/>
              <w:widowControl w:val="0"/>
              <w:kinsoku w:val="1"/>
              <w:wordWrap w:val="1"/>
              <w:overflowPunct w:val="1"/>
              <w:topLinePunct w:val="0"/>
              <w:autoSpaceDE w:val="1"/>
              <w:autoSpaceDN w:val="1"/>
              <w:bidi w:val="0"/>
              <w:adjustRightInd w:val="1"/>
              <w:snapToGrid w:val="1"/>
              <w:spacing w:before="0" w:beforeLines="0" w:after="0" w:afterLines="0" w:line="240" w:lineRule="auto"/>
              <w:ind w:firstLine="0"/>
              <w:jc w:val="center"/>
              <w:textAlignment w:val="auto"/>
              <w:rPr>
                <w:rFonts w:hint="default" w:eastAsia="宋体" w:cs="宋体" w:asciiTheme="minorAscii" w:hAnsiTheme="minorAscii"/>
                <w:b w:val="0"/>
                <w:bCs w:val="1"/>
                <w:color w:val="auto"/>
                <w:sz w:val="21"/>
                <w:szCs w:val="21"/>
                <w:lang w:val="en-US" w:eastAsia="zh-CN"/>
              </w:rPr>
            </w:pPr>
            <w:r>
              <w:rPr>
                <w:rFonts w:hint="eastAsia" w:eastAsia="黑体" w:cs="宋体" w:asciiTheme="minorAscii" w:hAnsiTheme="minorAscii"/>
                <w:b w:val="0"/>
                <w:bCs w:val="1"/>
                <w:color w:val="auto"/>
                <w:sz w:val="20"/>
                <w:szCs w:val="21"/>
                <w:lang w:val="en-US" w:eastAsia="zh-CN"/>
              </w:rPr>
              <w:t xml:space="preserve">表2-6 </w:t>
            </w:r>
            <w:r>
              <w:rPr>
                <w:rFonts w:hint="default" w:eastAsia="黑体" w:cs="宋体" w:asciiTheme="minorAscii" w:hAnsiTheme="minorAscii"/>
                <w:b w:val="0"/>
                <w:bCs w:val="1"/>
                <w:color w:val="auto"/>
                <w:sz w:val="20"/>
                <w:szCs w:val="21"/>
                <w:lang w:val="en-US" w:eastAsia="zh-CN"/>
              </w:rPr>
              <w:t>收尾交付</w:t>
            </w:r>
            <w:r>
              <w:rPr>
                <w:rFonts w:hint="eastAsia" w:eastAsia="黑体" w:cs="宋体" w:asciiTheme="minorAscii" w:hAnsiTheme="minorAscii"/>
                <w:b w:val="0"/>
                <w:bCs w:val="1"/>
                <w:color w:val="auto"/>
                <w:sz w:val="20"/>
                <w:szCs w:val="21"/>
                <w:lang w:val="en-US" w:eastAsia="zh-CN"/>
              </w:rPr>
              <w:t>阶段</w:t>
            </w:r>
          </w:p>
          <w:tbl>
            <w:tblPr>
              <w:tblStyle w:val="00000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854"/>
              <w:gridCol w:w="955"/>
              <w:gridCol w:w="1481"/>
              <w:gridCol w:w="1205"/>
              <w:gridCol w:w="990"/>
              <w:gridCol w:w="721"/>
              <w:gridCol w:w="864"/>
              <w:gridCol w:w="1795"/>
            </w:tblGrid>
            <w:tr>
              <w:trPr>
                <w:jc w:val="center"/>
              </w:trPr>
              <w:tc>
                <w:tcPr>
                  <w:tcW w:w="854" w:type="dxa"/>
                  <w:shd w:val="clear" w:color="auto" w:fill="D7D7D7" w:themeFill="background1" w:themeFillShade="D8"/>
                  <w:vAlign w:val="center"/>
                </w:tcPr>
                <w:p w14:paraId="53E915C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WBS编号</w:t>
                  </w:r>
                </w:p>
              </w:tc>
              <w:tc>
                <w:tcPr>
                  <w:tcW w:w="955" w:type="dxa"/>
                  <w:shd w:val="clear" w:color="auto" w:fill="D7D7D7" w:themeFill="background1" w:themeFillShade="D8"/>
                  <w:vAlign w:val="center"/>
                </w:tcPr>
                <w:p w14:paraId="094B70E0">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工作包名称</w:t>
                  </w:r>
                </w:p>
              </w:tc>
              <w:tc>
                <w:tcPr>
                  <w:tcW w:w="1481" w:type="dxa"/>
                  <w:shd w:val="clear" w:color="auto" w:fill="D7D7D7" w:themeFill="background1" w:themeFillShade="D8"/>
                  <w:vAlign w:val="center"/>
                </w:tcPr>
                <w:p w14:paraId="10801752">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工作内容</w:t>
                  </w:r>
                </w:p>
              </w:tc>
              <w:tc>
                <w:tcPr>
                  <w:tcW w:w="1205" w:type="dxa"/>
                  <w:shd w:val="clear" w:color="auto" w:fill="D7D7D7" w:themeFill="background1" w:themeFillShade="D8"/>
                  <w:vAlign w:val="center"/>
                </w:tcPr>
                <w:p w14:paraId="0FCD1C3F">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交付物</w:t>
                  </w:r>
                </w:p>
              </w:tc>
              <w:tc>
                <w:tcPr>
                  <w:tcW w:w="990" w:type="dxa"/>
                  <w:shd w:val="clear" w:color="auto" w:fill="D7D7D7" w:themeFill="background1" w:themeFillShade="D8"/>
                  <w:vAlign w:val="center"/>
                </w:tcPr>
                <w:p w14:paraId="1D3A1DED">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责任人</w:t>
                  </w:r>
                </w:p>
              </w:tc>
              <w:tc>
                <w:tcPr>
                  <w:tcW w:w="721" w:type="dxa"/>
                  <w:shd w:val="clear" w:color="auto" w:fill="D7D7D7" w:themeFill="background1" w:themeFillShade="D8"/>
                  <w:vAlign w:val="center"/>
                </w:tcPr>
                <w:p w14:paraId="0A87BD83">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工期</w:t>
                  </w:r>
                </w:p>
              </w:tc>
              <w:tc>
                <w:tcPr>
                  <w:tcW w:w="864" w:type="dxa"/>
                  <w:shd w:val="clear" w:color="auto" w:fill="D7D7D7" w:themeFill="background1" w:themeFillShade="D8"/>
                  <w:vAlign w:val="center"/>
                </w:tcPr>
                <w:p w14:paraId="1FC306A1">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前置</w:t>
                  </w:r>
                </w:p>
              </w:tc>
              <w:tc>
                <w:tcPr>
                  <w:tcW w:w="1795" w:type="dxa"/>
                  <w:shd w:val="clear" w:color="auto" w:fill="D7D7D7" w:themeFill="background1" w:themeFillShade="D8"/>
                  <w:vAlign w:val="center"/>
                </w:tcPr>
                <w:p w14:paraId="0D92399F">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b w:val="1"/>
                      <w:color w:val="auto"/>
                      <w:sz w:val="24"/>
                      <w:szCs w:val="24"/>
                    </w:rPr>
                    <w:t>验收标准</w:t>
                  </w:r>
                </w:p>
              </w:tc>
            </w:tr>
            <w:tr>
              <w:trPr>
                <w:jc w:val="center"/>
              </w:trPr>
              <w:tc>
                <w:tcPr>
                  <w:tcW w:w="854" w:type="dxa"/>
                  <w:shd w:val="clear" w:color="auto" w:fill="auto"/>
                  <w:vAlign w:val="center"/>
                </w:tcPr>
                <w:p w14:paraId="6A742ED6">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5.1</w:t>
                  </w:r>
                </w:p>
              </w:tc>
              <w:tc>
                <w:tcPr>
                  <w:tcW w:w="955" w:type="dxa"/>
                  <w:shd w:val="clear" w:color="auto" w:fill="auto"/>
                  <w:vAlign w:val="center"/>
                </w:tcPr>
                <w:p w14:paraId="62A8892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工作任务分解说明书</w:t>
                  </w:r>
                </w:p>
              </w:tc>
              <w:tc>
                <w:tcPr>
                  <w:tcW w:w="1481" w:type="dxa"/>
                  <w:shd w:val="clear" w:color="auto" w:fill="auto"/>
                  <w:vAlign w:val="center"/>
                </w:tcPr>
                <w:p w14:paraId="3564B11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汇总WBS树状图、分解库与Project进度截图</w:t>
                  </w:r>
                </w:p>
              </w:tc>
              <w:tc>
                <w:tcPr>
                  <w:tcW w:w="1205" w:type="dxa"/>
                  <w:shd w:val="clear" w:color="auto" w:fill="auto"/>
                  <w:vAlign w:val="center"/>
                </w:tcPr>
                <w:p w14:paraId="7B59779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任务4说明书</w:t>
                  </w:r>
                </w:p>
              </w:tc>
              <w:tc>
                <w:tcPr>
                  <w:tcW w:w="990" w:type="dxa"/>
                  <w:shd w:val="clear" w:color="auto" w:fill="auto"/>
                  <w:vAlign w:val="center"/>
                </w:tcPr>
                <w:p w14:paraId="681E4F2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陈泽恩、蔡俊杰</w:t>
                  </w:r>
                </w:p>
              </w:tc>
              <w:tc>
                <w:tcPr>
                  <w:tcW w:w="721" w:type="dxa"/>
                  <w:shd w:val="clear" w:color="auto" w:fill="auto"/>
                  <w:vAlign w:val="center"/>
                </w:tcPr>
                <w:p w14:paraId="53DCA1F2">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864" w:type="dxa"/>
                  <w:shd w:val="clear" w:color="auto" w:fill="auto"/>
                  <w:vAlign w:val="center"/>
                </w:tcPr>
                <w:p w14:paraId="12DC55A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4.5</w:t>
                  </w:r>
                </w:p>
              </w:tc>
              <w:tc>
                <w:tcPr>
                  <w:tcW w:w="1795" w:type="dxa"/>
                  <w:shd w:val="clear" w:color="auto" w:fill="auto"/>
                  <w:vAlign w:val="center"/>
                </w:tcPr>
                <w:p w14:paraId="06A8B6A0">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含图1、图2与分解库，经组长审查</w:t>
                  </w:r>
                </w:p>
              </w:tc>
            </w:tr>
            <w:tr>
              <w:trPr>
                <w:jc w:val="center"/>
              </w:trPr>
              <w:tc>
                <w:tcPr>
                  <w:tcW w:w="854" w:type="dxa"/>
                  <w:shd w:val="clear" w:color="auto" w:fill="auto"/>
                  <w:vAlign w:val="center"/>
                </w:tcPr>
                <w:p w14:paraId="40CA2A9C">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5.2</w:t>
                  </w:r>
                </w:p>
              </w:tc>
              <w:tc>
                <w:tcPr>
                  <w:tcW w:w="955" w:type="dxa"/>
                  <w:shd w:val="clear" w:color="auto" w:fill="auto"/>
                  <w:vAlign w:val="center"/>
                </w:tcPr>
                <w:p w14:paraId="31ECEFBC">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系统演示与预演</w:t>
                  </w:r>
                </w:p>
              </w:tc>
              <w:tc>
                <w:tcPr>
                  <w:tcW w:w="1481" w:type="dxa"/>
                  <w:shd w:val="clear" w:color="auto" w:fill="auto"/>
                  <w:vAlign w:val="center"/>
                </w:tcPr>
                <w:p w14:paraId="02762B47">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准备手机推流与上传视频双通道演示并彩排</w:t>
                  </w:r>
                </w:p>
              </w:tc>
              <w:tc>
                <w:tcPr>
                  <w:tcW w:w="1205" w:type="dxa"/>
                  <w:shd w:val="clear" w:color="auto" w:fill="auto"/>
                  <w:vAlign w:val="center"/>
                </w:tcPr>
                <w:p w14:paraId="4D877B5A">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演示脚本与彩排记录</w:t>
                  </w:r>
                </w:p>
              </w:tc>
              <w:tc>
                <w:tcPr>
                  <w:tcW w:w="990" w:type="dxa"/>
                  <w:shd w:val="clear" w:color="auto" w:fill="auto"/>
                  <w:vAlign w:val="center"/>
                </w:tcPr>
                <w:p w14:paraId="260BB3F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李汶航、蔡俊杰</w:t>
                  </w:r>
                </w:p>
              </w:tc>
              <w:tc>
                <w:tcPr>
                  <w:tcW w:w="721" w:type="dxa"/>
                  <w:shd w:val="clear" w:color="auto" w:fill="auto"/>
                  <w:vAlign w:val="center"/>
                </w:tcPr>
                <w:p w14:paraId="317478A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3天</w:t>
                  </w:r>
                </w:p>
              </w:tc>
              <w:tc>
                <w:tcPr>
                  <w:tcW w:w="864" w:type="dxa"/>
                  <w:shd w:val="clear" w:color="auto" w:fill="auto"/>
                  <w:vAlign w:val="center"/>
                </w:tcPr>
                <w:p w14:paraId="2112F25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5.1</w:t>
                  </w:r>
                </w:p>
              </w:tc>
              <w:tc>
                <w:tcPr>
                  <w:tcW w:w="1795" w:type="dxa"/>
                  <w:shd w:val="clear" w:color="auto" w:fill="auto"/>
                  <w:vAlign w:val="center"/>
                </w:tcPr>
                <w:p w14:paraId="79704768">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两条链路演示均通过</w:t>
                  </w:r>
                </w:p>
              </w:tc>
            </w:tr>
            <w:tr>
              <w:trPr>
                <w:jc w:val="center"/>
              </w:trPr>
              <w:tc>
                <w:tcPr>
                  <w:tcW w:w="854" w:type="dxa"/>
                  <w:shd w:val="clear" w:color="auto" w:fill="auto"/>
                  <w:vAlign w:val="center"/>
                </w:tcPr>
                <w:p w14:paraId="5734136F">
                  <w:pPr>
                    <w:pageBreakBefore w:val="0"/>
                    <w:widowControl w:val="0"/>
                    <w:kinsoku w:val="1"/>
                    <w:wordWrap w:val="1"/>
                    <w:overflowPunct w:val="1"/>
                    <w:topLinePunct w:val="0"/>
                    <w:autoSpaceDE w:val="1"/>
                    <w:autoSpaceDN w:val="1"/>
                    <w:bidi w:val="0"/>
                    <w:adjustRightInd w:val="1"/>
                    <w:snapToGrid w:val="1"/>
                    <w:spacing w:line="240" w:lineRule="auto"/>
                    <w:ind w:firstLine="0"/>
                    <w:jc w:val="center"/>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5.3</w:t>
                  </w:r>
                </w:p>
              </w:tc>
              <w:tc>
                <w:tcPr>
                  <w:tcW w:w="955" w:type="dxa"/>
                  <w:shd w:val="clear" w:color="auto" w:fill="auto"/>
                  <w:vAlign w:val="center"/>
                </w:tcPr>
                <w:p w14:paraId="26AD5B94">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结项材料</w:t>
                  </w:r>
                </w:p>
              </w:tc>
              <w:tc>
                <w:tcPr>
                  <w:tcW w:w="1481" w:type="dxa"/>
                  <w:shd w:val="clear" w:color="auto" w:fill="auto"/>
                  <w:vAlign w:val="center"/>
                </w:tcPr>
                <w:p w14:paraId="46BEA9B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汇总文档、源码、模型与手册</w:t>
                  </w:r>
                </w:p>
              </w:tc>
              <w:tc>
                <w:tcPr>
                  <w:tcW w:w="1205" w:type="dxa"/>
                  <w:shd w:val="clear" w:color="auto" w:fill="auto"/>
                  <w:vAlign w:val="center"/>
                </w:tcPr>
                <w:p w14:paraId="43EDAE3B">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结项材料包</w:t>
                  </w:r>
                </w:p>
              </w:tc>
              <w:tc>
                <w:tcPr>
                  <w:tcW w:w="990" w:type="dxa"/>
                  <w:shd w:val="clear" w:color="auto" w:fill="auto"/>
                  <w:vAlign w:val="center"/>
                </w:tcPr>
                <w:p w14:paraId="2F38A8E3">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陈泽恩、蔡俊杰</w:t>
                  </w:r>
                </w:p>
              </w:tc>
              <w:tc>
                <w:tcPr>
                  <w:tcW w:w="721" w:type="dxa"/>
                  <w:shd w:val="clear" w:color="auto" w:fill="auto"/>
                  <w:vAlign w:val="center"/>
                </w:tcPr>
                <w:p w14:paraId="23D28BCE">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2天</w:t>
                  </w:r>
                </w:p>
              </w:tc>
              <w:tc>
                <w:tcPr>
                  <w:tcW w:w="864" w:type="dxa"/>
                  <w:shd w:val="clear" w:color="auto" w:fill="auto"/>
                  <w:vAlign w:val="center"/>
                </w:tcPr>
                <w:p w14:paraId="65D53915">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5.2</w:t>
                  </w:r>
                </w:p>
              </w:tc>
              <w:tc>
                <w:tcPr>
                  <w:tcW w:w="1795" w:type="dxa"/>
                  <w:shd w:val="clear" w:color="auto" w:fill="auto"/>
                  <w:vAlign w:val="center"/>
                </w:tcPr>
                <w:p w14:paraId="1C67A6FF">
                  <w:pPr>
                    <w:pageBreakBefore w:val="0"/>
                    <w:widowControl w:val="0"/>
                    <w:kinsoku w:val="1"/>
                    <w:wordWrap w:val="1"/>
                    <w:overflowPunct w:val="1"/>
                    <w:topLinePunct w:val="0"/>
                    <w:autoSpaceDE w:val="1"/>
                    <w:autoSpaceDN w:val="1"/>
                    <w:bidi w:val="0"/>
                    <w:adjustRightInd w:val="1"/>
                    <w:snapToGrid w:val="1"/>
                    <w:spacing w:line="240" w:lineRule="auto"/>
                    <w:ind w:firstLine="0"/>
                    <w:jc w:val="left"/>
                    <w:textAlignment w:val="auto"/>
                    <w:rPr>
                      <w:rFonts w:hint="default" w:eastAsia="宋体" w:cs="宋体" w:asciiTheme="minorAscii" w:hAnsiTheme="minorAscii"/>
                      <w:color w:val="auto"/>
                      <w:sz w:val="24"/>
                      <w:szCs w:val="24"/>
                    </w:rPr>
                  </w:pPr>
                  <w:r>
                    <w:rPr>
                      <w:rFonts w:hint="default" w:eastAsia="宋体" w:cs="宋体" w:asciiTheme="minorAscii" w:hAnsiTheme="minorAscii"/>
                      <w:color w:val="auto"/>
                      <w:sz w:val="24"/>
                      <w:szCs w:val="24"/>
                    </w:rPr>
                    <w:t>材料齐备并按时提交</w:t>
                  </w:r>
                </w:p>
              </w:tc>
            </w:tr>
          </w:tbl>
          <w:p w14:paraId="0C953587">
            <w:pPr>
              <w:rPr>
                <w:rFonts w:hint="default" w:eastAsia="黑体" w:asciiTheme="minorAscii" w:hAnsiTheme="minorAscii"/>
                <w:sz w:val="20"/>
              </w:rPr>
            </w:pPr>
          </w:p>
          <w:p w14:paraId="60EBF934">
            <w:pPr>
              <w:ind w:firstLine="480" w:firstLineChars="200"/>
              <w:rPr>
                <w:rFonts w:hint="eastAsia" w:asciiTheme="minorAscii" w:hAnsiTheme="minorAscii"/>
                <w:sz w:val="24"/>
                <w:szCs w:val="28"/>
                <w:lang w:val="en-US" w:eastAsia="zh-CN"/>
              </w:rPr>
            </w:pPr>
            <w:r>
              <w:rPr>
                <w:rFonts w:hint="eastAsia" w:asciiTheme="minorAscii" w:hAnsiTheme="minorAscii"/>
                <w:sz w:val="24"/>
                <w:szCs w:val="28"/>
                <w:lang w:val="en-US" w:eastAsia="zh-CN"/>
              </w:rPr>
              <w:t>将工作包的任务整合到Microsoft Project中得到任务工期表：</w:t>
            </w:r>
          </w:p>
          <w:p w14:paraId="7EFAD3B3">
            <w:pPr>
              <w:ind w:firstLine="480" w:firstLineChars="200"/>
              <w:rPr>
                <w:rFonts w:hint="default" w:asciiTheme="minorAscii" w:hAnsiTheme="minorAscii"/>
                <w:sz w:val="24"/>
                <w:szCs w:val="28"/>
                <w:lang w:val="en-US" w:eastAsia="zh-CN"/>
              </w:rPr>
            </w:pPr>
          </w:p>
          <w:p w14:paraId="20642A4C">
            <w:pPr>
              <w:pStyle w:val="000005"/>
              <w:pageBreakBefore w:val="0"/>
              <w:widowControl w:val="0"/>
              <w:kinsoku w:val="1"/>
              <w:wordWrap w:val="1"/>
              <w:overflowPunct w:val="1"/>
              <w:topLinePunct w:val="0"/>
              <w:autoSpaceDE w:val="1"/>
              <w:autoSpaceDN w:val="1"/>
              <w:bidi w:val="0"/>
              <w:adjustRightInd w:val="1"/>
              <w:snapToGrid w:val="1"/>
              <w:spacing w:before="0" w:beforeLines="0" w:after="0" w:afterLines="0" w:line="240" w:lineRule="auto"/>
              <w:jc w:val="center"/>
              <w:textAlignment w:val="auto"/>
              <w:rPr>
                <w:rFonts w:hint="default" w:asciiTheme="minorAscii" w:hAnsiTheme="minorAscii"/>
              </w:rPr>
            </w:pPr>
            <w:r>
              <w:drawing>
                <wp:inline distT="0" distB="0" distL="114300" distR="114300">
                  <wp:extent cx="635" cy="0"/>
                  <wp:effectExtent l="0" t="0" r="0" b="0"/>
                  <wp:docPr id="5" name="图片 1"/>
                  <wp:cNvGraphicFramePr>
                    <a:graphicFrameLocks noChangeAspect="1"/>
                  </wp:cNvGraphicFramePr>
                  <a:graphic>
                    <a:graphicData uri="http://schemas.openxmlformats.org/drawingml/2006/picture">
                      <pic:pic>
                        <pic:nvPicPr>
                          <pic:cNvPr id="6" name="图片 1"/>
                          <pic:cNvPicPr>
                            <a:picLocks noChangeAspect="1"/>
                          </pic:cNvPicPr>
                        </pic:nvPicPr>
                        <pic:blipFill>
                          <a:blip r:embed=""/>
                          <a:stretch>
                            <a:fillRect/>
                          </a:stretch>
                        </pic:blipFill>
                        <pic:spPr>
                          <a:xfrm>
                            <a:off x="0" y="0"/>
                            <a:ext cx="635" cy="0"/>
                          </a:xfrm>
                          <a:prstGeom prst="rect">
                            <a:avLst/>
                          </a:prstGeom>
                          <a:noFill/>
                          <a:ln>
                            <a:noFill/>
                          </a:ln>
                        </pic:spPr>
                      </pic:pic>
                    </a:graphicData>
                  </a:graphic>
                </wp:inline>
              </w:drawing>
            </w:r>
            <w:r>
              <w:drawing>
                <wp:inline distT="0" distB="0" distL="114300" distR="114300">
                  <wp:extent cx="6070600" cy="4627880"/>
                  <wp:effectExtent l="0" t="0" r="10160" b="5080"/>
                  <wp:docPr id="8" name="图片 5"/>
                  <wp:cNvGraphicFramePr>
                    <a:graphicFrameLocks noChangeAspect="1"/>
                  </wp:cNvGraphicFramePr>
                  <a:graphic>
                    <a:graphicData uri="http://schemas.openxmlformats.org/drawingml/2006/picture">
                      <pic:pic>
                        <pic:nvPicPr>
                          <pic:cNvPr id="9" name="图片 5"/>
                          <pic:cNvPicPr>
                            <a:picLocks noChangeAspect="1"/>
                          </pic:cNvPicPr>
                        </pic:nvPicPr>
                        <pic:blipFill>
                          <a:blip r:embed="rId6"/>
                          <a:srcRect r="790" b="5715"/>
                          <a:stretch>
                            <a:fillRect/>
                          </a:stretch>
                        </pic:blipFill>
                        <pic:spPr>
                          <a:xfrm>
                            <a:off x="0" y="0"/>
                            <a:ext cx="6070600" cy="4627880"/>
                          </a:xfrm>
                          <a:prstGeom prst="rect">
                            <a:avLst/>
                          </a:prstGeom>
                          <a:noFill/>
                          <a:ln>
                            <a:noFill/>
                          </a:ln>
                        </pic:spPr>
                      </pic:pic>
                    </a:graphicData>
                  </a:graphic>
                </wp:inline>
              </w:drawing>
            </w:r>
          </w:p>
          <w:p w14:paraId="12C69053">
            <w:pPr>
              <w:pageBreakBefore w:val="0"/>
              <w:widowControl w:val="0"/>
              <w:kinsoku w:val="1"/>
              <w:wordWrap w:val="1"/>
              <w:overflowPunct w:val="1"/>
              <w:topLinePunct w:val="0"/>
              <w:autoSpaceDE w:val="1"/>
              <w:autoSpaceDN w:val="1"/>
              <w:bidi w:val="0"/>
              <w:adjustRightInd w:val="1"/>
              <w:snapToGrid w:val="1"/>
              <w:spacing w:line="240" w:lineRule="auto"/>
              <w:jc w:val="center"/>
              <w:textAlignment w:val="auto"/>
              <w:rPr>
                <w:rFonts w:hint="default" w:eastAsia="黑体" w:asciiTheme="minorAscii" w:hAnsiTheme="minorAscii"/>
                <w:b w:val="1"/>
                <w:bCs w:val="1"/>
                <w:sz w:val="20"/>
              </w:rPr>
            </w:pPr>
            <w:r>
              <w:rPr>
                <w:rFonts w:hint="default" w:eastAsia="黑体" w:asciiTheme="minorAscii" w:hAnsiTheme="minorAscii"/>
                <w:sz w:val="20"/>
                <w:lang w:val="en-US" w:eastAsia="zh-CN"/>
              </w:rPr>
              <w:t>图2-1 项目工作任务分解库示意图</w:t>
            </w:r>
          </w:p>
          <w:p w14:paraId="069C79EF">
            <w:pPr>
              <w:jc w:val="center"/>
              <w:rPr>
                <w:rFonts w:hint="default" w:eastAsia="黑体" w:asciiTheme="minorAscii" w:hAnsiTheme="minorAscii"/>
                <w:b w:val="0"/>
                <w:sz w:val="20"/>
                <w:lang w:eastAsia="zh-CN"/>
              </w:rPr>
            </w:pPr>
            <w:r>
              <w:rPr>
                <w:rFonts w:eastAsia="黑体"/>
                <w:sz w:val="20"/>
              </w:rPr>
              <w:drawing>
                <wp:inline distT="0" distB="0" distL="114300" distR="114300">
                  <wp:extent cx="6195060" cy="3175000"/>
                  <wp:effectExtent l="0" t="0" r="7620" b="10160"/>
                  <wp:docPr id="11" name="图片 4"/>
                  <wp:cNvGraphicFramePr>
                    <a:graphicFrameLocks noChangeAspect="1"/>
                  </wp:cNvGraphicFramePr>
                  <a:graphic>
                    <a:graphicData uri="http://schemas.openxmlformats.org/drawingml/2006/picture">
                      <pic:pic>
                        <pic:nvPicPr>
                          <pic:cNvPr id="12" name="图片 4"/>
                          <pic:cNvPicPr>
                            <a:picLocks noChangeAspect="1"/>
                          </pic:cNvPicPr>
                        </pic:nvPicPr>
                        <pic:blipFill>
                          <a:blip r:embed="rId7"/>
                          <a:srcRect b="5873"/>
                          <a:stretch>
                            <a:fillRect/>
                          </a:stretch>
                        </pic:blipFill>
                        <pic:spPr>
                          <a:xfrm>
                            <a:off x="0" y="0"/>
                            <a:ext cx="6195060" cy="3175000"/>
                          </a:xfrm>
                          <a:prstGeom prst="rect">
                            <a:avLst/>
                          </a:prstGeom>
                          <a:noFill/>
                          <a:ln>
                            <a:noFill/>
                          </a:ln>
                        </pic:spPr>
                      </pic:pic>
                    </a:graphicData>
                  </a:graphic>
                </wp:inline>
              </w:drawing>
            </w:r>
          </w:p>
          <w:p w14:paraId="1A97E34F">
            <w:pPr>
              <w:jc w:val="center"/>
              <w:rPr>
                <w:rFonts w:hint="default" w:eastAsia="黑体" w:asciiTheme="minorAscii" w:hAnsiTheme="minorAscii"/>
                <w:b w:val="0"/>
                <w:sz w:val="20"/>
                <w:lang w:val="en-US" w:eastAsia="zh-CN"/>
              </w:rPr>
            </w:pPr>
            <w:r>
              <w:rPr>
                <w:rFonts w:hint="default" w:eastAsia="黑体" w:asciiTheme="minorAscii" w:hAnsiTheme="minorAscii"/>
                <w:b w:val="0"/>
                <w:sz w:val="20"/>
                <w:lang w:val="en-US" w:eastAsia="zh-CN"/>
              </w:rPr>
              <w:t>图2-2 项目工期甘特图</w:t>
            </w:r>
          </w:p>
          <w:p w14:paraId="3FEDE95E">
            <w:pPr>
              <w:pStyle w:val="000004"/>
              <w:bidi w:val="0"/>
              <w:rPr>
                <w:rFonts w:hint="default" w:eastAsia="黑体" w:asciiTheme="minorAscii" w:hAnsiTheme="minorAscii"/>
                <w:b w:val="0"/>
                <w:sz w:val="32"/>
                <w:szCs w:val="32"/>
                <w:lang w:val="en-US" w:eastAsia="zh-CN"/>
              </w:rPr>
            </w:pPr>
            <w:bookmarkStart w:id="4" w:name="_Toc16796"/>
            <w:r>
              <w:rPr>
                <w:rFonts w:hint="eastAsia"/>
                <w:sz w:val="32"/>
                <w:szCs w:val="32"/>
                <w:lang w:val="en-US" w:eastAsia="zh-CN"/>
              </w:rPr>
              <w:t>四</w:t>
            </w:r>
            <w:r>
              <w:rPr>
                <w:rFonts w:hint="eastAsia"/>
                <w:sz w:val="32"/>
                <w:szCs w:val="32"/>
              </w:rPr>
              <w:t>、分析与讨论</w:t>
            </w:r>
            <w:bookmarkEnd w:id="4"/>
          </w:p>
          <w:p w14:paraId="6A1755CB">
            <w:pPr>
              <w:ind w:firstLine="480" w:firstLineChars="200"/>
              <w:jc w:val="both"/>
              <w:rPr>
                <w:rFonts w:hint="default" w:eastAsia="宋体" w:cs="宋体" w:asciiTheme="minorAscii" w:hAnsiTheme="minorAscii"/>
                <w:sz w:val="24"/>
                <w:szCs w:val="24"/>
              </w:rPr>
            </w:pPr>
            <w:r>
              <w:rPr>
                <w:rFonts w:hint="default" w:eastAsia="宋体" w:cs="宋体" w:asciiTheme="minorAscii" w:hAnsiTheme="minorAscii"/>
                <w:sz w:val="24"/>
                <w:szCs w:val="24"/>
              </w:rPr>
              <w:t>本次我们完成火情智能监测与预警系统WBS任务分解，按照项目生命周期划分五大阶段，同时结合AI</w:t>
            </w:r>
            <w:r>
              <w:rPr>
                <w:rFonts w:hint="default" w:eastAsia="宋体" w:cs="宋体" w:asciiTheme="minorAscii" w:hAnsiTheme="minorAscii"/>
                <w:sz w:val="24"/>
                <w:szCs w:val="24"/>
              </w:rPr>
              <w:noBreakHyphen/>
            </w:r>
            <w:r>
              <w:rPr>
                <w:rFonts w:hint="default" w:eastAsia="宋体" w:cs="宋体" w:asciiTheme="minorAscii" w:hAnsiTheme="minorAscii"/>
                <w:sz w:val="24"/>
                <w:szCs w:val="24"/>
              </w:rPr>
              <w:t>Web项目特点对技术实现阶段再按功能模块细分，形成完整WBS树、工作任务分解库与项目甘特图。在分解过程中发现AI类项目任务存在较多跨阶段依赖，例如数据集、模型训练任务的输出会作为核心业务开发的输入，若前期忽略任务间前置关系，会造成项目进度安排不合理，出现并行任务冲突。同时实验过程中也发现WBS分解容易出现的问题，部分管理类文档任务与开发技术任务容易混淆；如果工作包划分粒度不合理，任务过粗不利于分配考核，划分过细又会造成管理成本上升。需要结合实训周期，合理界定每个工作包边界，明确任务的交付物和验收标准，保证任务可分配、可检查、可追溯。</w:t>
            </w:r>
          </w:p>
          <w:p w14:paraId="2B697828">
            <w:pPr>
              <w:pStyle w:val="000004"/>
              <w:bidi w:val="0"/>
              <w:rPr>
                <w:rFonts w:hint="default" w:eastAsia="宋体" w:cs="宋体" w:asciiTheme="minorAscii" w:hAnsiTheme="minorAscii"/>
                <w:sz w:val="24"/>
                <w:szCs w:val="24"/>
              </w:rPr>
            </w:pPr>
            <w:r>
              <w:rPr>
                <w:rFonts w:hint="eastAsia"/>
                <w:sz w:val="32"/>
                <w:szCs w:val="32"/>
                <w:lang w:val="en-US" w:eastAsia="zh-CN"/>
              </w:rPr>
              <w:t>五</w:t>
            </w:r>
            <w:r>
              <w:rPr>
                <w:rFonts w:hint="eastAsia"/>
                <w:sz w:val="32"/>
                <w:szCs w:val="32"/>
              </w:rPr>
              <w:t>、</w:t>
            </w:r>
            <w:r>
              <w:rPr>
                <w:rFonts w:hint="eastAsia"/>
                <w:sz w:val="32"/>
                <w:szCs w:val="32"/>
                <w:lang w:val="en-US" w:eastAsia="zh-CN"/>
              </w:rPr>
              <w:t>心得体会</w:t>
            </w:r>
          </w:p>
          <w:p w14:paraId="0D39388E">
            <w:pPr>
              <w:ind w:firstLine="480" w:firstLineChars="200"/>
              <w:jc w:val="both"/>
              <w:rPr>
                <w:rFonts w:hint="default" w:eastAsia="宋体" w:cs="宋体" w:asciiTheme="minorAscii" w:hAnsiTheme="minorAscii"/>
                <w:sz w:val="24"/>
                <w:szCs w:val="24"/>
              </w:rPr>
            </w:pPr>
            <w:r>
              <w:rPr>
                <w:rFonts w:hint="default" w:eastAsia="宋体" w:cs="宋体" w:asciiTheme="minorAscii" w:hAnsiTheme="minorAscii"/>
                <w:sz w:val="24"/>
                <w:szCs w:val="24"/>
              </w:rPr>
              <w:t>通过本次撰写工作任务分解说明书的实验，我们认识到WBS任务分解是软件项目规划的关键环节，合理的任务分解能够把抽象的项目目标拆解为一个个可落地执行的工作包，为小组分工、工期排期提供依据，让整个项目过程更加可控。小组协作梳理全部工作包、梳理任务前置关系的过程中，我们反复核对需求文档，修正任务遗漏、依赖关系错误等问题。我们体会到做项目不仅要关注代码与功能实现，项目前期的规划管理同样至关重要，理清任务边界、人员职责和先后顺序，能够有效减少后期开发中的混乱，这为我们今后开展团队软件项目积累了项目管理实践经验。</w:t>
            </w:r>
          </w:p>
          <w:p w14:paraId="06540515">
            <w:pPr>
              <w:ind w:firstLine="480" w:firstLineChars="200"/>
              <w:jc w:val="both"/>
              <w:rPr>
                <w:rFonts w:hint="default" w:eastAsia="宋体" w:cs="宋体" w:asciiTheme="minorAscii" w:hAnsiTheme="minorAscii"/>
                <w:sz w:val="24"/>
                <w:szCs w:val="24"/>
                <w:lang w:val="en-US" w:eastAsia="zh-CN"/>
              </w:rPr>
            </w:pPr>
          </w:p>
        </w:tc>
      </w:tr>
    </w:tbl>
    <w:p w14:paraId="5D5523ED">
      <w:pPr>
        <w:spacing w:line="360" w:lineRule="auto"/>
        <w:ind w:left="0" w:leftChars="0" w:firstLine="0" w:firstLineChars="0"/>
        <w:jc w:val="left"/>
        <w:rPr>
          <w:rFonts w:hint="eastAsia"/>
          <w:sz w:val="22"/>
          <w:szCs w:val="36"/>
        </w:rPr>
      </w:pPr>
      <w:r>
        <w:rPr>
          <w:rFonts w:hint="eastAsia"/>
          <w:sz w:val="22"/>
          <w:szCs w:val="36"/>
        </w:rPr>
        <w:t>注：实验报告的内容及格式可由学院根据学科专业特点确定；全校各专业必须使用学校统一封面。</w:t>
      </w:r>
    </w:p>
    <w:sectPr>
      <w:pgSz w:w="11906" w:h="16838"/>
      <w:pgMar w:top="1440" w:right="1800" w:bottom="1440" w:left="1800" w:header="851" w:footer="992" w:gutter="0"/>
      <w:cols w:space="0" w:num="1"/>
      <w:docGrid w:type="lines" w:linePitch="312" w:charSpace="0"/>
    </w:sectPr>
  </w:body>
</w:document>
</file>

<file path=word/fontTable.xml><?xml version="1.0" encoding="utf-8"?>
<w:fonts xmlns:w="http://schemas.openxmlformats.org/wordprocessingml/2006/main">
  <w:font w:name="Times New Roman">
    <w:panose1 w:val="02020603050405020304"/>
    <w:charset w:val="34" w:characterSet="ISO-8859-1"/>
    <w:family w:val="roman"/>
    <w:pitch w:val="default"/>
    <w:sig w:usb0="E0002EFF" w:usb1="C000785B" w:usb2="00000009" w:usb3="00000000" w:csb0="400001FF" w:csb1="FFFF0000"/>
  </w:font>
  <w:font w:name="黑体">
    <w:panose1 w:val="02010609060101010101"/>
    <w:charset w:val="86" w:characterSet="ISO-8859-1"/>
    <w:family w:val="auto"/>
    <w:pitch w:val="default"/>
    <w:sig w:usb0="800002BF" w:usb1="38CF7CFA" w:usb2="00000016" w:usb3="00000000" w:csb0="00040001" w:csb1="00000000"/>
  </w:font>
  <w:font w:name="Wingdings">
    <w:panose1 w:val="05000000000000000000"/>
    <w:charset w:val="02" w:characterSet="ISO-8859-1"/>
    <w:family w:val="auto"/>
    <w:pitch w:val="default"/>
    <w:sig w:usb0="00000000" w:usb1="00000000" w:usb2="00000000" w:usb3="00000000" w:csb0="80000000" w:csb1="00000000"/>
  </w:font>
  <w:font w:name="华文新魏">
    <w:panose1 w:val="02010800040101010101"/>
    <w:charset w:val="86" w:characterSet="ISO-8859-1"/>
    <w:family w:val="auto"/>
    <w:pitch w:val="default"/>
    <w:sig w:usb0="00000001" w:usb1="080F0000" w:usb2="00000000" w:usb3="00000000" w:csb0="00040000" w:csb1="00000000"/>
  </w:font>
  <w:font w:name="Arial">
    <w:panose1 w:val="020B0604020202020204"/>
    <w:charset w:val="01" w:characterSet="ISO-8859-1"/>
    <w:family w:val="swiss"/>
    <w:pitch w:val="default"/>
    <w:sig w:usb0="E0002EFF" w:usb1="C000785B" w:usb2="00000009" w:usb3="00000000" w:csb0="400001FF" w:csb1="FFFF0000"/>
  </w:font>
  <w:font w:name="宋体">
    <w:panose1 w:val="02010600030101010101"/>
    <w:charset w:val="7A" w:characterSet="ISO-8859-1"/>
    <w:family w:val="auto"/>
    <w:pitch w:val="default"/>
    <w:sig w:usb0="00000203" w:usb1="288F0000" w:usb2="00000006" w:usb3="00000000" w:csb0="00040001" w:csb1="00000000"/>
  </w:font>
  <w:font w:name="华文行楷">
    <w:panose1 w:val="02010800040101010101"/>
    <w:charset w:val="86" w:characterSet="ISO-8859-1"/>
    <w:family w:val="auto"/>
    <w:pitch w:val="default"/>
    <w:sig w:usb0="00000001" w:usb1="080F0000" w:usb2="00000000" w:usb3="00000000" w:csb0="00040000" w:csb1="00000000"/>
  </w:font>
  <w:font w:name="Calibri">
    <w:panose1 w:val="020F0502020204030204"/>
    <w:charset w:val="00" w:characterSet="ISO-8859-1"/>
    <w:family w:val="swiss"/>
    <w:pitch w:val="default"/>
    <w:sig w:usb0="E4002EFF" w:usb1="C200247B" w:usb2="00000009" w:usb3="00000000" w:csb0="200001FF" w:csb1="00000000"/>
  </w:font>
  <w:font w:name="Courier New">
    <w:panose1 w:val="02070309020205020404"/>
    <w:charset w:val="01" w:characterSet="ISO-8859-1"/>
    <w:family w:val="modern"/>
    <w:pitch w:val="default"/>
    <w:sig w:usb0="E0002EFF" w:usb1="C0007843"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s>
</file>

<file path=word/numbering.xml><?xml version="1.0" encoding="utf-8"?>
<w:numbering xmlns:w="http://schemas.openxmlformats.org/wordprocessingml/2006/main">
  <w:abstractNum w:abstractNumId="0">
    <w:nsid w:val="C2362C39"/>
    <w:multiLevelType w:val="singleLevel"/>
    <w:tmpl w:val="C2362C39"/>
    <w:lvl w:ilvl="0" w:tentative="0">
      <w:start w:val="1"/>
      <w:numFmt w:val="decimal"/>
      <w:lvlText w:val="%1."/>
      <w:lvlJc w:val="left"/>
      <w:pPr>
        <w:ind w:left="425" w:hanging="425"/>
      </w:pPr>
      <w:rPr>
        <w:rFonts w:hint="default"/>
        <w:sz w:val="24"/>
        <w:szCs w:val="24"/>
      </w:rPr>
    </w:lvl>
  </w:abstractNum>
  <w:num w:numId="1">
    <w:abstractNumId w:val="0"/>
  </w:num>
</w:numbering>
</file>

<file path=word/settings.xml><?xml version="1.0" encoding="utf-8"?>
<w:settings xmlns:w="http://schemas.openxmlformats.org/wordprocessingml/2006/main">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4"/>
    <w:compatSetting w:name="enableOpenTypeFeatures" w:uri="http://schemas.microsoft.com/office/word" w:val="1"/>
  </w:compat>
  <w:rsids>
    <w:rsidRoot w:val="00C96068"/>
    <w:rsid w:val="00007B2F"/>
    <w:rsid w:val="00061E5C"/>
    <w:rsid w:val="00231ECE"/>
    <w:rsid w:val="003D2EFB"/>
    <w:rsid w:val="004C5F0A"/>
    <w:rsid w:val="005318FA"/>
    <w:rsid w:val="0060423E"/>
    <w:rsid w:val="00864149"/>
    <w:rsid w:val="00A574D9"/>
    <w:rsid w:val="00B3456A"/>
    <w:rsid w:val="00B8085E"/>
    <w:rsid w:val="00C96068"/>
    <w:rsid w:val="00D07EEB"/>
    <w:rsid w:val="00D46891"/>
    <w:rsid w:val="00DD3F1D"/>
    <w:rsid w:val="00DF1338"/>
    <w:rsid w:val="073503F3"/>
    <w:rsid w:val="0FC7106F"/>
    <w:rsid w:val="150867E6"/>
    <w:rsid w:val="31C415B9"/>
    <w:rsid w:val="38573E23"/>
    <w:rsid w:val="386465A2"/>
    <w:rsid w:val="393E3B44"/>
    <w:rsid w:val="394250F9"/>
    <w:rsid w:val="3F0D7277"/>
    <w:rsid w:val="4899161E"/>
    <w:rsid w:val="51F7080E"/>
    <w:rsid w:val="5D4F6922"/>
    <w:rsid w:val="603A75B4"/>
    <w:rsid w:val="62EA74CA"/>
    <w:rsid w:val="6C392043"/>
    <w:rsid w:val="70ED073C"/>
    <w:rsid w:val="7352382B"/>
    <w:rsid w:val="7B7E11E0"/>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heading 4" w:uiPriority="9" w:qFormat="1"/>
    <w:lsdException w:name="Colorful List Accent 1" w:uiPriority="72" w:semiHidden="0" w:unhideWhenUsed="0"/>
    <w:lsdException w:name="toc 5" w:uiPriority="39"/>
    <w:lsdException w:name="annotation text" w:uiPriority="99"/>
    <w:lsdException w:name="Medium Grid 1 Accent 6" w:uiPriority="67" w:semiHidden="0" w:unhideWhenUsed="0"/>
    <w:lsdException w:name="List 5" w:uiPriority="99"/>
    <w:lsdException w:name="Light List Accent 2" w:uiPriority="61" w:semiHidden="0" w:unhideWhenUsed="0"/>
    <w:lsdException w:name="List Continue 5" w:uiPriority="99"/>
    <w:lsdException w:name="Colorful List Accent 5" w:uiPriority="72" w:semiHidden="0" w:unhideWhenUsed="0"/>
    <w:lsdException w:name="Medium Shading 2 Accent 5" w:uiPriority="64" w:semiHidden="0" w:unhideWhenUsed="0"/>
    <w:lsdException w:name="Light Shading Accent 2" w:uiPriority="60" w:semiHidden="0" w:unhideWhenUsed="0"/>
    <w:lsdException w:name="Table Simple 1" w:uiPriority="99"/>
    <w:lsdException w:name="Date" w:uiPriority="99"/>
    <w:lsdException w:name="Table 3D effects 2" w:uiPriority="99"/>
    <w:lsdException w:name="Message Header" w:uiPriority="99"/>
    <w:lsdException w:name="Light List Accent 3" w:uiPriority="61" w:semiHidden="0" w:unhideWhenUsed="0"/>
    <w:lsdException w:name="Colorful Shading Accent 3" w:uiPriority="71" w:semiHidden="0" w:unhideWhenUsed="0"/>
    <w:lsdException w:name="Medium Grid 1 Accent 2" w:uiPriority="67" w:semiHidden="0" w:unhideWhenUsed="0"/>
    <w:lsdException w:name="HTML Code" w:uiPriority="99"/>
    <w:lsdException w:name="Block Text" w:uiPriority="99"/>
    <w:lsdException w:name="HTML Keyboard" w:uiPriority="99"/>
    <w:lsdException w:name="Colorful List Accent 4" w:uiPriority="72" w:semiHidden="0" w:unhideWhenUsed="0"/>
    <w:lsdException w:name="Medium List 1" w:uiPriority="65" w:semiHidden="0" w:unhideWhenUsed="0"/>
    <w:lsdException w:name="Medium Grid 3" w:uiPriority="69" w:semiHidden="0" w:unhideWhenUsed="0"/>
    <w:lsdException w:name="Table Columns 1" w:uiPriority="99"/>
    <w:lsdException w:name="Table Grid 4" w:uiPriority="99"/>
    <w:lsdException w:name="endnote reference" w:uiPriority="99"/>
    <w:lsdException w:name="FollowedHyperlink" w:uiPriority="99"/>
    <w:lsdException w:name="Light Grid Accent 6" w:uiPriority="62" w:semiHidden="0" w:unhideWhenUsed="0"/>
    <w:lsdException w:name="List Bullet 5" w:uiPriority="99"/>
    <w:lsdException w:name="Table Colorful 1" w:uiPriority="99"/>
    <w:lsdException w:name="Medium List 2 Accent 5" w:uiPriority="66" w:semiHidden="0" w:unhideWhenUsed="0"/>
    <w:lsdException w:name="envelope address" w:uiPriority="99"/>
    <w:lsdException w:name="Medium Grid 2 Accent 2" w:uiPriority="68" w:semiHidden="0" w:unhideWhenUsed="0"/>
    <w:lsdException w:name="List Continue 2" w:uiPriority="99"/>
    <w:lsdException w:name="HTML Cite" w:uiPriority="99"/>
    <w:lsdException w:name="envelope return" w:uiPriority="99"/>
    <w:lsdException w:name="List Continue 4" w:uiPriority="99"/>
    <w:lsdException w:name="Medium Shading 2 Accent 6" w:uiPriority="64" w:semiHidden="0" w:unhideWhenUsed="0"/>
    <w:lsdException w:name="table of figures" w:uiPriority="99"/>
    <w:lsdException w:name="heading 8" w:uiPriority="9" w:qFormat="1"/>
    <w:lsdException w:name="List Continue 3" w:uiPriority="99"/>
    <w:lsdException w:name="Table Columns 5" w:uiPriority="99"/>
    <w:lsdException w:name="Table Professional" w:uiPriority="99"/>
    <w:lsdException w:name="Medium List 1 Accent 2" w:uiPriority="65" w:semiHidden="0" w:unhideWhenUsed="0"/>
    <w:lsdException w:name="Note Heading" w:uiPriority="99"/>
    <w:lsdException w:name="Medium List 1 Accent 3" w:uiPriority="65" w:semiHidden="0" w:unhideWhenUsed="0"/>
    <w:lsdException w:name="HTML Definition" w:uiPriority="99"/>
    <w:lsdException w:name="Dark List Accent 2" w:uiPriority="70" w:semiHidden="0" w:unhideWhenUsed="0"/>
    <w:lsdException w:name="Table Contemporary" w:uiPriority="99"/>
    <w:lsdException w:name="Medium List 1 Accent 6" w:uiPriority="65" w:semiHidden="0" w:unhideWhenUsed="0"/>
    <w:lsdException w:name="Colorful Grid Accent 1" w:uiPriority="73" w:semiHidden="0" w:unhideWhenUsed="0"/>
    <w:lsdException w:name="Medium Shading 1 Accent 4" w:uiPriority="63" w:semiHidden="0" w:unhideWhenUsed="0"/>
    <w:lsdException w:name="Emphasis" w:uiPriority="20" w:semiHidden="0" w:unhideWhenUsed="0" w:qFormat="1"/>
    <w:lsdException w:name="Signature" w:uiPriority="99"/>
    <w:lsdException w:name="Medium Shading 1 Accent 2" w:uiPriority="63" w:semiHidden="0" w:unhideWhenUsed="0"/>
    <w:lsdException w:name="Medium List 1 Accent 5" w:uiPriority="65" w:semiHidden="0" w:unhideWhenUsed="0"/>
    <w:lsdException w:name="Table Classic 3" w:uiPriority="99"/>
    <w:lsdException w:name="List Number 5" w:uiPriority="99"/>
    <w:lsdException w:name="Medium List 2" w:uiPriority="66" w:semiHidden="0" w:unhideWhenUsed="0"/>
    <w:lsdException w:name="Body Text Indent 3" w:uiPriority="99"/>
    <w:lsdException w:name="Light List Accent 5" w:uiPriority="61" w:semiHidden="0" w:unhideWhenUsed="0"/>
    <w:lsdException w:name="annotation subject" w:uiPriority="99"/>
    <w:lsdException w:name="Table Simple 3" w:uiPriority="99"/>
    <w:lsdException w:name="HTML Sample" w:uiPriority="99"/>
    <w:lsdException w:name="Table Grid 6" w:uiPriority="99"/>
    <w:lsdException w:name="List" w:uiPriority="99"/>
    <w:lsdException w:name="Colorful Grid Accent 3" w:uiPriority="73" w:semiHidden="0" w:unhideWhenUsed="0"/>
    <w:lsdException w:name="Medium List 1 Accent 4" w:uiPriority="65" w:semiHidden="0" w:unhideWhenUsed="0"/>
    <w:lsdException w:name="Medium Shading 2 Accent 4" w:uiPriority="64" w:semiHidden="0" w:unhideWhenUsed="0"/>
    <w:lsdException w:name="toc 1" w:uiPriority="39"/>
    <w:lsdException w:name="Normal" w:uiPriority="0" w:semiHidden="0" w:unhideWhenUsed="0" w:qFormat="1"/>
    <w:lsdException w:name="Light Grid" w:uiPriority="62" w:semiHidden="0" w:unhideWhenUsed="0"/>
    <w:lsdException w:name="Medium Shading 2" w:uiPriority="64" w:semiHidden="0" w:unhideWhenUsed="0"/>
    <w:lsdException w:name="Light Grid Accent 1" w:uiPriority="62" w:semiHidden="0" w:unhideWhenUsed="0"/>
    <w:lsdException w:name="Plain Text" w:uiPriority="99"/>
    <w:lsdException w:name="Default Paragraph Font" w:uiPriority="1" w:qFormat="1"/>
    <w:lsdException w:name="Medium Grid 3 Accent 1" w:uiPriority="69" w:semiHidden="0" w:unhideWhenUsed="0"/>
    <w:lsdException w:name="header" w:uiPriority="99" w:semiHidden="0" w:qFormat="1"/>
    <w:lsdException w:name="Table Colorful 3" w:uiPriority="99"/>
    <w:lsdException w:name="Medium Grid 2 Accent 1" w:uiPriority="68" w:semiHidden="0" w:unhideWhenUsed="0"/>
    <w:lsdException w:name="Table Grid 7" w:uiPriority="99"/>
    <w:lsdException w:name="HTML Typewriter" w:uiPriority="99"/>
    <w:lsdException w:name="Medium Grid 2 Accent 5" w:uiPriority="68" w:semiHidden="0" w:unhideWhenUsed="0"/>
    <w:lsdException w:name="heading 1" w:uiPriority="0" w:semiHidden="0" w:unhideWhenUsed="0" w:qFormat="1"/>
    <w:lsdException w:name="Colorful Shading Accent 5" w:uiPriority="71" w:semiHidden="0" w:unhideWhenUsed="0"/>
    <w:lsdException w:name="Colorful Grid Accent 5" w:uiPriority="73" w:semiHidden="0" w:unhideWhenUsed="0"/>
    <w:lsdException w:name="Colorful Shading" w:uiPriority="71" w:semiHidden="0" w:unhideWhenUsed="0"/>
    <w:lsdException w:name="List 2" w:uiPriority="99"/>
    <w:lsdException w:name="Colorful Grid Accent 2" w:uiPriority="73" w:semiHidden="0" w:unhideWhenUsed="0"/>
    <w:lsdException w:name="Light Shading Accent 6" w:uiPriority="60" w:semiHidden="0" w:unhideWhenUsed="0"/>
    <w:lsdException w:name="Balloon Text" w:uiPriority="99"/>
    <w:lsdException w:name="Medium Grid 1 Accent 5" w:uiPriority="67" w:semiHidden="0" w:unhideWhenUsed="0"/>
    <w:lsdException w:name="index 1" w:uiPriority="99"/>
    <w:lsdException w:name="Colorful Grid" w:uiPriority="73" w:semiHidden="0" w:unhideWhenUsed="0"/>
    <w:lsdException w:name="index 2" w:uiPriority="99"/>
    <w:lsdException w:name="Hyperlink" w:uiPriority="99"/>
    <w:lsdException w:name="Table List 6" w:uiPriority="99"/>
    <w:lsdException w:name="Medium List 1 Accent 1" w:uiPriority="65" w:semiHidden="0" w:unhideWhenUsed="0"/>
    <w:lsdException w:name="Medium Grid 2 Accent 6" w:uiPriority="68" w:semiHidden="0" w:unhideWhenUsed="0"/>
    <w:lsdException w:name="Light Shading Accent 3" w:uiPriority="60" w:semiHidden="0" w:unhideWhenUsed="0"/>
    <w:lsdException w:name="Medium Shading 2 Accent 1" w:uiPriority="64" w:semiHidden="0" w:unhideWhenUsed="0"/>
    <w:lsdException w:name="Medium Grid 1 Accent 4" w:uiPriority="67" w:semiHidden="0" w:unhideWhenUsed="0"/>
    <w:lsdException w:name="List Bullet 3" w:uiPriority="99"/>
    <w:lsdException w:name="Colorful List Accent 6" w:uiPriority="72" w:semiHidden="0" w:unhideWhenUsed="0"/>
    <w:lsdException w:name="heading 3" w:uiPriority="9" w:qFormat="1"/>
    <w:lsdException w:name="macro" w:uiPriority="99"/>
    <w:lsdException w:name="Normal Table" w:uiPriority="99" w:qFormat="1"/>
    <w:lsdException w:name="toc 2" w:uiPriority="39"/>
    <w:lsdException w:name="Light Shading Accent 1" w:uiPriority="60" w:semiHidden="0" w:unhideWhenUsed="0"/>
    <w:lsdException w:name="Medium Grid 2 Accent 4" w:uiPriority="68" w:semiHidden="0" w:unhideWhenUsed="0"/>
    <w:lsdException w:name="Medium List 2 Accent 3" w:uiPriority="66" w:semiHidden="0" w:unhideWhenUsed="0"/>
    <w:lsdException w:name="index 6" w:uiPriority="99"/>
    <w:lsdException w:name="Medium Shading 1" w:uiPriority="63" w:semiHidden="0" w:unhideWhenUsed="0"/>
    <w:lsdException w:name="Body Text 3" w:uiPriority="99"/>
    <w:lsdException w:name="Light List Accent 4" w:uiPriority="61" w:semiHidden="0" w:unhideWhenUsed="0"/>
    <w:lsdException w:name="Colorful Grid Accent 6" w:uiPriority="73" w:semiHidden="0" w:unhideWhenUsed="0"/>
    <w:lsdException w:name="Table Columns 3" w:uiPriority="99"/>
    <w:lsdException w:name="Table Grid 3" w:uiPriority="99"/>
    <w:lsdException w:name="toc 8" w:uiPriority="39"/>
    <w:lsdException w:name="Table Theme" w:uiPriority="99"/>
    <w:lsdException w:name="Body Text" w:uiPriority="99"/>
    <w:lsdException w:name="Table Elegant" w:uiPriority="99"/>
    <w:lsdException w:name="Table Grid 8" w:uiPriority="99"/>
    <w:lsdException w:name="Light Shading Accent 4" w:uiPriority="60" w:semiHidden="0" w:unhideWhenUsed="0"/>
    <w:lsdException w:name="Table Columns 2" w:uiPriority="99"/>
    <w:lsdException w:name="Table Grid 1" w:uiPriority="99"/>
    <w:lsdException w:name="List Number 2" w:uiPriority="99"/>
    <w:lsdException w:name="toc 4" w:uiPriority="39"/>
    <w:lsdException w:name="Medium List 2 Accent 4" w:uiPriority="66" w:semiHidden="0" w:unhideWhenUsed="0"/>
    <w:lsdException w:name="Table Web 3" w:uiPriority="99"/>
    <w:lsdException w:name="Table List 4" w:uiPriority="99"/>
    <w:lsdException w:name="Dark List Accent 5" w:uiPriority="70" w:semiHidden="0" w:unhideWhenUsed="0"/>
    <w:lsdException w:name="List Number" w:uiPriority="99"/>
    <w:lsdException w:name="Strong" w:uiPriority="0" w:semiHidden="0" w:unhideWhenUsed="0" w:qFormat="1"/>
    <w:lsdException w:name="Body Text 2" w:uiPriority="99"/>
    <w:lsdException w:name="line number" w:uiPriority="99"/>
    <w:lsdException w:name="Dark List Accent 6" w:uiPriority="70" w:semiHidden="0" w:unhideWhenUsed="0"/>
    <w:lsdException w:name="index 8" w:uiPriority="99"/>
    <w:lsdException w:name="heading 9" w:uiPriority="9" w:qFormat="1"/>
    <w:lsdException w:name="List Bullet" w:uiPriority="99"/>
    <w:lsdException w:name="Dark List Accent 1" w:uiPriority="70" w:semiHidden="0" w:unhideWhenUsed="0"/>
    <w:lsdException w:name="List 4" w:uiPriority="99"/>
    <w:lsdException w:name="List Number 4" w:uiPriority="99"/>
    <w:lsdException w:name="Medium List 2 Accent 1" w:uiPriority="66" w:semiHidden="0" w:unhideWhenUsed="0"/>
    <w:lsdException w:name="Light Grid Accent 4" w:uiPriority="62" w:semiHidden="0" w:unhideWhenUsed="0"/>
    <w:lsdException w:name="Light Shading Accent 5" w:uiPriority="60" w:semiHidden="0" w:unhideWhenUsed="0"/>
    <w:lsdException w:name="index 4" w:uiPriority="99"/>
    <w:lsdException w:name="toc 6" w:uiPriority="39"/>
    <w:lsdException w:name="Table Grid 5" w:uiPriority="99"/>
    <w:lsdException w:name="Closing" w:uiPriority="99"/>
    <w:lsdException w:name="Medium Grid 1" w:uiPriority="67" w:semiHidden="0" w:unhideWhenUsed="0"/>
    <w:lsdException w:name="Table Classic 1" w:uiPriority="99"/>
    <w:lsdException w:name="Colorful Shading Accent 1" w:uiPriority="71" w:semiHidden="0" w:unhideWhenUsed="0"/>
    <w:lsdException w:name="caption" w:uiPriority="35" w:qFormat="1"/>
    <w:lsdException w:name="toc 7" w:uiPriority="39"/>
    <w:lsdException w:name="HTML Variable" w:uiPriority="99"/>
    <w:lsdException w:name="List Continue" w:uiPriority="99"/>
    <w:lsdException w:name="Medium Grid 2 Accent 3" w:uiPriority="68" w:semiHidden="0" w:unhideWhenUsed="0"/>
    <w:lsdException w:name="Light Shading" w:uiPriority="60" w:semiHidden="0" w:unhideWhenUsed="0"/>
    <w:lsdException w:name="Table Web 1" w:uiPriority="99"/>
    <w:lsdException w:name="toa heading" w:uiPriority="99"/>
    <w:lsdException w:name="footnote reference" w:uiPriority="99"/>
    <w:lsdException w:name="footnote text" w:uiPriority="99"/>
    <w:lsdException w:name="toc 3" w:uiPriority="39"/>
    <w:lsdException w:name="Dark List Accent 4" w:uiPriority="70" w:semiHidden="0" w:unhideWhenUsed="0"/>
    <w:lsdException w:name="Medium List 2 Accent 2" w:uiPriority="66" w:semiHidden="0" w:unhideWhenUsed="0"/>
    <w:lsdException w:name="Medium Grid 3 Accent 6" w:uiPriority="69" w:semiHidden="0" w:unhideWhenUsed="0"/>
    <w:lsdException w:name="List Bullet 2" w:uiPriority="99"/>
    <w:lsdException w:name="Normal Indent" w:uiPriority="99"/>
    <w:lsdException w:name="Colorful List" w:uiPriority="72" w:semiHidden="0" w:unhideWhenUsed="0"/>
    <w:lsdException w:name="Table 3D effects 1" w:uiPriority="99"/>
    <w:lsdException w:name="Medium Grid 1 Accent 1" w:uiPriority="67" w:semiHidden="0" w:unhideWhenUsed="0"/>
    <w:lsdException w:name="Medium Shading 1 Accent 3" w:uiPriority="63" w:semiHidden="0" w:unhideWhenUsed="0"/>
    <w:lsdException w:name="Title" w:uiPriority="10" w:semiHidden="0" w:unhideWhenUsed="0" w:qFormat="1"/>
    <w:lsdException w:name="Medium Grid 3 Accent 2" w:uiPriority="69" w:semiHidden="0" w:unhideWhenUsed="0"/>
    <w:lsdException w:name="Table Subtle 2" w:uiPriority="99"/>
    <w:lsdException w:name="Light Grid Accent 5" w:uiPriority="62" w:semiHidden="0" w:unhideWhenUsed="0"/>
    <w:lsdException w:name="Medium Shading 1 Accent 1" w:uiPriority="63" w:semiHidden="0" w:unhideWhenUsed="0"/>
    <w:lsdException w:name="Colorful List Accent 2" w:uiPriority="72" w:semiHidden="0" w:unhideWhenUsed="0"/>
    <w:lsdException w:name="Table Classic 2" w:uiPriority="99"/>
    <w:lsdException w:name="Table List 7" w:uiPriority="99"/>
    <w:lsdException w:name="Table Web 2" w:uiPriority="99"/>
    <w:lsdException w:name="index 7" w:uiPriority="99"/>
    <w:lsdException w:name="Medium Shading 2 Accent 3" w:uiPriority="64" w:semiHidden="0" w:unhideWhenUsed="0"/>
    <w:lsdException w:name="HTML Acronym" w:uiPriority="99"/>
    <w:lsdException w:name="annotation reference" w:uiPriority="99"/>
    <w:lsdException w:name="Medium List 2 Accent 6" w:uiPriority="66" w:semiHidden="0" w:unhideWhenUsed="0"/>
    <w:lsdException w:name="table of authorities" w:uiPriority="99"/>
    <w:lsdException w:name="heading 7" w:uiPriority="9" w:qFormat="1"/>
    <w:lsdException w:name="Body Text First Indent 2" w:uiPriority="99"/>
    <w:lsdException w:name="endnote text" w:uiPriority="99"/>
    <w:lsdException w:name="index 9" w:uiPriority="99"/>
    <w:lsdException w:name="Medium Grid 3 Accent 4" w:uiPriority="69" w:semiHidden="0" w:unhideWhenUsed="0"/>
    <w:lsdException w:name="Subtitle" w:uiPriority="11" w:semiHidden="0" w:unhideWhenUsed="0" w:qFormat="1"/>
    <w:lsdException w:name="List Bullet 4" w:uiPriority="99"/>
    <w:lsdException w:name="Table List 3" w:uiPriority="99"/>
    <w:lsdException w:name="List 3" w:uiPriority="99"/>
    <w:lsdException w:name="Table Columns 4" w:uiPriority="99"/>
    <w:lsdException w:name="Colorful Shading Accent 4" w:uiPriority="71" w:semiHidden="0" w:unhideWhenUsed="0"/>
    <w:lsdException w:name="Light Grid Accent 3" w:uiPriority="62" w:semiHidden="0" w:unhideWhenUsed="0"/>
    <w:lsdException w:name="HTML Preformatted" w:uiPriority="99"/>
    <w:lsdException w:name="footer" w:uiPriority="99" w:semiHidden="0" w:qFormat="1"/>
    <w:lsdException w:name="Medium Grid 2" w:uiPriority="68" w:semiHidden="0" w:unhideWhenUsed="0"/>
    <w:lsdException w:name="Table Grid 2" w:uiPriority="99"/>
    <w:lsdException w:name="Table 3D effects 3" w:uiPriority="99"/>
    <w:lsdException w:name="Medium Grid 1 Accent 3" w:uiPriority="67" w:semiHidden="0" w:unhideWhenUsed="0"/>
    <w:lsdException w:name="Body Text First Indent" w:uiPriority="99"/>
    <w:lsdException w:name="Document Map" w:uiPriority="99"/>
    <w:lsdException w:name="Colorful Shading Accent 2" w:uiPriority="71" w:semiHidden="0" w:unhideWhenUsed="0"/>
    <w:lsdException w:name="Table List 8" w:uiPriority="99"/>
    <w:lsdException w:name="Table List 2" w:uiPriority="99"/>
    <w:lsdException w:name="Table List 5" w:uiPriority="99"/>
    <w:lsdException w:name="Colorful Grid Accent 4" w:uiPriority="73" w:semiHidden="0" w:unhideWhenUsed="0"/>
    <w:lsdException w:name="Salutation" w:uiPriority="99"/>
    <w:lsdException w:name="Light List Accent 6" w:uiPriority="61" w:semiHidden="0" w:unhideWhenUsed="0"/>
    <w:lsdException w:name="Colorful Shading Accent 6" w:uiPriority="71" w:semiHidden="0" w:unhideWhenUsed="0"/>
    <w:lsdException w:name="index heading" w:uiPriority="99"/>
    <w:lsdException w:name="List Number 3" w:uiPriority="99"/>
    <w:lsdException w:name="Body Text Indent 2" w:uiPriority="99"/>
    <w:lsdException w:name="index 3" w:uiPriority="99"/>
    <w:lsdException w:name="Colorful List Accent 3" w:uiPriority="72" w:semiHidden="0" w:unhideWhenUsed="0"/>
    <w:lsdException w:name="Dark List" w:uiPriority="70" w:semiHidden="0" w:unhideWhenUsed="0"/>
    <w:lsdException w:name="Medium Shading 1 Accent 5" w:uiPriority="63" w:semiHidden="0" w:unhideWhenUsed="0"/>
    <w:lsdException w:name="Table Classic 4" w:uiPriority="99"/>
    <w:lsdException w:name="Medium Grid 3 Accent 3" w:uiPriority="69" w:semiHidden="0" w:unhideWhenUsed="0"/>
    <w:lsdException w:name="Light List Accent 1" w:uiPriority="61" w:semiHidden="0" w:unhideWhenUsed="0"/>
    <w:lsdException w:name="toc 9" w:uiPriority="39"/>
    <w:lsdException w:name="page number" w:uiPriority="99"/>
    <w:lsdException w:name="Medium Shading 2 Accent 2" w:uiPriority="64" w:semiHidden="0" w:unhideWhenUsed="0"/>
    <w:lsdException w:name="Light Grid Accent 2" w:uiPriority="62" w:semiHidden="0" w:unhideWhenUsed="0"/>
    <w:lsdException w:name="Body Text Indent" w:uiPriority="99"/>
    <w:lsdException w:name="Table Grid" w:uiPriority="0" w:semiHidden="0" w:unhideWhenUsed="0" w:qFormat="1"/>
    <w:lsdException w:name="Light List" w:uiPriority="61" w:semiHidden="0" w:unhideWhenUsed="0"/>
    <w:lsdException w:name="heading 2" w:uiPriority="9" w:semiHidden="0" w:qFormat="1"/>
    <w:lsdException w:name="Table List 1" w:uiPriority="99"/>
    <w:lsdException w:name="Table Subtle 1" w:uiPriority="99"/>
    <w:lsdException w:name="Normal (Web)" w:uiPriority="0" w:semiHidden="0" w:unhideWhenUsed="0" w:qFormat="1"/>
    <w:lsdException w:name="Medium Shading 1 Accent 6" w:uiPriority="63" w:semiHidden="0" w:unhideWhenUsed="0"/>
    <w:lsdException w:name="Table Simple 2" w:uiPriority="99"/>
    <w:lsdException w:name="HTML Address" w:uiPriority="99"/>
    <w:lsdException w:name="Dark List Accent 3" w:uiPriority="70" w:semiHidden="0" w:unhideWhenUsed="0"/>
    <w:lsdException w:name="heading 6" w:uiPriority="9" w:qFormat="1"/>
    <w:lsdException w:name="E-mail Signature" w:uiPriority="99"/>
    <w:lsdException w:name="index 5" w:uiPriority="99"/>
    <w:lsdException w:name="Medium Grid 3 Accent 5" w:uiPriority="69" w:semiHidden="0" w:unhideWhenUsed="0"/>
    <w:lsdException w:name="Table Colorful 2" w:uiPriority="99"/>
    <w:lsdException w:name="heading 5" w:uiPriority="9" w:qFormat="1"/>
  </w:latentStyles>
  <w:style w:type="paragraph" w:styleId="00000c">
    <w:name w:val="Normal (Web)"/>
    <w:basedOn w:val="000003"/>
    <w:uiPriority w:val="0"/>
    <w:qFormat w:val="1"/>
    <w:pPr>
      <w:spacing w:before="0" w:beforeAutospacing="1" w:after="0" w:afterAutospacing="1"/>
      <w:ind w:left="0" w:right="0"/>
      <w:jc w:val="left"/>
    </w:pPr>
    <w:rPr>
      <w:kern w:val="0"/>
      <w:sz w:val="24"/>
      <w:lang w:val="en-US" w:eastAsia="zh-CN" w:bidi="ar"/>
    </w:rPr>
  </w:style>
  <w:style w:type="paragraph" w:styleId="000004">
    <w:name w:val="heading 1"/>
    <w:basedOn w:val="000003"/>
    <w:uiPriority w:val="0"/>
    <w:qFormat w:val="1"/>
    <w:pPr>
      <w:spacing w:before="0" w:beforeAutospacing="1" w:after="0" w:afterAutospacing="1"/>
      <w:jc w:val="left"/>
    </w:pPr>
    <w:rPr>
      <w:rFonts w:hint="eastAsia" w:ascii="宋体" w:hAnsi="宋体" w:eastAsia="宋体" w:cs="宋体"/>
      <w:b w:val="1"/>
      <w:bCs w:val="1"/>
      <w:kern w:val="44"/>
      <w:sz w:val="48"/>
      <w:szCs w:val="48"/>
      <w:lang w:val="en-US" w:eastAsia="zh-CN" w:bidi="ar"/>
    </w:rPr>
  </w:style>
  <w:style w:type="paragraph" w:styleId="000003" w:default="1">
    <w:name w:val="Normal"/>
    <w:uiPriority w:val="0"/>
    <w:qFormat w:val="1"/>
    <w:pPr>
      <w:widowControl w:val="0"/>
      <w:jc w:val="both"/>
    </w:pPr>
    <w:rPr>
      <w:rFonts w:asciiTheme="minorHAnsi" w:hAnsiTheme="minorHAnsi" w:eastAsiaTheme="minorEastAsia" w:cstheme="minorBidi"/>
      <w:kern w:val="2"/>
      <w:sz w:val="21"/>
      <w:szCs w:val="22"/>
      <w:lang w:val="en-US" w:eastAsia="zh-CN" w:bidi="ar-SA"/>
    </w:rPr>
  </w:style>
  <w:style w:type="character" w:styleId="00000e">
    <w:name w:val="Strong"/>
    <w:basedOn w:val="000006"/>
    <w:uiPriority w:val="0"/>
    <w:qFormat w:val="1"/>
    <w:rPr>
      <w:b w:val="1"/>
    </w:rPr>
  </w:style>
  <w:style w:type="paragraph" w:styleId="000005">
    <w:name w:val="heading 2"/>
    <w:basedOn w:val="000003"/>
    <w:next w:val="000003"/>
    <w:uiPriority w:val="9"/>
    <w:unhideWhenUsed w:val="1"/>
    <w:qFormat w:val="1"/>
    <w:pPr>
      <w:keepNext w:val="1"/>
      <w:keepLines w:val="1"/>
      <w:spacing w:before="260" w:beforeLines="0" w:beforeAutospacing="0" w:after="260" w:afterLines="0" w:afterAutospacing="0" w:line="413" w:lineRule="auto"/>
      <w:outlineLvl w:val="1"/>
    </w:pPr>
    <w:rPr>
      <w:rFonts w:ascii="Arial" w:hAnsi="Arial" w:eastAsia="黑体"/>
      <w:b w:val="1"/>
      <w:sz w:val="32"/>
    </w:rPr>
  </w:style>
  <w:style w:type="character" w:styleId="000009" w:customStyle="1">
    <w:name w:val="页脚 Char"/>
    <w:basedOn w:val="000006"/>
    <w:link w:val="000008"/>
    <w:uiPriority w:val="99"/>
    <w:semiHidden w:val="1"/>
    <w:qFormat w:val="1"/>
    <w:rPr>
      <w:sz w:val="18"/>
      <w:szCs w:val="18"/>
    </w:rPr>
  </w:style>
  <w:style w:type="table" w:styleId="000007" w:default="1">
    <w:name w:val="Normal Table"/>
    <w:uiPriority w:val="99"/>
    <w:semiHidden w:val="1"/>
    <w:unhideWhenUsed w:val="1"/>
    <w:qFormat w:val="1"/>
    <w:tblPr>
      <w:tblCellMar>
        <w:top w:w="0" w:type="dxa"/>
        <w:left w:w="108" w:type="dxa"/>
        <w:bottom w:w="0" w:type="dxa"/>
        <w:right w:w="108" w:type="dxa"/>
      </w:tblCellMar>
    </w:tblPr>
  </w:style>
  <w:style w:type="character" w:styleId="000006" w:default="1">
    <w:name w:val="Default Paragraph Font"/>
    <w:uiPriority w:val="1"/>
    <w:semiHidden w:val="1"/>
    <w:unhideWhenUsed w:val="1"/>
    <w:qFormat w:val="1"/>
  </w:style>
  <w:style w:type="character" w:styleId="00000b" w:customStyle="1">
    <w:name w:val="页眉 Char"/>
    <w:basedOn w:val="000006"/>
    <w:link w:val="00000a"/>
    <w:uiPriority w:val="99"/>
    <w:semiHidden w:val="1"/>
    <w:qFormat w:val="1"/>
    <w:rPr>
      <w:sz w:val="18"/>
      <w:szCs w:val="18"/>
    </w:rPr>
  </w:style>
  <w:style w:type="table" w:styleId="00000d">
    <w:name w:val="Table Grid"/>
    <w:basedOn w:val="000007"/>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a">
    <w:name w:val="header"/>
    <w:basedOn w:val="000003"/>
    <w:link w:val="00000b"/>
    <w:uiPriority w:val="99"/>
    <w:unhideWhenUsed w:val="1"/>
    <w:qFormat w:val="1"/>
    <w:pPr>
      <w:pBdr>
        <w:bottom w:val="single" w:color="auto" w:sz="6" w:space="1"/>
      </w:pBdr>
      <w:tabs>
        <w:tab w:val="center" w:pos="4153"/>
        <w:tab w:val="right" w:pos="8306"/>
      </w:tabs>
      <w:snapToGrid w:val="0"/>
      <w:jc w:val="center"/>
    </w:pPr>
    <w:rPr>
      <w:sz w:val="18"/>
      <w:szCs w:val="18"/>
    </w:rPr>
  </w:style>
  <w:style w:type="paragraph" w:styleId="000008">
    <w:name w:val="footer"/>
    <w:basedOn w:val="000003"/>
    <w:link w:val="000009"/>
    <w:uiPriority w:val="99"/>
    <w:unhideWhenUsed w:val="1"/>
    <w:qFormat w:val="1"/>
    <w:pPr>
      <w:tabs>
        <w:tab w:val="center" w:pos="4153"/>
        <w:tab w:val="right" w:pos="8306"/>
      </w:tabs>
      <w:snapToGrid w:val="0"/>
      <w:jc w:val="left"/>
    </w:pPr>
    <w:rPr>
      <w:sz w:val="18"/>
      <w:szCs w:val="18"/>
    </w:r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6" Type="http://schemas.openxmlformats.org/officeDocument/2006/relationships/image" Target="media/image2.png"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image" Target="media/image1.png" /><Relationship Id="rId1" Type="http://schemas.openxmlformats.org/officeDocument/2006/relationships/settings" Target="settings.xml"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2026-09-24T08:53:57Z</dcterms:created>
  <dcterms:modified xsi:type="dcterms:W3CDTF">2026-09-24T08:53:57Z</dcterms:modified>
</cp:coreProperties>
</file>