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38A2" w:rsidRPr="00B35EF1" w:rsidRDefault="00B35EF1" w:rsidP="00B35EF1">
      <w:pPr>
        <w:jc w:val="center"/>
        <w:rPr>
          <w:rFonts w:ascii="Times New Roman" w:hAnsi="Times New Roman" w:cs="Times New Roman"/>
          <w:b/>
          <w:sz w:val="40"/>
        </w:rPr>
      </w:pPr>
      <w:r w:rsidRPr="00B35EF1">
        <w:rPr>
          <w:rFonts w:ascii="Times New Roman" w:hAnsi="Times New Roman" w:cs="Times New Roman"/>
          <w:b/>
          <w:sz w:val="40"/>
        </w:rPr>
        <w:t xml:space="preserve">Proposed </w:t>
      </w:r>
      <w:r w:rsidRPr="00B35EF1">
        <w:rPr>
          <w:rFonts w:ascii="Times New Roman" w:hAnsi="Times New Roman" w:cs="Times New Roman"/>
          <w:b/>
          <w:sz w:val="40"/>
        </w:rPr>
        <w:t>Executive Policy Brief</w:t>
      </w:r>
    </w:p>
    <w:p w:rsidR="00B35EF1" w:rsidRDefault="00B35EF1">
      <w:pPr>
        <w:rPr>
          <w:rFonts w:ascii="Times New Roman" w:hAnsi="Times New Roman" w:cs="Times New Roman"/>
          <w:sz w:val="36"/>
        </w:rPr>
      </w:pPr>
    </w:p>
    <w:p w:rsidR="00B35EF1" w:rsidRPr="00B35EF1" w:rsidRDefault="00B35EF1">
      <w:pPr>
        <w:rPr>
          <w:rFonts w:ascii="Times New Roman" w:hAnsi="Times New Roman" w:cs="Times New Roman"/>
          <w:b/>
          <w:sz w:val="36"/>
        </w:rPr>
      </w:pPr>
      <w:r w:rsidRPr="00B35EF1">
        <w:rPr>
          <w:rFonts w:ascii="Times New Roman" w:hAnsi="Times New Roman" w:cs="Times New Roman"/>
          <w:b/>
          <w:sz w:val="36"/>
        </w:rPr>
        <w:t>India Enrollment Health Index (EHI)</w:t>
      </w:r>
    </w:p>
    <w:p w:rsidR="00C14EA2" w:rsidRPr="00C14EA2" w:rsidRDefault="00B35EF1" w:rsidP="00C14EA2">
      <w:pPr>
        <w:rPr>
          <w:rFonts w:ascii="Times New Roman" w:hAnsi="Times New Roman" w:cs="Times New Roman"/>
          <w:sz w:val="28"/>
        </w:rPr>
      </w:pPr>
      <w:r w:rsidRPr="00B35EF1">
        <w:rPr>
          <w:rFonts w:ascii="Times New Roman" w:hAnsi="Times New Roman" w:cs="Times New Roman"/>
          <w:b/>
          <w:sz w:val="28"/>
        </w:rPr>
        <w:t>Purpose:</w:t>
      </w:r>
      <w:r w:rsidRPr="00B35EF1">
        <w:rPr>
          <w:rFonts w:ascii="Times New Roman" w:hAnsi="Times New Roman" w:cs="Times New Roman"/>
          <w:sz w:val="28"/>
        </w:rPr>
        <w:t xml:space="preserve"> Provide a governance-ready diagnostic of </w:t>
      </w:r>
      <w:proofErr w:type="spellStart"/>
      <w:r w:rsidRPr="00B35EF1">
        <w:rPr>
          <w:rFonts w:ascii="Times New Roman" w:hAnsi="Times New Roman" w:cs="Times New Roman"/>
          <w:sz w:val="28"/>
        </w:rPr>
        <w:t>Aadhaar</w:t>
      </w:r>
      <w:proofErr w:type="spellEnd"/>
      <w:r w:rsidRPr="00B35EF1">
        <w:rPr>
          <w:rFonts w:ascii="Times New Roman" w:hAnsi="Times New Roman" w:cs="Times New Roman"/>
          <w:sz w:val="28"/>
        </w:rPr>
        <w:t xml:space="preserve"> enrollment quality across India, moving beyond volume-based metrics to assess systemic health, equity, and timeliness.</w:t>
      </w:r>
      <w:bookmarkStart w:id="0" w:name="_GoBack"/>
      <w:bookmarkEnd w:id="0"/>
    </w:p>
    <w:p w:rsidR="00C14EA2" w:rsidRPr="00C14EA2" w:rsidRDefault="00C14EA2" w:rsidP="00C14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4EA2">
        <w:rPr>
          <w:rFonts w:ascii="Times New Roman" w:eastAsia="Times New Roman" w:hAnsi="Times New Roman" w:cs="Times New Roman"/>
          <w:b/>
          <w:bCs/>
          <w:sz w:val="36"/>
          <w:szCs w:val="36"/>
        </w:rPr>
        <w:t>1. Background &amp; Problem Statement</w:t>
      </w:r>
    </w:p>
    <w:p w:rsidR="00C14EA2" w:rsidRPr="00C14EA2" w:rsidRDefault="00C14EA2" w:rsidP="00C1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t xml:space="preserve">Current enrollment monitoring primarily emphasizes </w:t>
      </w:r>
      <w:r w:rsidRPr="00C14EA2">
        <w:rPr>
          <w:rFonts w:ascii="Times New Roman" w:eastAsia="Times New Roman" w:hAnsi="Times New Roman" w:cs="Times New Roman"/>
          <w:b/>
          <w:bCs/>
          <w:sz w:val="24"/>
          <w:szCs w:val="24"/>
        </w:rPr>
        <w:t>absolute volumes</w:t>
      </w:r>
      <w:r w:rsidRPr="00C14EA2">
        <w:rPr>
          <w:rFonts w:ascii="Times New Roman" w:eastAsia="Times New Roman" w:hAnsi="Times New Roman" w:cs="Times New Roman"/>
          <w:sz w:val="24"/>
          <w:szCs w:val="24"/>
        </w:rPr>
        <w:t xml:space="preserve"> (total </w:t>
      </w:r>
      <w:proofErr w:type="spellStart"/>
      <w:r w:rsidRPr="00C14EA2">
        <w:rPr>
          <w:rFonts w:ascii="Times New Roman" w:eastAsia="Times New Roman" w:hAnsi="Times New Roman" w:cs="Times New Roman"/>
          <w:sz w:val="24"/>
          <w:szCs w:val="24"/>
        </w:rPr>
        <w:t>Aadhaar</w:t>
      </w:r>
      <w:proofErr w:type="spellEnd"/>
      <w:r w:rsidRPr="00C14EA2">
        <w:rPr>
          <w:rFonts w:ascii="Times New Roman" w:eastAsia="Times New Roman" w:hAnsi="Times New Roman" w:cs="Times New Roman"/>
          <w:sz w:val="24"/>
          <w:szCs w:val="24"/>
        </w:rPr>
        <w:t xml:space="preserve"> issued). While useful, volume-only metrics mask critical risks:</w:t>
      </w:r>
    </w:p>
    <w:p w:rsidR="00C14EA2" w:rsidRPr="00C14EA2" w:rsidRDefault="00C14EA2" w:rsidP="00C14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t>Late-life enrollment dominating early-life registration</w:t>
      </w:r>
    </w:p>
    <w:p w:rsidR="00C14EA2" w:rsidRPr="00C14EA2" w:rsidRDefault="00C14EA2" w:rsidP="00C14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t>Deadline-driven enrollment spikes distorting performance</w:t>
      </w:r>
    </w:p>
    <w:p w:rsidR="00C14EA2" w:rsidRPr="00C14EA2" w:rsidRDefault="00C14EA2" w:rsidP="00C14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t>Geographic concentration excluding remote populations</w:t>
      </w:r>
    </w:p>
    <w:p w:rsidR="00C14EA2" w:rsidRPr="00C14EA2" w:rsidRDefault="00C14EA2" w:rsidP="00C1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t xml:space="preserve">These patterns can create a </w:t>
      </w:r>
      <w:r w:rsidRPr="00C14EA2">
        <w:rPr>
          <w:rFonts w:ascii="Times New Roman" w:eastAsia="Times New Roman" w:hAnsi="Times New Roman" w:cs="Times New Roman"/>
          <w:b/>
          <w:bCs/>
          <w:sz w:val="24"/>
          <w:szCs w:val="24"/>
        </w:rPr>
        <w:t>false signal of success</w:t>
      </w:r>
      <w:r w:rsidRPr="00C14EA2">
        <w:rPr>
          <w:rFonts w:ascii="Times New Roman" w:eastAsia="Times New Roman" w:hAnsi="Times New Roman" w:cs="Times New Roman"/>
          <w:sz w:val="24"/>
          <w:szCs w:val="24"/>
        </w:rPr>
        <w:t xml:space="preserve"> while weakening long-term identity coverage and service delivery.</w:t>
      </w:r>
    </w:p>
    <w:p w:rsidR="00C14EA2" w:rsidRPr="00C14EA2" w:rsidRDefault="00C14EA2" w:rsidP="00C1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14EA2" w:rsidRPr="00C14EA2" w:rsidRDefault="00C14EA2" w:rsidP="00C14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4EA2">
        <w:rPr>
          <w:rFonts w:ascii="Times New Roman" w:eastAsia="Times New Roman" w:hAnsi="Times New Roman" w:cs="Times New Roman"/>
          <w:b/>
          <w:bCs/>
          <w:sz w:val="36"/>
          <w:szCs w:val="36"/>
        </w:rPr>
        <w:t>2. The Enrollment Health Index (EHI)</w:t>
      </w:r>
    </w:p>
    <w:p w:rsidR="00C14EA2" w:rsidRPr="00C14EA2" w:rsidRDefault="00C14EA2" w:rsidP="00C1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14EA2">
        <w:rPr>
          <w:rFonts w:ascii="Times New Roman" w:eastAsia="Times New Roman" w:hAnsi="Times New Roman" w:cs="Times New Roman"/>
          <w:b/>
          <w:bCs/>
          <w:sz w:val="24"/>
          <w:szCs w:val="24"/>
        </w:rPr>
        <w:t>Enrollment Health Index (EHI)</w:t>
      </w:r>
      <w:r w:rsidRPr="00C14EA2">
        <w:rPr>
          <w:rFonts w:ascii="Times New Roman" w:eastAsia="Times New Roman" w:hAnsi="Times New Roman" w:cs="Times New Roman"/>
          <w:sz w:val="24"/>
          <w:szCs w:val="24"/>
        </w:rPr>
        <w:t xml:space="preserve"> is a composite governance indicator (0–100) that evaluates enrollment quality across districts and states using three policy-relevant dimensions:</w:t>
      </w:r>
    </w:p>
    <w:p w:rsidR="00C14EA2" w:rsidRPr="00C14EA2" w:rsidRDefault="00C14EA2" w:rsidP="00C14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4EA2">
        <w:rPr>
          <w:rFonts w:ascii="Times New Roman" w:eastAsia="Times New Roman" w:hAnsi="Times New Roman" w:cs="Times New Roman"/>
          <w:b/>
          <w:bCs/>
          <w:sz w:val="27"/>
          <w:szCs w:val="27"/>
        </w:rPr>
        <w:t>A. Early-Life Coverage Balance (50%)</w:t>
      </w:r>
    </w:p>
    <w:p w:rsidR="00C14EA2" w:rsidRPr="00C14EA2" w:rsidRDefault="00C14EA2" w:rsidP="00C14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t>Measures balance between child (0–5) and adult (18+) enrollment</w:t>
      </w:r>
    </w:p>
    <w:p w:rsidR="00C14EA2" w:rsidRPr="00C14EA2" w:rsidRDefault="00C14EA2" w:rsidP="00C14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t>Penalizes reactive, late-stage registration</w:t>
      </w:r>
    </w:p>
    <w:p w:rsidR="00C14EA2" w:rsidRPr="00C14EA2" w:rsidRDefault="00C14EA2" w:rsidP="00C14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4EA2">
        <w:rPr>
          <w:rFonts w:ascii="Times New Roman" w:eastAsia="Times New Roman" w:hAnsi="Times New Roman" w:cs="Times New Roman"/>
          <w:b/>
          <w:bCs/>
          <w:sz w:val="27"/>
          <w:szCs w:val="27"/>
        </w:rPr>
        <w:t>B. Operational Consistency (30%)</w:t>
      </w:r>
    </w:p>
    <w:p w:rsidR="00C14EA2" w:rsidRPr="00C14EA2" w:rsidRDefault="00C14EA2" w:rsidP="00C14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t>Measures steady enrollment versus month-end/quarter-end surges</w:t>
      </w:r>
    </w:p>
    <w:p w:rsidR="00C14EA2" w:rsidRPr="00C14EA2" w:rsidRDefault="00C14EA2" w:rsidP="00C14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t>Flags deadline-driven administrative behavior</w:t>
      </w:r>
    </w:p>
    <w:p w:rsidR="00C14EA2" w:rsidRPr="00C14EA2" w:rsidRDefault="00C14EA2" w:rsidP="00C14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4EA2">
        <w:rPr>
          <w:rFonts w:ascii="Times New Roman" w:eastAsia="Times New Roman" w:hAnsi="Times New Roman" w:cs="Times New Roman"/>
          <w:b/>
          <w:bCs/>
          <w:sz w:val="27"/>
          <w:szCs w:val="27"/>
        </w:rPr>
        <w:t>C. Access Equity (20%)</w:t>
      </w:r>
    </w:p>
    <w:p w:rsidR="00C14EA2" w:rsidRPr="00C14EA2" w:rsidRDefault="00C14EA2" w:rsidP="00C14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t xml:space="preserve">Measures enrollment spread across </w:t>
      </w:r>
      <w:proofErr w:type="spellStart"/>
      <w:r w:rsidRPr="00C14EA2">
        <w:rPr>
          <w:rFonts w:ascii="Times New Roman" w:eastAsia="Times New Roman" w:hAnsi="Times New Roman" w:cs="Times New Roman"/>
          <w:sz w:val="24"/>
          <w:szCs w:val="24"/>
        </w:rPr>
        <w:t>pincodes</w:t>
      </w:r>
      <w:proofErr w:type="spellEnd"/>
    </w:p>
    <w:p w:rsidR="00C14EA2" w:rsidRPr="00C14EA2" w:rsidRDefault="00C14EA2" w:rsidP="00C14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t>Detects geographic concentration and access gaps</w:t>
      </w:r>
    </w:p>
    <w:p w:rsidR="00C14EA2" w:rsidRPr="00C14EA2" w:rsidRDefault="00C14EA2" w:rsidP="00C1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Higher EHI = Healthier, more resilient enrollment systems</w:t>
      </w:r>
    </w:p>
    <w:p w:rsidR="00C14EA2" w:rsidRPr="00C14EA2" w:rsidRDefault="00C14EA2" w:rsidP="00C1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14EA2" w:rsidRPr="00C14EA2" w:rsidRDefault="00C14EA2" w:rsidP="00C14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4EA2">
        <w:rPr>
          <w:rFonts w:ascii="Times New Roman" w:eastAsia="Times New Roman" w:hAnsi="Times New Roman" w:cs="Times New Roman"/>
          <w:b/>
          <w:bCs/>
          <w:sz w:val="36"/>
          <w:szCs w:val="36"/>
        </w:rPr>
        <w:t>3. National Findings (Illustrative)</w:t>
      </w:r>
    </w:p>
    <w:p w:rsidR="00C14EA2" w:rsidRPr="00C14EA2" w:rsidRDefault="00C14EA2" w:rsidP="00C14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t xml:space="preserve">States with </w:t>
      </w:r>
      <w:r w:rsidRPr="00C14EA2">
        <w:rPr>
          <w:rFonts w:ascii="Times New Roman" w:eastAsia="Times New Roman" w:hAnsi="Times New Roman" w:cs="Times New Roman"/>
          <w:b/>
          <w:bCs/>
          <w:sz w:val="24"/>
          <w:szCs w:val="24"/>
        </w:rPr>
        <w:t>high enrollment volumes</w:t>
      </w:r>
      <w:r w:rsidRPr="00C14EA2">
        <w:rPr>
          <w:rFonts w:ascii="Times New Roman" w:eastAsia="Times New Roman" w:hAnsi="Times New Roman" w:cs="Times New Roman"/>
          <w:sz w:val="24"/>
          <w:szCs w:val="24"/>
        </w:rPr>
        <w:t xml:space="preserve"> do not always score high on EHI</w:t>
      </w:r>
    </w:p>
    <w:p w:rsidR="00C14EA2" w:rsidRPr="00C14EA2" w:rsidRDefault="00C14EA2" w:rsidP="00C14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t xml:space="preserve">Several districts show </w:t>
      </w:r>
      <w:r w:rsidRPr="00C14EA2">
        <w:rPr>
          <w:rFonts w:ascii="Times New Roman" w:eastAsia="Times New Roman" w:hAnsi="Times New Roman" w:cs="Times New Roman"/>
          <w:b/>
          <w:bCs/>
          <w:sz w:val="24"/>
          <w:szCs w:val="24"/>
        </w:rPr>
        <w:t>adult-heavy enrollment patterns</w:t>
      </w:r>
      <w:r w:rsidRPr="00C14EA2">
        <w:rPr>
          <w:rFonts w:ascii="Times New Roman" w:eastAsia="Times New Roman" w:hAnsi="Times New Roman" w:cs="Times New Roman"/>
          <w:sz w:val="24"/>
          <w:szCs w:val="24"/>
        </w:rPr>
        <w:t>, indicating delayed identity creation</w:t>
      </w:r>
    </w:p>
    <w:p w:rsidR="00C14EA2" w:rsidRPr="00C14EA2" w:rsidRDefault="00C14EA2" w:rsidP="00C14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t xml:space="preserve">Enrollment spikes near reporting deadlines correlate with </w:t>
      </w:r>
      <w:r w:rsidRPr="00C14EA2">
        <w:rPr>
          <w:rFonts w:ascii="Times New Roman" w:eastAsia="Times New Roman" w:hAnsi="Times New Roman" w:cs="Times New Roman"/>
          <w:b/>
          <w:bCs/>
          <w:sz w:val="24"/>
          <w:szCs w:val="24"/>
        </w:rPr>
        <w:t>lower consistency scores</w:t>
      </w:r>
    </w:p>
    <w:p w:rsidR="00C14EA2" w:rsidRPr="00C14EA2" w:rsidRDefault="00C14EA2" w:rsidP="00C1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t xml:space="preserve">These findings suggest that enrollment performance must be evaluated as a </w:t>
      </w:r>
      <w:r w:rsidRPr="00C14EA2">
        <w:rPr>
          <w:rFonts w:ascii="Times New Roman" w:eastAsia="Times New Roman" w:hAnsi="Times New Roman" w:cs="Times New Roman"/>
          <w:b/>
          <w:bCs/>
          <w:sz w:val="24"/>
          <w:szCs w:val="24"/>
        </w:rPr>
        <w:t>system behavior</w:t>
      </w:r>
      <w:r w:rsidRPr="00C14EA2">
        <w:rPr>
          <w:rFonts w:ascii="Times New Roman" w:eastAsia="Times New Roman" w:hAnsi="Times New Roman" w:cs="Times New Roman"/>
          <w:sz w:val="24"/>
          <w:szCs w:val="24"/>
        </w:rPr>
        <w:t>, not a counting exercise.</w:t>
      </w:r>
    </w:p>
    <w:p w:rsidR="00C14EA2" w:rsidRPr="00C14EA2" w:rsidRDefault="00C14EA2" w:rsidP="00C1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14EA2" w:rsidRPr="00C14EA2" w:rsidRDefault="00C14EA2" w:rsidP="00C14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4EA2">
        <w:rPr>
          <w:rFonts w:ascii="Times New Roman" w:eastAsia="Times New Roman" w:hAnsi="Times New Roman" w:cs="Times New Roman"/>
          <w:b/>
          <w:bCs/>
          <w:sz w:val="36"/>
          <w:szCs w:val="36"/>
        </w:rPr>
        <w:t>4. Policy Classification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1881"/>
        <w:gridCol w:w="3761"/>
      </w:tblGrid>
      <w:tr w:rsidR="00C14EA2" w:rsidRPr="00C14EA2" w:rsidTr="00C14E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4EA2" w:rsidRPr="00C14EA2" w:rsidRDefault="00C14EA2" w:rsidP="00C14E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4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EHI Band</w:t>
            </w:r>
          </w:p>
        </w:tc>
        <w:tc>
          <w:tcPr>
            <w:tcW w:w="0" w:type="auto"/>
            <w:vAlign w:val="center"/>
            <w:hideMark/>
          </w:tcPr>
          <w:p w:rsidR="00C14EA2" w:rsidRPr="00C14EA2" w:rsidRDefault="00C14EA2" w:rsidP="00C14E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4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Condition</w:t>
            </w:r>
          </w:p>
        </w:tc>
        <w:tc>
          <w:tcPr>
            <w:tcW w:w="0" w:type="auto"/>
            <w:vAlign w:val="center"/>
            <w:hideMark/>
          </w:tcPr>
          <w:p w:rsidR="00C14EA2" w:rsidRPr="00C14EA2" w:rsidRDefault="00C14EA2" w:rsidP="00C14E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4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Governance Meaning</w:t>
            </w:r>
          </w:p>
        </w:tc>
      </w:tr>
      <w:tr w:rsidR="00C14EA2" w:rsidRPr="00C14EA2" w:rsidTr="00C14E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EA2" w:rsidRPr="00C14EA2" w:rsidRDefault="00C14EA2" w:rsidP="00C14E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&gt;48</w:t>
            </w:r>
          </w:p>
        </w:tc>
        <w:tc>
          <w:tcPr>
            <w:tcW w:w="0" w:type="auto"/>
            <w:vAlign w:val="center"/>
            <w:hideMark/>
          </w:tcPr>
          <w:p w:rsidR="00C14EA2" w:rsidRPr="00C14EA2" w:rsidRDefault="00C14EA2" w:rsidP="00C14E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EA2">
              <w:rPr>
                <w:rFonts w:ascii="Times New Roman" w:eastAsia="Times New Roman" w:hAnsi="Times New Roman" w:cs="Times New Roman"/>
                <w:sz w:val="24"/>
                <w:szCs w:val="24"/>
              </w:rPr>
              <w:t>Healthy</w:t>
            </w:r>
          </w:p>
        </w:tc>
        <w:tc>
          <w:tcPr>
            <w:tcW w:w="0" w:type="auto"/>
            <w:vAlign w:val="center"/>
            <w:hideMark/>
          </w:tcPr>
          <w:p w:rsidR="00C14EA2" w:rsidRPr="00C14EA2" w:rsidRDefault="00C14EA2" w:rsidP="00C14E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EA2">
              <w:rPr>
                <w:rFonts w:ascii="Times New Roman" w:eastAsia="Times New Roman" w:hAnsi="Times New Roman" w:cs="Times New Roman"/>
                <w:sz w:val="24"/>
                <w:szCs w:val="24"/>
              </w:rPr>
              <w:t>Proactive, equitable, stable enrollment</w:t>
            </w:r>
          </w:p>
        </w:tc>
      </w:tr>
      <w:tr w:rsidR="00C14EA2" w:rsidRPr="00C14EA2" w:rsidTr="00C14E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EA2" w:rsidRPr="00C14EA2" w:rsidRDefault="00C14EA2" w:rsidP="00C14E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38–48</w:t>
            </w:r>
          </w:p>
        </w:tc>
        <w:tc>
          <w:tcPr>
            <w:tcW w:w="0" w:type="auto"/>
            <w:vAlign w:val="center"/>
            <w:hideMark/>
          </w:tcPr>
          <w:p w:rsidR="00C14EA2" w:rsidRPr="00C14EA2" w:rsidRDefault="00C14EA2" w:rsidP="00C14E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EA2">
              <w:rPr>
                <w:rFonts w:ascii="Times New Roman" w:eastAsia="Times New Roman" w:hAnsi="Times New Roman" w:cs="Times New Roman"/>
                <w:sz w:val="24"/>
                <w:szCs w:val="24"/>
              </w:rPr>
              <w:t>Fragile</w:t>
            </w:r>
          </w:p>
        </w:tc>
        <w:tc>
          <w:tcPr>
            <w:tcW w:w="0" w:type="auto"/>
            <w:vAlign w:val="center"/>
            <w:hideMark/>
          </w:tcPr>
          <w:p w:rsidR="00C14EA2" w:rsidRPr="00C14EA2" w:rsidRDefault="00C14EA2" w:rsidP="00C14E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EA2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but structurally vulnerable</w:t>
            </w:r>
          </w:p>
        </w:tc>
      </w:tr>
      <w:tr w:rsidR="00C14EA2" w:rsidRPr="00C14EA2" w:rsidTr="00C14E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EA2" w:rsidRPr="00C14EA2" w:rsidRDefault="00C14EA2" w:rsidP="00C14E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&lt;38</w:t>
            </w:r>
          </w:p>
        </w:tc>
        <w:tc>
          <w:tcPr>
            <w:tcW w:w="0" w:type="auto"/>
            <w:vAlign w:val="center"/>
            <w:hideMark/>
          </w:tcPr>
          <w:p w:rsidR="00C14EA2" w:rsidRPr="00C14EA2" w:rsidRDefault="00C14EA2" w:rsidP="00C14E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EA2">
              <w:rPr>
                <w:rFonts w:ascii="Times New Roman" w:eastAsia="Times New Roman" w:hAnsi="Times New Roman" w:cs="Times New Roman"/>
                <w:sz w:val="24"/>
                <w:szCs w:val="24"/>
              </w:rPr>
              <w:t>Risk Zone</w:t>
            </w:r>
          </w:p>
        </w:tc>
        <w:tc>
          <w:tcPr>
            <w:tcW w:w="0" w:type="auto"/>
            <w:vAlign w:val="center"/>
            <w:hideMark/>
          </w:tcPr>
          <w:p w:rsidR="00C14EA2" w:rsidRPr="00C14EA2" w:rsidRDefault="00C14EA2" w:rsidP="00C14E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EA2">
              <w:rPr>
                <w:rFonts w:ascii="Times New Roman" w:eastAsia="Times New Roman" w:hAnsi="Times New Roman" w:cs="Times New Roman"/>
                <w:sz w:val="24"/>
                <w:szCs w:val="24"/>
              </w:rPr>
              <w:t>Reactive, inequitable, deadline-driven</w:t>
            </w:r>
          </w:p>
        </w:tc>
      </w:tr>
    </w:tbl>
    <w:p w:rsidR="00C14EA2" w:rsidRPr="00C14EA2" w:rsidRDefault="00C14EA2" w:rsidP="00C1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14EA2" w:rsidRPr="00C14EA2" w:rsidRDefault="00C14EA2" w:rsidP="00C14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4EA2">
        <w:rPr>
          <w:rFonts w:ascii="Times New Roman" w:eastAsia="Times New Roman" w:hAnsi="Times New Roman" w:cs="Times New Roman"/>
          <w:b/>
          <w:bCs/>
          <w:sz w:val="36"/>
          <w:szCs w:val="36"/>
        </w:rPr>
        <w:t>5. Actionable Policy Recommendations</w:t>
      </w:r>
    </w:p>
    <w:p w:rsidR="00C14EA2" w:rsidRPr="00C14EA2" w:rsidRDefault="00C14EA2" w:rsidP="00C14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4EA2">
        <w:rPr>
          <w:rFonts w:ascii="Times New Roman" w:eastAsia="Times New Roman" w:hAnsi="Times New Roman" w:cs="Times New Roman"/>
          <w:b/>
          <w:bCs/>
          <w:sz w:val="27"/>
          <w:szCs w:val="27"/>
        </w:rPr>
        <w:t>For High-EHI States/Districts</w:t>
      </w:r>
    </w:p>
    <w:p w:rsidR="00C14EA2" w:rsidRPr="00C14EA2" w:rsidRDefault="00C14EA2" w:rsidP="00C14E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t>Maintain current operational models</w:t>
      </w:r>
    </w:p>
    <w:p w:rsidR="00C14EA2" w:rsidRPr="00C14EA2" w:rsidRDefault="00C14EA2" w:rsidP="00C14E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t xml:space="preserve">Use as </w:t>
      </w:r>
      <w:r w:rsidRPr="00C14EA2">
        <w:rPr>
          <w:rFonts w:ascii="Times New Roman" w:eastAsia="Times New Roman" w:hAnsi="Times New Roman" w:cs="Times New Roman"/>
          <w:b/>
          <w:bCs/>
          <w:sz w:val="24"/>
          <w:szCs w:val="24"/>
        </w:rPr>
        <w:t>benchmark districts</w:t>
      </w:r>
      <w:r w:rsidRPr="00C14EA2">
        <w:rPr>
          <w:rFonts w:ascii="Times New Roman" w:eastAsia="Times New Roman" w:hAnsi="Times New Roman" w:cs="Times New Roman"/>
          <w:sz w:val="24"/>
          <w:szCs w:val="24"/>
        </w:rPr>
        <w:t xml:space="preserve"> for replication</w:t>
      </w:r>
    </w:p>
    <w:p w:rsidR="00C14EA2" w:rsidRPr="00C14EA2" w:rsidRDefault="00C14EA2" w:rsidP="00C14E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t xml:space="preserve">Pilot new </w:t>
      </w:r>
      <w:proofErr w:type="spellStart"/>
      <w:r w:rsidRPr="00C14EA2">
        <w:rPr>
          <w:rFonts w:ascii="Times New Roman" w:eastAsia="Times New Roman" w:hAnsi="Times New Roman" w:cs="Times New Roman"/>
          <w:sz w:val="24"/>
          <w:szCs w:val="24"/>
        </w:rPr>
        <w:t>Aadhaar</w:t>
      </w:r>
      <w:proofErr w:type="spellEnd"/>
      <w:r w:rsidRPr="00C14EA2">
        <w:rPr>
          <w:rFonts w:ascii="Times New Roman" w:eastAsia="Times New Roman" w:hAnsi="Times New Roman" w:cs="Times New Roman"/>
          <w:sz w:val="24"/>
          <w:szCs w:val="24"/>
        </w:rPr>
        <w:t>-linked services</w:t>
      </w:r>
    </w:p>
    <w:p w:rsidR="00C14EA2" w:rsidRPr="00C14EA2" w:rsidRDefault="00C14EA2" w:rsidP="00C14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4EA2">
        <w:rPr>
          <w:rFonts w:ascii="Times New Roman" w:eastAsia="Times New Roman" w:hAnsi="Times New Roman" w:cs="Times New Roman"/>
          <w:b/>
          <w:bCs/>
          <w:sz w:val="27"/>
          <w:szCs w:val="27"/>
        </w:rPr>
        <w:t>For Medium-EHI States/Districts</w:t>
      </w:r>
    </w:p>
    <w:p w:rsidR="00C14EA2" w:rsidRPr="00C14EA2" w:rsidRDefault="00C14EA2" w:rsidP="00C14E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t>Deploy mobile enrollment units</w:t>
      </w:r>
    </w:p>
    <w:p w:rsidR="00C14EA2" w:rsidRPr="00C14EA2" w:rsidRDefault="00C14EA2" w:rsidP="00C14E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t>Rebalance operator incentives away from end-period targets</w:t>
      </w:r>
    </w:p>
    <w:p w:rsidR="00C14EA2" w:rsidRPr="00C14EA2" w:rsidRDefault="00C14EA2" w:rsidP="00C14E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t>Increase monitoring of enrollment timing patterns</w:t>
      </w:r>
    </w:p>
    <w:p w:rsidR="00C14EA2" w:rsidRPr="00C14EA2" w:rsidRDefault="00C14EA2" w:rsidP="00C14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4EA2">
        <w:rPr>
          <w:rFonts w:ascii="Times New Roman" w:eastAsia="Times New Roman" w:hAnsi="Times New Roman" w:cs="Times New Roman"/>
          <w:b/>
          <w:bCs/>
          <w:sz w:val="27"/>
          <w:szCs w:val="27"/>
        </w:rPr>
        <w:t>For Low-EHI States/Districts (Risk Zones)</w:t>
      </w:r>
    </w:p>
    <w:p w:rsidR="00C14EA2" w:rsidRPr="00C14EA2" w:rsidRDefault="00C14EA2" w:rsidP="00C14E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t xml:space="preserve">Shift KPIs from volume to </w:t>
      </w:r>
      <w:r w:rsidRPr="00C14EA2">
        <w:rPr>
          <w:rFonts w:ascii="Times New Roman" w:eastAsia="Times New Roman" w:hAnsi="Times New Roman" w:cs="Times New Roman"/>
          <w:b/>
          <w:bCs/>
          <w:sz w:val="24"/>
          <w:szCs w:val="24"/>
        </w:rPr>
        <w:t>continuity &amp; balance metrics</w:t>
      </w:r>
    </w:p>
    <w:p w:rsidR="00C14EA2" w:rsidRPr="00C14EA2" w:rsidRDefault="00C14EA2" w:rsidP="00C14E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t xml:space="preserve">Integrate enrollment at </w:t>
      </w:r>
      <w:proofErr w:type="spellStart"/>
      <w:r w:rsidRPr="00C14EA2">
        <w:rPr>
          <w:rFonts w:ascii="Times New Roman" w:eastAsia="Times New Roman" w:hAnsi="Times New Roman" w:cs="Times New Roman"/>
          <w:sz w:val="24"/>
          <w:szCs w:val="24"/>
        </w:rPr>
        <w:t>Anganwadi</w:t>
      </w:r>
      <w:proofErr w:type="spellEnd"/>
      <w:r w:rsidRPr="00C14EA2">
        <w:rPr>
          <w:rFonts w:ascii="Times New Roman" w:eastAsia="Times New Roman" w:hAnsi="Times New Roman" w:cs="Times New Roman"/>
          <w:sz w:val="24"/>
          <w:szCs w:val="24"/>
        </w:rPr>
        <w:t>/school entry points</w:t>
      </w:r>
    </w:p>
    <w:p w:rsidR="00C14EA2" w:rsidRPr="00C14EA2" w:rsidRDefault="00C14EA2" w:rsidP="00C14E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t>Conduct incentive audits to reduce deadline gaming</w:t>
      </w:r>
    </w:p>
    <w:p w:rsidR="00C14EA2" w:rsidRPr="00C14EA2" w:rsidRDefault="00C14EA2" w:rsidP="00C1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C14EA2" w:rsidRPr="00C14EA2" w:rsidRDefault="00C14EA2" w:rsidP="00C14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4EA2">
        <w:rPr>
          <w:rFonts w:ascii="Times New Roman" w:eastAsia="Times New Roman" w:hAnsi="Times New Roman" w:cs="Times New Roman"/>
          <w:b/>
          <w:bCs/>
          <w:sz w:val="36"/>
          <w:szCs w:val="36"/>
        </w:rPr>
        <w:t>6. National Indicator: India Enrollment Health Score</w:t>
      </w:r>
    </w:p>
    <w:p w:rsidR="00C14EA2" w:rsidRPr="00C14EA2" w:rsidRDefault="00C14EA2" w:rsidP="00C1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t xml:space="preserve">A national-level indicator can be derived as the </w:t>
      </w:r>
      <w:r w:rsidRPr="00C14EA2">
        <w:rPr>
          <w:rFonts w:ascii="Times New Roman" w:eastAsia="Times New Roman" w:hAnsi="Times New Roman" w:cs="Times New Roman"/>
          <w:b/>
          <w:bCs/>
          <w:sz w:val="24"/>
          <w:szCs w:val="24"/>
        </w:rPr>
        <w:t>median district EHI</w:t>
      </w:r>
      <w:r w:rsidRPr="00C14EA2">
        <w:rPr>
          <w:rFonts w:ascii="Times New Roman" w:eastAsia="Times New Roman" w:hAnsi="Times New Roman" w:cs="Times New Roman"/>
          <w:sz w:val="24"/>
          <w:szCs w:val="24"/>
        </w:rPr>
        <w:t>, representing the typical citizen’s enrollment experience.</w:t>
      </w:r>
    </w:p>
    <w:p w:rsidR="00C14EA2" w:rsidRPr="00C14EA2" w:rsidRDefault="00C14EA2" w:rsidP="00C1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b/>
          <w:bCs/>
          <w:sz w:val="24"/>
          <w:szCs w:val="24"/>
        </w:rPr>
        <w:t>Use Cases:</w:t>
      </w:r>
    </w:p>
    <w:p w:rsidR="00C14EA2" w:rsidRPr="00C14EA2" w:rsidRDefault="00C14EA2" w:rsidP="00C14E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t>National performance dashboard</w:t>
      </w:r>
    </w:p>
    <w:p w:rsidR="00C14EA2" w:rsidRPr="00C14EA2" w:rsidRDefault="00C14EA2" w:rsidP="00C14E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t>Year-on-year governance improvement tracking</w:t>
      </w:r>
    </w:p>
    <w:p w:rsidR="00C14EA2" w:rsidRPr="00C14EA2" w:rsidRDefault="00C14EA2" w:rsidP="00C14E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t>Evidence-based resource allocation</w:t>
      </w:r>
    </w:p>
    <w:p w:rsidR="00C14EA2" w:rsidRPr="00C14EA2" w:rsidRDefault="00C14EA2" w:rsidP="00C1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14EA2" w:rsidRPr="00C14EA2" w:rsidRDefault="00C14EA2" w:rsidP="00C14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4EA2">
        <w:rPr>
          <w:rFonts w:ascii="Times New Roman" w:eastAsia="Times New Roman" w:hAnsi="Times New Roman" w:cs="Times New Roman"/>
          <w:b/>
          <w:bCs/>
          <w:sz w:val="36"/>
          <w:szCs w:val="36"/>
        </w:rPr>
        <w:t>7. Strategic Value</w:t>
      </w:r>
    </w:p>
    <w:p w:rsidR="00C14EA2" w:rsidRPr="00C14EA2" w:rsidRDefault="00C14EA2" w:rsidP="00C1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t>The EHI framework enables UIDAI and policymakers to:</w:t>
      </w:r>
    </w:p>
    <w:p w:rsidR="00C14EA2" w:rsidRPr="00C14EA2" w:rsidRDefault="00C14EA2" w:rsidP="00C14E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t>Detect hidden enrollment risks early</w:t>
      </w:r>
    </w:p>
    <w:p w:rsidR="00C14EA2" w:rsidRPr="00C14EA2" w:rsidRDefault="00C14EA2" w:rsidP="00C14E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t>Prioritize structural fixes over short-term targets</w:t>
      </w:r>
    </w:p>
    <w:p w:rsidR="00C14EA2" w:rsidRPr="00C14EA2" w:rsidRDefault="00C14EA2" w:rsidP="00C14E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t xml:space="preserve">Strengthen </w:t>
      </w:r>
      <w:proofErr w:type="spellStart"/>
      <w:r w:rsidRPr="00C14EA2">
        <w:rPr>
          <w:rFonts w:ascii="Times New Roman" w:eastAsia="Times New Roman" w:hAnsi="Times New Roman" w:cs="Times New Roman"/>
          <w:sz w:val="24"/>
          <w:szCs w:val="24"/>
        </w:rPr>
        <w:t>Aadhaar</w:t>
      </w:r>
      <w:proofErr w:type="spellEnd"/>
      <w:r w:rsidRPr="00C14EA2">
        <w:rPr>
          <w:rFonts w:ascii="Times New Roman" w:eastAsia="Times New Roman" w:hAnsi="Times New Roman" w:cs="Times New Roman"/>
          <w:sz w:val="24"/>
          <w:szCs w:val="24"/>
        </w:rPr>
        <w:t xml:space="preserve"> as a foundational public good</w:t>
      </w:r>
    </w:p>
    <w:p w:rsidR="00C14EA2" w:rsidRPr="00C14EA2" w:rsidRDefault="00C14EA2" w:rsidP="00C1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b/>
          <w:bCs/>
          <w:sz w:val="24"/>
          <w:szCs w:val="24"/>
        </w:rPr>
        <w:t>Key Shift:</w:t>
      </w:r>
      <w:r w:rsidRPr="00C14EA2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C14EA2">
        <w:rPr>
          <w:rFonts w:ascii="Times New Roman" w:eastAsia="Times New Roman" w:hAnsi="Times New Roman" w:cs="Times New Roman"/>
          <w:i/>
          <w:iCs/>
          <w:sz w:val="24"/>
          <w:szCs w:val="24"/>
        </w:rPr>
        <w:t>How many enrollments were done?</w:t>
      </w:r>
      <w:r w:rsidRPr="00C14EA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C14EA2">
        <w:rPr>
          <w:rFonts w:ascii="Times New Roman" w:eastAsia="Times New Roman" w:hAnsi="Times New Roman" w:cs="Times New Roman"/>
          <w:i/>
          <w:iCs/>
          <w:sz w:val="24"/>
          <w:szCs w:val="24"/>
        </w:rPr>
        <w:t>How</w:t>
      </w:r>
      <w:proofErr w:type="gramEnd"/>
      <w:r w:rsidRPr="00C14EA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healthy is the enrollment system?</w:t>
      </w:r>
    </w:p>
    <w:p w:rsidR="00C14EA2" w:rsidRPr="00C14EA2" w:rsidRDefault="00C14EA2" w:rsidP="00C1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14EA2" w:rsidRPr="00C14EA2" w:rsidRDefault="00C14EA2" w:rsidP="00C14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4EA2">
        <w:rPr>
          <w:rFonts w:ascii="Times New Roman" w:eastAsia="Times New Roman" w:hAnsi="Times New Roman" w:cs="Times New Roman"/>
          <w:b/>
          <w:bCs/>
          <w:sz w:val="36"/>
          <w:szCs w:val="36"/>
        </w:rPr>
        <w:t>8. Conclusion</w:t>
      </w:r>
    </w:p>
    <w:p w:rsidR="00C14EA2" w:rsidRPr="00C14EA2" w:rsidRDefault="00C14EA2" w:rsidP="00C1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t xml:space="preserve">The Enrollment Health Index transforms operational data into a </w:t>
      </w:r>
      <w:r w:rsidRPr="00C14EA2">
        <w:rPr>
          <w:rFonts w:ascii="Times New Roman" w:eastAsia="Times New Roman" w:hAnsi="Times New Roman" w:cs="Times New Roman"/>
          <w:b/>
          <w:bCs/>
          <w:sz w:val="24"/>
          <w:szCs w:val="24"/>
        </w:rPr>
        <w:t>decision-grade governance tool</w:t>
      </w:r>
      <w:r w:rsidRPr="00C14EA2">
        <w:rPr>
          <w:rFonts w:ascii="Times New Roman" w:eastAsia="Times New Roman" w:hAnsi="Times New Roman" w:cs="Times New Roman"/>
          <w:sz w:val="24"/>
          <w:szCs w:val="24"/>
        </w:rPr>
        <w:t xml:space="preserve">. Adoption of EHI-aligned monitoring can significantly improve equity, timeliness, and resilience of </w:t>
      </w:r>
      <w:proofErr w:type="spellStart"/>
      <w:r w:rsidRPr="00C14EA2">
        <w:rPr>
          <w:rFonts w:ascii="Times New Roman" w:eastAsia="Times New Roman" w:hAnsi="Times New Roman" w:cs="Times New Roman"/>
          <w:sz w:val="24"/>
          <w:szCs w:val="24"/>
        </w:rPr>
        <w:t>Aadhaar</w:t>
      </w:r>
      <w:proofErr w:type="spellEnd"/>
      <w:r w:rsidRPr="00C14EA2">
        <w:rPr>
          <w:rFonts w:ascii="Times New Roman" w:eastAsia="Times New Roman" w:hAnsi="Times New Roman" w:cs="Times New Roman"/>
          <w:sz w:val="24"/>
          <w:szCs w:val="24"/>
        </w:rPr>
        <w:t xml:space="preserve"> enrollment nationwide.</w:t>
      </w:r>
    </w:p>
    <w:p w:rsidR="00C14EA2" w:rsidRPr="00C14EA2" w:rsidRDefault="00C14EA2" w:rsidP="00C1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14EA2" w:rsidRPr="00C14EA2" w:rsidRDefault="00C14EA2" w:rsidP="00C1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EA2">
        <w:rPr>
          <w:rFonts w:ascii="Times New Roman" w:eastAsia="Times New Roman" w:hAnsi="Times New Roman" w:cs="Times New Roman"/>
          <w:i/>
          <w:iCs/>
          <w:sz w:val="24"/>
          <w:szCs w:val="24"/>
        </w:rPr>
        <w:t>Prepared for policy review and administrative decision-making.</w:t>
      </w:r>
    </w:p>
    <w:p w:rsidR="00B35EF1" w:rsidRPr="00B35EF1" w:rsidRDefault="00B35EF1" w:rsidP="00B35EF1">
      <w:pPr>
        <w:rPr>
          <w:rFonts w:ascii="Times New Roman" w:hAnsi="Times New Roman" w:cs="Times New Roman"/>
          <w:sz w:val="28"/>
        </w:rPr>
      </w:pPr>
    </w:p>
    <w:sectPr w:rsidR="00B35EF1" w:rsidRPr="00B35E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637F6"/>
    <w:multiLevelType w:val="multilevel"/>
    <w:tmpl w:val="0F38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8290A"/>
    <w:multiLevelType w:val="multilevel"/>
    <w:tmpl w:val="2E78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501D9"/>
    <w:multiLevelType w:val="multilevel"/>
    <w:tmpl w:val="028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A75B4"/>
    <w:multiLevelType w:val="multilevel"/>
    <w:tmpl w:val="83BE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C2216"/>
    <w:multiLevelType w:val="hybridMultilevel"/>
    <w:tmpl w:val="CE3ED7D0"/>
    <w:lvl w:ilvl="0" w:tplc="2D3844E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66943ED"/>
    <w:multiLevelType w:val="multilevel"/>
    <w:tmpl w:val="166E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A44BE"/>
    <w:multiLevelType w:val="multilevel"/>
    <w:tmpl w:val="D2EE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F792D"/>
    <w:multiLevelType w:val="multilevel"/>
    <w:tmpl w:val="0524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4C0134"/>
    <w:multiLevelType w:val="multilevel"/>
    <w:tmpl w:val="A100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41F9D"/>
    <w:multiLevelType w:val="multilevel"/>
    <w:tmpl w:val="00AC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B408B0"/>
    <w:multiLevelType w:val="hybridMultilevel"/>
    <w:tmpl w:val="1054E04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F327754"/>
    <w:multiLevelType w:val="multilevel"/>
    <w:tmpl w:val="2EE8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7"/>
  </w:num>
  <w:num w:numId="4">
    <w:abstractNumId w:val="9"/>
  </w:num>
  <w:num w:numId="5">
    <w:abstractNumId w:val="5"/>
  </w:num>
  <w:num w:numId="6">
    <w:abstractNumId w:val="2"/>
  </w:num>
  <w:num w:numId="7">
    <w:abstractNumId w:val="6"/>
  </w:num>
  <w:num w:numId="8">
    <w:abstractNumId w:val="8"/>
  </w:num>
  <w:num w:numId="9">
    <w:abstractNumId w:val="0"/>
  </w:num>
  <w:num w:numId="10">
    <w:abstractNumId w:val="3"/>
  </w:num>
  <w:num w:numId="11">
    <w:abstractNumId w:val="1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EF1"/>
    <w:rsid w:val="006A5DA4"/>
    <w:rsid w:val="00981CC5"/>
    <w:rsid w:val="00B35EF1"/>
    <w:rsid w:val="00C1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23887"/>
  <w15:chartTrackingRefBased/>
  <w15:docId w15:val="{03A09052-49D1-428B-A7A3-A7D32D775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4E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14E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14E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5EF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14E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14EA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14EA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14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4EA2"/>
    <w:rPr>
      <w:b/>
      <w:bCs/>
    </w:rPr>
  </w:style>
  <w:style w:type="character" w:styleId="Emphasis">
    <w:name w:val="Emphasis"/>
    <w:basedOn w:val="DefaultParagraphFont"/>
    <w:uiPriority w:val="20"/>
    <w:qFormat/>
    <w:rsid w:val="00C14E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5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JKD</dc:creator>
  <cp:keywords/>
  <dc:description/>
  <cp:lastModifiedBy>JKD</cp:lastModifiedBy>
  <cp:revision>1</cp:revision>
  <dcterms:created xsi:type="dcterms:W3CDTF">2026-01-21T17:54:00Z</dcterms:created>
  <dcterms:modified xsi:type="dcterms:W3CDTF">2026-01-21T18:48:00Z</dcterms:modified>
</cp:coreProperties>
</file>