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  <w:u w:val="single"/>
        </w:rPr>
      </w:pPr>
      <w:bookmarkStart w:colFirst="0" w:colLast="0" w:name="_s9ht07kjpn5h" w:id="0"/>
      <w:bookmarkEnd w:id="0"/>
      <w:r w:rsidDel="00000000" w:rsidR="00000000" w:rsidRPr="00000000">
        <w:rPr>
          <w:b w:val="1"/>
          <w:u w:val="single"/>
          <w:rtl w:val="0"/>
        </w:rPr>
        <w:t xml:space="preserve">Call graph- integration testing</w:t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7312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Neighbourhood Integration: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N=14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Neighbourhoods=14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leaves=3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T.sessions=11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