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1)Описание бизнеса:</w:t>
        <w:br w:type="textWrapping"/>
        <w:t xml:space="preserve"> Онлайн-платформа "EcoShop" занимается продажей экологически чистых товаров и продуктов питания. Цель бизнеса — предоставить потребителям возможность покупать устойчивую продукцию, поддерживать экологический образ жизни и поддерживать локальных производителей.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2)Продукты и услуги: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Экологически чистые продукты питания (органические овощи, фрукты, крупы).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Многоразовая и биоразлагаемая упаковка.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Натуральная косметика.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Услуги консультации по экологичному образу жизни и снижению углеродного следа.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3)Целевая аудитория:</w:t>
        <w:br w:type="textWrapping"/>
        <w:t xml:space="preserve"> Возраст 25–45 лет, преимущественно женщины, заинтересованные в экологическом образе жизни, заботе о здоровье и устойчивом развитии. Проживают в крупных городах России (Москва, Санкт-Петербург).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4)Ключевые проблемы (вызовы):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Высокая конкуренция с крупными ритейлерами.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Недостаточная осведомленность клиентов о преимуществах экологичной продукции.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Ограниченные финансовые ресурсы для масштабирования.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5)География бизнеса:</w:t>
        <w:br w:type="textWrapping"/>
        <w:t xml:space="preserve"> Вся Россия, с акцентом на крупные города.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