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15E85" w14:textId="77777777" w:rsidR="006E4211" w:rsidRDefault="006E4211" w:rsidP="006E42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55B"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0173D5E2" w14:textId="77777777" w:rsidR="006E4211" w:rsidRDefault="006E4211" w:rsidP="006E4211">
      <w:pPr>
        <w:rPr>
          <w:rFonts w:ascii="Times New Roman" w:hAnsi="Times New Roman" w:cs="Times New Roman"/>
          <w:sz w:val="24"/>
          <w:szCs w:val="24"/>
        </w:rPr>
      </w:pPr>
    </w:p>
    <w:p w14:paraId="53E0F01B" w14:textId="62FDDE05" w:rsidR="006E4211" w:rsidRDefault="006E4211" w:rsidP="006E4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2E4">
        <w:rPr>
          <w:rFonts w:ascii="Times New Roman" w:hAnsi="Times New Roman" w:cs="Times New Roman"/>
          <w:b/>
          <w:bCs/>
          <w:sz w:val="24"/>
          <w:szCs w:val="24"/>
        </w:rPr>
        <w:t>1. Regional Sales Contribution</w:t>
      </w:r>
      <w:r w:rsidR="00D46658" w:rsidRPr="00D466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3B4892" wp14:editId="6AAE5D66">
            <wp:extent cx="5943600" cy="3782060"/>
            <wp:effectExtent l="0" t="0" r="0" b="8890"/>
            <wp:docPr id="92672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1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0DB4" w14:textId="4552DA74" w:rsidR="006E4211" w:rsidRDefault="00541423" w:rsidP="006E4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regional sales </w:t>
      </w:r>
      <w:r w:rsidR="00A131AF">
        <w:rPr>
          <w:rFonts w:ascii="Times New Roman" w:hAnsi="Times New Roman" w:cs="Times New Roman"/>
          <w:sz w:val="24"/>
          <w:szCs w:val="24"/>
        </w:rPr>
        <w:t>highlight</w:t>
      </w:r>
      <w:r w:rsidR="00466EAF">
        <w:rPr>
          <w:rFonts w:ascii="Times New Roman" w:hAnsi="Times New Roman" w:cs="Times New Roman"/>
          <w:sz w:val="24"/>
          <w:szCs w:val="24"/>
        </w:rPr>
        <w:t xml:space="preserve"> South America as the highest </w:t>
      </w:r>
      <w:r w:rsidR="00B470A5">
        <w:rPr>
          <w:rFonts w:ascii="Times New Roman" w:hAnsi="Times New Roman" w:cs="Times New Roman"/>
          <w:sz w:val="24"/>
          <w:szCs w:val="24"/>
        </w:rPr>
        <w:t xml:space="preserve">revenue-generating region with total sales </w:t>
      </w:r>
      <w:r w:rsidR="002F433A">
        <w:rPr>
          <w:rFonts w:ascii="Times New Roman" w:hAnsi="Times New Roman" w:cs="Times New Roman"/>
          <w:sz w:val="24"/>
          <w:szCs w:val="24"/>
        </w:rPr>
        <w:t xml:space="preserve">exceeding </w:t>
      </w:r>
      <w:r w:rsidR="00A013A8">
        <w:rPr>
          <w:rFonts w:ascii="Times New Roman" w:hAnsi="Times New Roman" w:cs="Times New Roman"/>
          <w:sz w:val="24"/>
          <w:szCs w:val="24"/>
        </w:rPr>
        <w:t xml:space="preserve">$ </w:t>
      </w:r>
      <w:r w:rsidR="002F433A">
        <w:rPr>
          <w:rFonts w:ascii="Times New Roman" w:hAnsi="Times New Roman" w:cs="Times New Roman"/>
          <w:sz w:val="24"/>
          <w:szCs w:val="24"/>
        </w:rPr>
        <w:t xml:space="preserve">2000000 . </w:t>
      </w:r>
    </w:p>
    <w:p w14:paraId="72190A30" w14:textId="285D6960" w:rsidR="002F433A" w:rsidRDefault="002F433A" w:rsidP="006E4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accounts for a significant share of overall revenue</w:t>
      </w:r>
      <w:r w:rsidR="00A131AF">
        <w:rPr>
          <w:rFonts w:ascii="Times New Roman" w:hAnsi="Times New Roman" w:cs="Times New Roman"/>
          <w:sz w:val="24"/>
          <w:szCs w:val="24"/>
        </w:rPr>
        <w:t>, indicating</w:t>
      </w:r>
      <w:r>
        <w:rPr>
          <w:rFonts w:ascii="Times New Roman" w:hAnsi="Times New Roman" w:cs="Times New Roman"/>
          <w:sz w:val="24"/>
          <w:szCs w:val="24"/>
        </w:rPr>
        <w:t xml:space="preserve"> strong customer enga</w:t>
      </w:r>
      <w:r w:rsidR="00A131A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ement</w:t>
      </w:r>
      <w:r w:rsidR="00A131AF">
        <w:rPr>
          <w:rFonts w:ascii="Times New Roman" w:hAnsi="Times New Roman" w:cs="Times New Roman"/>
          <w:sz w:val="24"/>
          <w:szCs w:val="24"/>
        </w:rPr>
        <w:t xml:space="preserve"> and product demands in South America.</w:t>
      </w:r>
    </w:p>
    <w:p w14:paraId="01F57F86" w14:textId="391E0617" w:rsidR="00A131AF" w:rsidRDefault="00F900EF" w:rsidP="006E4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A04810">
        <w:rPr>
          <w:rFonts w:ascii="Times New Roman" w:hAnsi="Times New Roman" w:cs="Times New Roman"/>
          <w:sz w:val="24"/>
          <w:szCs w:val="24"/>
        </w:rPr>
        <w:t>it's</w:t>
      </w:r>
      <w:r>
        <w:rPr>
          <w:rFonts w:ascii="Times New Roman" w:hAnsi="Times New Roman" w:cs="Times New Roman"/>
          <w:sz w:val="24"/>
          <w:szCs w:val="24"/>
        </w:rPr>
        <w:t xml:space="preserve"> feasible to prioritize South America </w:t>
      </w:r>
      <w:r w:rsidR="00826854">
        <w:rPr>
          <w:rFonts w:ascii="Times New Roman" w:hAnsi="Times New Roman" w:cs="Times New Roman"/>
          <w:sz w:val="24"/>
          <w:szCs w:val="24"/>
        </w:rPr>
        <w:t>for a targeted market and inventory optimization</w:t>
      </w:r>
      <w:r w:rsidR="00A04810">
        <w:rPr>
          <w:rFonts w:ascii="Times New Roman" w:hAnsi="Times New Roman" w:cs="Times New Roman"/>
          <w:sz w:val="24"/>
          <w:szCs w:val="24"/>
        </w:rPr>
        <w:t>.</w:t>
      </w:r>
    </w:p>
    <w:p w14:paraId="47D064A9" w14:textId="77777777" w:rsidR="00A04810" w:rsidRPr="00A04810" w:rsidRDefault="00A04810" w:rsidP="00A04810">
      <w:pPr>
        <w:rPr>
          <w:rFonts w:ascii="Times New Roman" w:hAnsi="Times New Roman" w:cs="Times New Roman"/>
          <w:sz w:val="24"/>
          <w:szCs w:val="24"/>
        </w:rPr>
      </w:pPr>
    </w:p>
    <w:p w14:paraId="6DE2AC26" w14:textId="4D96C6AC" w:rsidR="006E4211" w:rsidRDefault="006E4211" w:rsidP="006E4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Top-Selling Products</w:t>
      </w:r>
      <w:r w:rsidR="003168AA" w:rsidRPr="003168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50A1CE" wp14:editId="63BA9F84">
            <wp:extent cx="5943600" cy="3333115"/>
            <wp:effectExtent l="0" t="0" r="0" b="635"/>
            <wp:docPr id="200465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5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0E17" w14:textId="6E77626E" w:rsidR="006E4211" w:rsidRPr="00255215" w:rsidRDefault="00694BC6" w:rsidP="00A0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“ActiveWear Smartwatch” emerges as the </w:t>
      </w:r>
      <w:r w:rsidR="0069303E">
        <w:rPr>
          <w:rFonts w:ascii="Times New Roman" w:hAnsi="Times New Roman" w:cs="Times New Roman"/>
          <w:sz w:val="24"/>
          <w:szCs w:val="24"/>
        </w:rPr>
        <w:t>best-selling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988">
        <w:rPr>
          <w:rFonts w:ascii="Times New Roman" w:hAnsi="Times New Roman" w:cs="Times New Roman"/>
          <w:sz w:val="24"/>
          <w:szCs w:val="24"/>
        </w:rPr>
        <w:t xml:space="preserve">product which contributes to nearly </w:t>
      </w:r>
      <w:r w:rsidR="00A013A8">
        <w:rPr>
          <w:rFonts w:ascii="Times New Roman" w:hAnsi="Times New Roman" w:cs="Times New Roman"/>
          <w:sz w:val="24"/>
          <w:szCs w:val="24"/>
        </w:rPr>
        <w:t>$</w:t>
      </w:r>
      <w:r w:rsidR="00683988">
        <w:rPr>
          <w:rFonts w:ascii="Times New Roman" w:hAnsi="Times New Roman" w:cs="Times New Roman"/>
          <w:sz w:val="24"/>
          <w:szCs w:val="24"/>
        </w:rPr>
        <w:t>40000</w:t>
      </w:r>
      <w:r w:rsidR="00334288">
        <w:rPr>
          <w:rFonts w:ascii="Times New Roman" w:hAnsi="Times New Roman" w:cs="Times New Roman"/>
          <w:sz w:val="24"/>
          <w:szCs w:val="24"/>
        </w:rPr>
        <w:t xml:space="preserve"> in revenue</w:t>
      </w:r>
      <w:r w:rsidR="00255215">
        <w:rPr>
          <w:rFonts w:ascii="Times New Roman" w:hAnsi="Times New Roman" w:cs="Times New Roman"/>
          <w:sz w:val="24"/>
          <w:szCs w:val="24"/>
        </w:rPr>
        <w:t>.</w:t>
      </w:r>
    </w:p>
    <w:p w14:paraId="6AB4369D" w14:textId="06DCD445" w:rsidR="00255215" w:rsidRPr="00323492" w:rsidRDefault="00255215" w:rsidP="00A0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popular products include the “SoundWave Headphones” for almost $25000 </w:t>
      </w:r>
      <w:r w:rsidR="00323492">
        <w:rPr>
          <w:rFonts w:ascii="Times New Roman" w:hAnsi="Times New Roman" w:cs="Times New Roman"/>
          <w:sz w:val="24"/>
          <w:szCs w:val="24"/>
        </w:rPr>
        <w:t xml:space="preserve">and “SoundWave Novel” for </w:t>
      </w:r>
      <w:r w:rsidR="0069303E">
        <w:rPr>
          <w:rFonts w:ascii="Times New Roman" w:hAnsi="Times New Roman" w:cs="Times New Roman"/>
          <w:sz w:val="24"/>
          <w:szCs w:val="24"/>
        </w:rPr>
        <w:t>nearly</w:t>
      </w:r>
      <w:r w:rsidR="00323492">
        <w:rPr>
          <w:rFonts w:ascii="Times New Roman" w:hAnsi="Times New Roman" w:cs="Times New Roman"/>
          <w:sz w:val="24"/>
          <w:szCs w:val="24"/>
        </w:rPr>
        <w:t xml:space="preserve"> $24500. </w:t>
      </w:r>
    </w:p>
    <w:p w14:paraId="229C9AC1" w14:textId="775ED4DC" w:rsidR="00323492" w:rsidRPr="00660D92" w:rsidRDefault="00323492" w:rsidP="00A0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dominance of these products </w:t>
      </w:r>
      <w:r w:rsidR="00B54B48">
        <w:rPr>
          <w:rFonts w:ascii="Times New Roman" w:hAnsi="Times New Roman" w:cs="Times New Roman"/>
          <w:sz w:val="24"/>
          <w:szCs w:val="24"/>
        </w:rPr>
        <w:t xml:space="preserve">emphasizes the need for sustained promotion and </w:t>
      </w:r>
      <w:r w:rsidR="00660D92">
        <w:rPr>
          <w:rFonts w:ascii="Times New Roman" w:hAnsi="Times New Roman" w:cs="Times New Roman"/>
          <w:sz w:val="24"/>
          <w:szCs w:val="24"/>
        </w:rPr>
        <w:t>inventory management of top-performing items.</w:t>
      </w:r>
    </w:p>
    <w:p w14:paraId="345DE6FB" w14:textId="3F739D28" w:rsidR="00660D92" w:rsidRPr="00A04810" w:rsidRDefault="00660D92" w:rsidP="00A0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items belong to </w:t>
      </w:r>
      <w:r w:rsidR="0069303E">
        <w:rPr>
          <w:rFonts w:ascii="Times New Roman" w:hAnsi="Times New Roman" w:cs="Times New Roman"/>
          <w:sz w:val="24"/>
          <w:szCs w:val="24"/>
        </w:rPr>
        <w:t>a high-demand category</w:t>
      </w:r>
      <w:r>
        <w:rPr>
          <w:rFonts w:ascii="Times New Roman" w:hAnsi="Times New Roman" w:cs="Times New Roman"/>
          <w:sz w:val="24"/>
          <w:szCs w:val="24"/>
        </w:rPr>
        <w:t xml:space="preserve"> like electronic wearables</w:t>
      </w:r>
      <w:r w:rsidR="0069303E">
        <w:rPr>
          <w:rFonts w:ascii="Times New Roman" w:hAnsi="Times New Roman" w:cs="Times New Roman"/>
          <w:sz w:val="24"/>
          <w:szCs w:val="24"/>
        </w:rPr>
        <w:t>. Additionally, introducing complementary products like accessories for smartwatches and headphones could further boost sales.</w:t>
      </w:r>
    </w:p>
    <w:p w14:paraId="26704B91" w14:textId="437A611E" w:rsidR="006E4211" w:rsidRDefault="006E4211" w:rsidP="006E4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Category-Wise Sales Performance</w:t>
      </w:r>
      <w:r w:rsidR="003168AA" w:rsidRPr="003168A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EC81CE" wp14:editId="278DDBF1">
            <wp:extent cx="5943600" cy="3575685"/>
            <wp:effectExtent l="0" t="0" r="0" b="5715"/>
            <wp:docPr id="86697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76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D0E5" w14:textId="074ECD1F" w:rsidR="006E4211" w:rsidRDefault="00CA6AF1" w:rsidP="00CA6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category “Books” contributes </w:t>
      </w:r>
      <w:r w:rsidR="0062751E">
        <w:rPr>
          <w:rFonts w:ascii="Times New Roman" w:hAnsi="Times New Roman" w:cs="Times New Roman"/>
          <w:sz w:val="24"/>
          <w:szCs w:val="24"/>
        </w:rPr>
        <w:t xml:space="preserve">the highest revenue of $190000, followed by “Electronics” </w:t>
      </w:r>
      <w:r w:rsidR="007218BA">
        <w:rPr>
          <w:rFonts w:ascii="Times New Roman" w:hAnsi="Times New Roman" w:cs="Times New Roman"/>
          <w:sz w:val="24"/>
          <w:szCs w:val="24"/>
        </w:rPr>
        <w:t xml:space="preserve">marking $180000 and “Clothing” for $160000. </w:t>
      </w:r>
    </w:p>
    <w:p w14:paraId="3E921BB4" w14:textId="779ADC30" w:rsidR="00B7725B" w:rsidRDefault="00B7725B" w:rsidP="00CA6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 underscores the importance of maintaining a diverse range of products in the portfolio while focusing on the high-performing categories.</w:t>
      </w:r>
    </w:p>
    <w:p w14:paraId="51D24D9A" w14:textId="35016624" w:rsidR="00B7725B" w:rsidRDefault="000D61C3" w:rsidP="00CA6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popularity of electronics indicates an opportunity to promote high-margin tech gadgets</w:t>
      </w:r>
      <w:r w:rsidR="004B3E16">
        <w:rPr>
          <w:rFonts w:ascii="Times New Roman" w:hAnsi="Times New Roman" w:cs="Times New Roman"/>
          <w:sz w:val="24"/>
          <w:szCs w:val="24"/>
        </w:rPr>
        <w:t>.</w:t>
      </w:r>
    </w:p>
    <w:p w14:paraId="64BCD4F3" w14:textId="6425C85D" w:rsidR="000D61C3" w:rsidRPr="00CA6AF1" w:rsidRDefault="004B3E16" w:rsidP="00CA6A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Expanding product offerings within the “Books” category, such as an exclusive collection or a limited edition may attract more customers.</w:t>
      </w:r>
    </w:p>
    <w:p w14:paraId="22CDA527" w14:textId="47FD11B6" w:rsidR="006E4211" w:rsidRDefault="006E4211" w:rsidP="006E4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2E4">
        <w:rPr>
          <w:rFonts w:ascii="Times New Roman" w:hAnsi="Times New Roman" w:cs="Times New Roman"/>
          <w:b/>
          <w:bCs/>
          <w:sz w:val="24"/>
          <w:szCs w:val="24"/>
        </w:rPr>
        <w:t>4. Customer Retention and Engagement</w:t>
      </w:r>
    </w:p>
    <w:p w14:paraId="46459957" w14:textId="3904CFA2" w:rsidR="006E4211" w:rsidRDefault="004B3E16" w:rsidP="004B3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200 customers</w:t>
      </w:r>
      <w:r w:rsidR="00E6535C">
        <w:rPr>
          <w:rFonts w:ascii="Times New Roman" w:hAnsi="Times New Roman" w:cs="Times New Roman"/>
          <w:sz w:val="24"/>
          <w:szCs w:val="24"/>
        </w:rPr>
        <w:t xml:space="preserve"> 187 customers have multiple transactions, reflecting a strong repe</w:t>
      </w:r>
      <w:r w:rsidR="004B1D94">
        <w:rPr>
          <w:rFonts w:ascii="Times New Roman" w:hAnsi="Times New Roman" w:cs="Times New Roman"/>
          <w:sz w:val="24"/>
          <w:szCs w:val="24"/>
        </w:rPr>
        <w:t>at</w:t>
      </w:r>
      <w:r w:rsidR="00E308B0">
        <w:rPr>
          <w:rFonts w:ascii="Times New Roman" w:hAnsi="Times New Roman" w:cs="Times New Roman"/>
          <w:sz w:val="24"/>
          <w:szCs w:val="24"/>
        </w:rPr>
        <w:t xml:space="preserve">ing </w:t>
      </w:r>
      <w:r w:rsidR="00FC1D97">
        <w:rPr>
          <w:rFonts w:ascii="Times New Roman" w:hAnsi="Times New Roman" w:cs="Times New Roman"/>
          <w:sz w:val="24"/>
          <w:szCs w:val="24"/>
        </w:rPr>
        <w:t>customer</w:t>
      </w:r>
      <w:r w:rsidR="00E308B0">
        <w:rPr>
          <w:rFonts w:ascii="Times New Roman" w:hAnsi="Times New Roman" w:cs="Times New Roman"/>
          <w:sz w:val="24"/>
          <w:szCs w:val="24"/>
        </w:rPr>
        <w:t xml:space="preserve"> base.</w:t>
      </w:r>
    </w:p>
    <w:p w14:paraId="3B54121D" w14:textId="7280CB4C" w:rsidR="00E308B0" w:rsidRDefault="00E308B0" w:rsidP="004B3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indicates high satisfaction levels and loyalty among the client and the service/pr</w:t>
      </w:r>
      <w:r w:rsidR="004F19B2">
        <w:rPr>
          <w:rFonts w:ascii="Times New Roman" w:hAnsi="Times New Roman" w:cs="Times New Roman"/>
          <w:sz w:val="24"/>
          <w:szCs w:val="24"/>
        </w:rPr>
        <w:t>oduct provider.</w:t>
      </w:r>
    </w:p>
    <w:p w14:paraId="01E3CC52" w14:textId="739727CE" w:rsidR="004F19B2" w:rsidRDefault="004F19B2" w:rsidP="004B3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further enhance customer retention, businesses could implement loyalty programs, personalized recommendations</w:t>
      </w:r>
      <w:r w:rsidR="009837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exclusive discounts for returning customers.</w:t>
      </w:r>
    </w:p>
    <w:p w14:paraId="2CA9EF97" w14:textId="11F3CBF5" w:rsidR="004F19B2" w:rsidRPr="004B3E16" w:rsidRDefault="009837DC" w:rsidP="004B3E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4F19B2">
        <w:rPr>
          <w:rFonts w:ascii="Times New Roman" w:hAnsi="Times New Roman" w:cs="Times New Roman"/>
          <w:sz w:val="24"/>
          <w:szCs w:val="24"/>
        </w:rPr>
        <w:t>, understanding the purchasing patterns of these repeat</w:t>
      </w:r>
      <w:r>
        <w:rPr>
          <w:rFonts w:ascii="Times New Roman" w:hAnsi="Times New Roman" w:cs="Times New Roman"/>
          <w:sz w:val="24"/>
          <w:szCs w:val="24"/>
        </w:rPr>
        <w:t xml:space="preserve"> customers could guide targeted campaigns to drive even higher engagement.</w:t>
      </w:r>
    </w:p>
    <w:p w14:paraId="34B49650" w14:textId="03BC9522" w:rsidR="00ED4FF6" w:rsidRDefault="006E4211" w:rsidP="00983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Monthly Sales Trends</w:t>
      </w:r>
      <w:r w:rsidR="00E6535C" w:rsidRPr="008A101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7B72EB0" wp14:editId="05536B90">
            <wp:extent cx="5943600" cy="3897630"/>
            <wp:effectExtent l="0" t="0" r="0" b="7620"/>
            <wp:docPr id="99123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33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E0B5" w14:textId="0D963C5B" w:rsidR="009837DC" w:rsidRDefault="009837DC" w:rsidP="009837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sales tend to </w:t>
      </w:r>
      <w:r w:rsidR="00EE395B">
        <w:rPr>
          <w:rFonts w:ascii="Times New Roman" w:hAnsi="Times New Roman" w:cs="Times New Roman"/>
          <w:sz w:val="24"/>
          <w:szCs w:val="24"/>
        </w:rPr>
        <w:t>reveal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95B">
        <w:rPr>
          <w:rFonts w:ascii="Times New Roman" w:hAnsi="Times New Roman" w:cs="Times New Roman"/>
          <w:sz w:val="24"/>
          <w:szCs w:val="24"/>
        </w:rPr>
        <w:t>notable</w:t>
      </w:r>
      <w:r>
        <w:rPr>
          <w:rFonts w:ascii="Times New Roman" w:hAnsi="Times New Roman" w:cs="Times New Roman"/>
          <w:sz w:val="24"/>
          <w:szCs w:val="24"/>
        </w:rPr>
        <w:t xml:space="preserve"> peaks in January 2024 and July</w:t>
      </w:r>
      <w:r w:rsidR="00EE395B">
        <w:rPr>
          <w:rFonts w:ascii="Times New Roman" w:hAnsi="Times New Roman" w:cs="Times New Roman"/>
          <w:sz w:val="24"/>
          <w:szCs w:val="24"/>
        </w:rPr>
        <w:t xml:space="preserve"> 2024, indicating seasonal demand patterns.</w:t>
      </w:r>
    </w:p>
    <w:p w14:paraId="3D27A431" w14:textId="317C0004" w:rsidR="00EE395B" w:rsidRDefault="00EE395B" w:rsidP="009837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months may correspond to holiday seasons or promoti</w:t>
      </w:r>
      <w:r w:rsidR="006C77D5">
        <w:rPr>
          <w:rFonts w:ascii="Times New Roman" w:hAnsi="Times New Roman" w:cs="Times New Roman"/>
          <w:sz w:val="24"/>
          <w:szCs w:val="24"/>
        </w:rPr>
        <w:t>onal campaigns. By analyzing these trends, businesses can plan targeted marketing efforts, such as holiday</w:t>
      </w:r>
      <w:r w:rsidR="008C7AE2">
        <w:rPr>
          <w:rFonts w:ascii="Times New Roman" w:hAnsi="Times New Roman" w:cs="Times New Roman"/>
          <w:sz w:val="24"/>
          <w:szCs w:val="24"/>
        </w:rPr>
        <w:t xml:space="preserve"> discounts or summer promotions, to maximize revenue during high-demand periods.</w:t>
      </w:r>
    </w:p>
    <w:p w14:paraId="512A1B4B" w14:textId="6E8690C7" w:rsidR="008C7AE2" w:rsidRPr="009837DC" w:rsidRDefault="008C7AE2" w:rsidP="009837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maintaining adequate inventory levels during these peak months will ensure seamless operations and customer satisfaction.</w:t>
      </w:r>
    </w:p>
    <w:sectPr w:rsidR="008C7AE2" w:rsidRPr="0098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18D"/>
    <w:multiLevelType w:val="hybridMultilevel"/>
    <w:tmpl w:val="F3DE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01D2"/>
    <w:multiLevelType w:val="hybridMultilevel"/>
    <w:tmpl w:val="0FF0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53689"/>
    <w:multiLevelType w:val="hybridMultilevel"/>
    <w:tmpl w:val="E844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01AFE"/>
    <w:multiLevelType w:val="hybridMultilevel"/>
    <w:tmpl w:val="76C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647EB"/>
    <w:multiLevelType w:val="multilevel"/>
    <w:tmpl w:val="689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5041A"/>
    <w:multiLevelType w:val="hybridMultilevel"/>
    <w:tmpl w:val="F398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0485F"/>
    <w:multiLevelType w:val="hybridMultilevel"/>
    <w:tmpl w:val="5944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271F"/>
    <w:multiLevelType w:val="hybridMultilevel"/>
    <w:tmpl w:val="32C06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9294172">
    <w:abstractNumId w:val="4"/>
  </w:num>
  <w:num w:numId="2" w16cid:durableId="1421180118">
    <w:abstractNumId w:val="0"/>
  </w:num>
  <w:num w:numId="3" w16cid:durableId="279458730">
    <w:abstractNumId w:val="5"/>
  </w:num>
  <w:num w:numId="4" w16cid:durableId="440338554">
    <w:abstractNumId w:val="7"/>
  </w:num>
  <w:num w:numId="5" w16cid:durableId="347417377">
    <w:abstractNumId w:val="6"/>
  </w:num>
  <w:num w:numId="6" w16cid:durableId="1714648219">
    <w:abstractNumId w:val="3"/>
  </w:num>
  <w:num w:numId="7" w16cid:durableId="1625650310">
    <w:abstractNumId w:val="1"/>
  </w:num>
  <w:num w:numId="8" w16cid:durableId="51781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74"/>
    <w:rsid w:val="000D61C3"/>
    <w:rsid w:val="0017142A"/>
    <w:rsid w:val="00255215"/>
    <w:rsid w:val="002F433A"/>
    <w:rsid w:val="003168AA"/>
    <w:rsid w:val="00323492"/>
    <w:rsid w:val="00334288"/>
    <w:rsid w:val="00452C09"/>
    <w:rsid w:val="00466EAF"/>
    <w:rsid w:val="004B1D94"/>
    <w:rsid w:val="004B3E16"/>
    <w:rsid w:val="004F19B2"/>
    <w:rsid w:val="00541423"/>
    <w:rsid w:val="0062751E"/>
    <w:rsid w:val="006367CE"/>
    <w:rsid w:val="00660D92"/>
    <w:rsid w:val="00683988"/>
    <w:rsid w:val="0069303E"/>
    <w:rsid w:val="00694BC6"/>
    <w:rsid w:val="006C77D5"/>
    <w:rsid w:val="006E4211"/>
    <w:rsid w:val="007218BA"/>
    <w:rsid w:val="00791650"/>
    <w:rsid w:val="00826854"/>
    <w:rsid w:val="00826E02"/>
    <w:rsid w:val="00854CFF"/>
    <w:rsid w:val="008A101B"/>
    <w:rsid w:val="008C5F1D"/>
    <w:rsid w:val="008C7AE2"/>
    <w:rsid w:val="009837DC"/>
    <w:rsid w:val="00A013A8"/>
    <w:rsid w:val="00A04810"/>
    <w:rsid w:val="00A131AF"/>
    <w:rsid w:val="00B470A5"/>
    <w:rsid w:val="00B54B48"/>
    <w:rsid w:val="00B7725B"/>
    <w:rsid w:val="00C77B5A"/>
    <w:rsid w:val="00CA6AF1"/>
    <w:rsid w:val="00D46658"/>
    <w:rsid w:val="00E308B0"/>
    <w:rsid w:val="00E6535C"/>
    <w:rsid w:val="00ED4FF6"/>
    <w:rsid w:val="00EE395B"/>
    <w:rsid w:val="00F74274"/>
    <w:rsid w:val="00F900EF"/>
    <w:rsid w:val="00FC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112A7"/>
  <w15:chartTrackingRefBased/>
  <w15:docId w15:val="{878599BE-48AA-4986-99FB-51B5A502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211"/>
  </w:style>
  <w:style w:type="paragraph" w:styleId="Heading1">
    <w:name w:val="heading 1"/>
    <w:basedOn w:val="Normal"/>
    <w:next w:val="Normal"/>
    <w:link w:val="Heading1Char"/>
    <w:uiPriority w:val="9"/>
    <w:qFormat/>
    <w:rsid w:val="00F7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346</Words>
  <Characters>2235</Characters>
  <Application>Microsoft Office Word</Application>
  <DocSecurity>0</DocSecurity>
  <Lines>51</Lines>
  <Paragraphs>29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Nyaharkar</dc:creator>
  <cp:keywords/>
  <dc:description/>
  <cp:lastModifiedBy>Sanika Nyaharkar</cp:lastModifiedBy>
  <cp:revision>40</cp:revision>
  <dcterms:created xsi:type="dcterms:W3CDTF">2025-01-27T13:27:00Z</dcterms:created>
  <dcterms:modified xsi:type="dcterms:W3CDTF">2025-01-27T17:00:00Z</dcterms:modified>
</cp:coreProperties>
</file>