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Insights &amp; Executive Analysis Report</w:t>
      </w:r>
    </w:p>
    <w:p>
      <w:r>
        <w:t>Project: E-Commerce Sales Performance Dashboard</w:t>
        <w:br/>
        <w:t>Role: Data Analyst</w:t>
      </w:r>
    </w:p>
    <w:p>
      <w:pPr>
        <w:pStyle w:val="Heading1"/>
      </w:pPr>
      <w:r>
        <w:t>1. Executive Summary</w:t>
      </w:r>
    </w:p>
    <w:p>
      <w:r>
        <w:t>The dashboard provides an executive overview of sales performance using interactive KPIs and visualizations. It enables stakeholders to monitor revenue, profitability, customer behavior, regional performance and category-wise sales for data-driven decision making.</w:t>
      </w:r>
    </w:p>
    <w:p>
      <w:pPr>
        <w:pStyle w:val="Heading1"/>
      </w:pPr>
      <w:r>
        <w:t>2. 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Business Meaning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$2.30M</w:t>
            </w:r>
          </w:p>
        </w:tc>
        <w:tc>
          <w:tcPr>
            <w:tcW w:type="dxa" w:w="2880"/>
          </w:tcPr>
          <w:p>
            <w:r>
              <w:t>Strong business revenue generated.</w:t>
            </w:r>
          </w:p>
        </w:tc>
      </w:tr>
      <w:tr>
        <w:tc>
          <w:tcPr>
            <w:tcW w:type="dxa" w:w="2880"/>
          </w:tcPr>
          <w:p>
            <w:r>
              <w:t>Total Profit</w:t>
            </w:r>
          </w:p>
        </w:tc>
        <w:tc>
          <w:tcPr>
            <w:tcW w:type="dxa" w:w="2880"/>
          </w:tcPr>
          <w:p>
            <w:r>
              <w:t>$286.40K</w:t>
            </w:r>
          </w:p>
        </w:tc>
        <w:tc>
          <w:tcPr>
            <w:tcW w:type="dxa" w:w="2880"/>
          </w:tcPr>
          <w:p>
            <w:r>
              <w:t>Business is profitable.</w:t>
            </w:r>
          </w:p>
        </w:tc>
      </w:tr>
      <w:tr>
        <w:tc>
          <w:tcPr>
            <w:tcW w:type="dxa" w:w="2880"/>
          </w:tcPr>
          <w:p>
            <w:r>
              <w:t>Total Orders</w:t>
            </w:r>
          </w:p>
        </w:tc>
        <w:tc>
          <w:tcPr>
            <w:tcW w:type="dxa" w:w="2880"/>
          </w:tcPr>
          <w:p>
            <w:r>
              <w:t>5,009</w:t>
            </w:r>
          </w:p>
        </w:tc>
        <w:tc>
          <w:tcPr>
            <w:tcW w:type="dxa" w:w="2880"/>
          </w:tcPr>
          <w:p>
            <w:r>
              <w:t>Healthy order volume.</w:t>
            </w:r>
          </w:p>
        </w:tc>
      </w:tr>
      <w:tr>
        <w:tc>
          <w:tcPr>
            <w:tcW w:type="dxa" w:w="2880"/>
          </w:tcPr>
          <w:p>
            <w:r>
              <w:t>Total Customers</w:t>
            </w:r>
          </w:p>
        </w:tc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Large active customer base.</w:t>
            </w:r>
          </w:p>
        </w:tc>
      </w:tr>
      <w:tr>
        <w:tc>
          <w:tcPr>
            <w:tcW w:type="dxa" w:w="2880"/>
          </w:tcPr>
          <w:p>
            <w:r>
              <w:t>Average Order Value</w:t>
            </w:r>
          </w:p>
        </w:tc>
        <w:tc>
          <w:tcPr>
            <w:tcW w:type="dxa" w:w="2880"/>
          </w:tcPr>
          <w:p>
            <w:r>
              <w:t>$458.61</w:t>
            </w:r>
          </w:p>
        </w:tc>
        <w:tc>
          <w:tcPr>
            <w:tcW w:type="dxa" w:w="2880"/>
          </w:tcPr>
          <w:p>
            <w:r>
              <w:t>High average customer spending.</w:t>
            </w:r>
          </w:p>
        </w:tc>
      </w:tr>
      <w:tr>
        <w:tc>
          <w:tcPr>
            <w:tcW w:type="dxa" w:w="2880"/>
          </w:tcPr>
          <w:p>
            <w:r>
              <w:t>Profit Margin</w:t>
            </w:r>
          </w:p>
        </w:tc>
        <w:tc>
          <w:tcPr>
            <w:tcW w:type="dxa" w:w="2880"/>
          </w:tcPr>
          <w:p>
            <w:r>
              <w:t>12.47%</w:t>
            </w:r>
          </w:p>
        </w:tc>
        <w:tc>
          <w:tcPr>
            <w:tcW w:type="dxa" w:w="2880"/>
          </w:tcPr>
          <w:p>
            <w:r>
              <w:t>Profitable with room for optimization.</w:t>
            </w:r>
          </w:p>
        </w:tc>
      </w:tr>
    </w:tbl>
    <w:p>
      <w:pPr>
        <w:pStyle w:val="Heading1"/>
      </w:pPr>
      <w:r>
        <w:t>3. Sales Trend Analysis</w:t>
      </w:r>
    </w:p>
    <w:p>
      <w:r>
        <w:t>Monthly sales increase gradually and peak towards the end of the year, indicating strong seasonal demand during Q4. Inventory and marketing activities should be increased before peak periods.</w:t>
      </w:r>
    </w:p>
    <w:p>
      <w:pPr>
        <w:pStyle w:val="Heading1"/>
      </w:pPr>
      <w:r>
        <w:t>4. Category Analysis</w:t>
      </w:r>
    </w:p>
    <w:p>
      <w:r>
        <w:t>Technology generates the highest revenue, followed by Furniture and Office Supplies. Technology should remain the company's primary investment area, while Furniture profitability should be reviewed.</w:t>
      </w:r>
    </w:p>
    <w:p>
      <w:pPr>
        <w:pStyle w:val="Heading1"/>
      </w:pPr>
      <w:r>
        <w:t>5. Regional Analysis</w:t>
      </w:r>
    </w:p>
    <w:p>
      <w:r>
        <w:t>The West region delivers the highest profit followed by the East. The Central region requires attention to improve profitability through pricing and operational improvements.</w:t>
      </w:r>
    </w:p>
    <w:p>
      <w:pPr>
        <w:pStyle w:val="Heading1"/>
      </w:pPr>
      <w:r>
        <w:t>6. Customer Segment Analysis</w:t>
      </w:r>
    </w:p>
    <w:p>
      <w:r>
        <w:t>Consumer customers contribute the largest share of revenue (about half of total sales), Corporate customers are the second-largest segment, and Home Office contributes the smallest share.</w:t>
      </w:r>
    </w:p>
    <w:p>
      <w:pPr>
        <w:pStyle w:val="Heading1"/>
      </w:pPr>
      <w:r>
        <w:t>7. Business Insights</w:t>
      </w:r>
    </w:p>
    <w:p>
      <w:r>
        <w:t>• Strong overall business performance with positive profit.</w:t>
        <w:br/>
        <w:t>• Seasonal sales trend suggests demand forecasting opportunities.</w:t>
        <w:br/>
        <w:t>• Technology drives business growth.</w:t>
        <w:br/>
        <w:t>• Consumer segment remains the key revenue source.</w:t>
        <w:br/>
        <w:t>• Regional performance varies, indicating market-specific strategies are needed.</w:t>
      </w:r>
    </w:p>
    <w:p>
      <w:pPr>
        <w:pStyle w:val="Heading1"/>
      </w:pPr>
      <w:r>
        <w:t>8. Recommendations</w:t>
      </w:r>
    </w:p>
    <w:p>
      <w:r>
        <w:t>1. Increase investment in Technology products.</w:t>
        <w:br/>
        <w:t>2. Review Furniture pricing and costs.</w:t>
        <w:br/>
        <w:t>3. Expand marketing in the West region.</w:t>
        <w:br/>
        <w:t>4. Launch customer loyalty programs.</w:t>
        <w:br/>
        <w:t>5. Prepare inventory before Q4.</w:t>
        <w:br/>
        <w:t>6. Monitor KPIs regularly using this dashboard.</w:t>
      </w:r>
    </w:p>
    <w:p>
      <w:pPr>
        <w:pStyle w:val="Heading1"/>
      </w:pPr>
      <w:r>
        <w:t>9. Project Outcome</w:t>
      </w:r>
    </w:p>
    <w:p>
      <w:r>
        <w:t>This project demonstrates a complete end-to-end analytics workflow using Excel, Python, PostgreSQL and Power BI. The dashboard transforms raw sales data into actionable insights that support strategic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