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r-workforce-attrition-analysis-report"/>
    <w:p>
      <w:pPr>
        <w:pStyle w:val="Heading1"/>
      </w:pPr>
      <w:r>
        <w:t xml:space="preserve">HR Workforce Attrition Analysis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Employee attrition is a critical challenge that impacts organizational productivity, operational stability, employee morale, and recruitment costs. This report presents a workforce attrition analysis framework designed to identify employee turnover patterns, understand the drivers of attrition, and provide actionable recommendations for improving retention.</w:t>
      </w:r>
    </w:p>
    <w:p>
      <w:pPr>
        <w:pStyle w:val="BodyText"/>
      </w:pPr>
      <w:r>
        <w:t xml:space="preserve">The analysis focuses on workforce demographics, job satisfaction, compensation, overtime, work-life balance, and employee engagement indicators. The findings support HR leaders in developing data-driven retention strategies and improving workforce health.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usiness-problem"/>
    <w:p>
      <w:pPr>
        <w:pStyle w:val="Heading1"/>
      </w:pPr>
      <w:r>
        <w:t xml:space="preserve">1. Business Problem</w:t>
      </w:r>
    </w:p>
    <w:p>
      <w:pPr>
        <w:pStyle w:val="FirstParagraph"/>
      </w:pPr>
      <w:r>
        <w:t xml:space="preserve">The organization has experienced a significant increase in employee turnover, creating operational disruptions and increasing recruitment expenses.</w:t>
      </w:r>
    </w:p>
    <w:p>
      <w:pPr>
        <w:pStyle w:val="BodyText"/>
      </w:pPr>
      <w:r>
        <w:t xml:space="preserve">Key concerns include:</w:t>
      </w:r>
    </w:p>
    <w:p>
      <w:pPr>
        <w:pStyle w:val="Compact"/>
        <w:numPr>
          <w:ilvl w:val="0"/>
          <w:numId w:val="1001"/>
        </w:numPr>
      </w:pPr>
      <w:r>
        <w:t xml:space="preserve">Rising attrition rates</w:t>
      </w:r>
    </w:p>
    <w:p>
      <w:pPr>
        <w:pStyle w:val="Compact"/>
        <w:numPr>
          <w:ilvl w:val="0"/>
          <w:numId w:val="1001"/>
        </w:numPr>
      </w:pPr>
      <w:r>
        <w:t xml:space="preserve">Loss of experienced employees</w:t>
      </w:r>
    </w:p>
    <w:p>
      <w:pPr>
        <w:pStyle w:val="Compact"/>
        <w:numPr>
          <w:ilvl w:val="0"/>
          <w:numId w:val="1001"/>
        </w:numPr>
      </w:pPr>
      <w:r>
        <w:t xml:space="preserve">Reduced productivity</w:t>
      </w:r>
    </w:p>
    <w:p>
      <w:pPr>
        <w:pStyle w:val="Compact"/>
        <w:numPr>
          <w:ilvl w:val="0"/>
          <w:numId w:val="1001"/>
        </w:numPr>
      </w:pPr>
      <w:r>
        <w:t xml:space="preserve">Increased hiring and training costs</w:t>
      </w:r>
    </w:p>
    <w:p>
      <w:pPr>
        <w:pStyle w:val="Compact"/>
        <w:numPr>
          <w:ilvl w:val="0"/>
          <w:numId w:val="1001"/>
        </w:numPr>
      </w:pPr>
      <w:r>
        <w:t xml:space="preserve">Difficulty maintaining workforce stability</w:t>
      </w:r>
    </w:p>
    <w:p>
      <w:pPr>
        <w:pStyle w:val="FirstParagraph"/>
      </w:pPr>
      <w:r>
        <w:t xml:space="preserve">The HR department requires an analytical solution that identifies the root causes of employee attrition and highlights high-risk employee groups.</w:t>
      </w:r>
    </w:p>
    <w:p>
      <w:r>
        <w:pict>
          <v:rect style="width:0;height:1.5pt" o:hralign="center" o:hrstd="t" o:hr="t"/>
        </w:pict>
      </w:r>
    </w:p>
    <w:bookmarkEnd w:id="22"/>
    <w:bookmarkStart w:id="23" w:name="project-objectives"/>
    <w:p>
      <w:pPr>
        <w:pStyle w:val="Heading1"/>
      </w:pPr>
      <w:r>
        <w:t xml:space="preserve">2. Project Objectives</w:t>
      </w:r>
    </w:p>
    <w:p>
      <w:pPr>
        <w:pStyle w:val="FirstParagraph"/>
      </w:pPr>
      <w:r>
        <w:t xml:space="preserve">The primary objectives of this analysis are:</w:t>
      </w:r>
    </w:p>
    <w:p>
      <w:pPr>
        <w:pStyle w:val="Compact"/>
        <w:numPr>
          <w:ilvl w:val="0"/>
          <w:numId w:val="1002"/>
        </w:numPr>
      </w:pPr>
      <w:r>
        <w:t xml:space="preserve">Measure workforce health using HR KPIs</w:t>
      </w:r>
    </w:p>
    <w:p>
      <w:pPr>
        <w:pStyle w:val="Compact"/>
        <w:numPr>
          <w:ilvl w:val="0"/>
          <w:numId w:val="1002"/>
        </w:numPr>
      </w:pPr>
      <w:r>
        <w:t xml:space="preserve">Analyze employee attrition patterns</w:t>
      </w:r>
    </w:p>
    <w:p>
      <w:pPr>
        <w:pStyle w:val="Compact"/>
        <w:numPr>
          <w:ilvl w:val="0"/>
          <w:numId w:val="1002"/>
        </w:numPr>
      </w:pPr>
      <w:r>
        <w:t xml:space="preserve">Identify factors influencing employee exits</w:t>
      </w:r>
    </w:p>
    <w:p>
      <w:pPr>
        <w:pStyle w:val="Compact"/>
        <w:numPr>
          <w:ilvl w:val="0"/>
          <w:numId w:val="1002"/>
        </w:numPr>
      </w:pPr>
      <w:r>
        <w:t xml:space="preserve">Segment employees based on retention risk</w:t>
      </w:r>
    </w:p>
    <w:p>
      <w:pPr>
        <w:pStyle w:val="Compact"/>
        <w:numPr>
          <w:ilvl w:val="0"/>
          <w:numId w:val="1002"/>
        </w:numPr>
      </w:pPr>
      <w:r>
        <w:t xml:space="preserve">Provide actionable recommendations for improving retention</w:t>
      </w:r>
    </w:p>
    <w:p>
      <w:pPr>
        <w:pStyle w:val="Compact"/>
        <w:numPr>
          <w:ilvl w:val="0"/>
          <w:numId w:val="1002"/>
        </w:numPr>
      </w:pPr>
      <w:r>
        <w:t xml:space="preserve">Develop an interactive dashboard for HR decision-making</w:t>
      </w:r>
    </w:p>
    <w:p>
      <w:r>
        <w:pict>
          <v:rect style="width:0;height:1.5pt" o:hralign="center" o:hrstd="t" o:hr="t"/>
        </w:pict>
      </w:r>
    </w:p>
    <w:bookmarkEnd w:id="23"/>
    <w:bookmarkStart w:id="28" w:name="dataset-overview"/>
    <w:p>
      <w:pPr>
        <w:pStyle w:val="Heading1"/>
      </w:pPr>
      <w:r>
        <w:t xml:space="preserve">3. Dataset Overview</w:t>
      </w:r>
    </w:p>
    <w:p>
      <w:pPr>
        <w:pStyle w:val="FirstParagraph"/>
      </w:pPr>
      <w:r>
        <w:t xml:space="preserve">The workforce dataset contains employee-related information such as:</w:t>
      </w:r>
    </w:p>
    <w:bookmarkStart w:id="24" w:name="employee-information"/>
    <w:p>
      <w:pPr>
        <w:pStyle w:val="Heading3"/>
      </w:pPr>
      <w:r>
        <w:t xml:space="preserve">Employee Information</w:t>
      </w:r>
    </w:p>
    <w:p>
      <w:pPr>
        <w:pStyle w:val="Compact"/>
        <w:numPr>
          <w:ilvl w:val="0"/>
          <w:numId w:val="1003"/>
        </w:numPr>
      </w:pPr>
      <w:r>
        <w:t xml:space="preserve">Employee ID</w:t>
      </w:r>
    </w:p>
    <w:p>
      <w:pPr>
        <w:pStyle w:val="Compact"/>
        <w:numPr>
          <w:ilvl w:val="0"/>
          <w:numId w:val="1003"/>
        </w:numPr>
      </w:pPr>
      <w:r>
        <w:t xml:space="preserve">Age</w:t>
      </w:r>
    </w:p>
    <w:p>
      <w:pPr>
        <w:pStyle w:val="Compact"/>
        <w:numPr>
          <w:ilvl w:val="0"/>
          <w:numId w:val="1003"/>
        </w:numPr>
      </w:pPr>
      <w:r>
        <w:t xml:space="preserve">Gender</w:t>
      </w:r>
    </w:p>
    <w:p>
      <w:pPr>
        <w:pStyle w:val="Compact"/>
        <w:numPr>
          <w:ilvl w:val="0"/>
          <w:numId w:val="1003"/>
        </w:numPr>
      </w:pPr>
      <w:r>
        <w:t xml:space="preserve">Department</w:t>
      </w:r>
    </w:p>
    <w:p>
      <w:pPr>
        <w:pStyle w:val="Compact"/>
        <w:numPr>
          <w:ilvl w:val="0"/>
          <w:numId w:val="1003"/>
        </w:numPr>
      </w:pPr>
      <w:r>
        <w:t xml:space="preserve">Job Role</w:t>
      </w:r>
    </w:p>
    <w:p>
      <w:pPr>
        <w:pStyle w:val="Compact"/>
        <w:numPr>
          <w:ilvl w:val="0"/>
          <w:numId w:val="1003"/>
        </w:numPr>
      </w:pPr>
      <w:r>
        <w:t xml:space="preserve">Education</w:t>
      </w:r>
    </w:p>
    <w:p>
      <w:pPr>
        <w:pStyle w:val="Compact"/>
        <w:numPr>
          <w:ilvl w:val="0"/>
          <w:numId w:val="1003"/>
        </w:numPr>
      </w:pPr>
      <w:r>
        <w:t xml:space="preserve">Marital Status</w:t>
      </w:r>
    </w:p>
    <w:bookmarkEnd w:id="24"/>
    <w:bookmarkStart w:id="25" w:name="employment-information"/>
    <w:p>
      <w:pPr>
        <w:pStyle w:val="Heading3"/>
      </w:pPr>
      <w:r>
        <w:t xml:space="preserve">Employment Information</w:t>
      </w:r>
    </w:p>
    <w:p>
      <w:pPr>
        <w:pStyle w:val="Compact"/>
        <w:numPr>
          <w:ilvl w:val="0"/>
          <w:numId w:val="1004"/>
        </w:numPr>
      </w:pPr>
      <w:r>
        <w:t xml:space="preserve">Monthly Income</w:t>
      </w:r>
    </w:p>
    <w:p>
      <w:pPr>
        <w:pStyle w:val="Compact"/>
        <w:numPr>
          <w:ilvl w:val="0"/>
          <w:numId w:val="1004"/>
        </w:numPr>
      </w:pPr>
      <w:r>
        <w:t xml:space="preserve">Years at Company</w:t>
      </w:r>
    </w:p>
    <w:p>
      <w:pPr>
        <w:pStyle w:val="Compact"/>
        <w:numPr>
          <w:ilvl w:val="0"/>
          <w:numId w:val="1004"/>
        </w:numPr>
      </w:pPr>
      <w:r>
        <w:t xml:space="preserve">Total Working Years</w:t>
      </w:r>
    </w:p>
    <w:p>
      <w:pPr>
        <w:pStyle w:val="Compact"/>
        <w:numPr>
          <w:ilvl w:val="0"/>
          <w:numId w:val="1004"/>
        </w:numPr>
      </w:pPr>
      <w:r>
        <w:t xml:space="preserve">Overtime Status</w:t>
      </w:r>
    </w:p>
    <w:p>
      <w:pPr>
        <w:pStyle w:val="Compact"/>
        <w:numPr>
          <w:ilvl w:val="0"/>
          <w:numId w:val="1004"/>
        </w:numPr>
      </w:pPr>
      <w:r>
        <w:t xml:space="preserve">Business Travel</w:t>
      </w:r>
    </w:p>
    <w:bookmarkEnd w:id="25"/>
    <w:bookmarkStart w:id="26" w:name="employee-experience-metrics"/>
    <w:p>
      <w:pPr>
        <w:pStyle w:val="Heading3"/>
      </w:pPr>
      <w:r>
        <w:t xml:space="preserve">Employee Experience Metrics</w:t>
      </w:r>
    </w:p>
    <w:p>
      <w:pPr>
        <w:pStyle w:val="Compact"/>
        <w:numPr>
          <w:ilvl w:val="0"/>
          <w:numId w:val="1005"/>
        </w:numPr>
      </w:pPr>
      <w:r>
        <w:t xml:space="preserve">Job Satisfaction</w:t>
      </w:r>
    </w:p>
    <w:p>
      <w:pPr>
        <w:pStyle w:val="Compact"/>
        <w:numPr>
          <w:ilvl w:val="0"/>
          <w:numId w:val="1005"/>
        </w:numPr>
      </w:pPr>
      <w:r>
        <w:t xml:space="preserve">Environment Satisfaction</w:t>
      </w:r>
    </w:p>
    <w:p>
      <w:pPr>
        <w:pStyle w:val="Compact"/>
        <w:numPr>
          <w:ilvl w:val="0"/>
          <w:numId w:val="1005"/>
        </w:numPr>
      </w:pPr>
      <w:r>
        <w:t xml:space="preserve">Work-Life Balance</w:t>
      </w:r>
    </w:p>
    <w:p>
      <w:pPr>
        <w:pStyle w:val="Compact"/>
        <w:numPr>
          <w:ilvl w:val="0"/>
          <w:numId w:val="1005"/>
        </w:numPr>
      </w:pPr>
      <w:r>
        <w:t xml:space="preserve">Performance Rating</w:t>
      </w:r>
    </w:p>
    <w:bookmarkEnd w:id="26"/>
    <w:bookmarkStart w:id="27" w:name="attrition-information"/>
    <w:p>
      <w:pPr>
        <w:pStyle w:val="Heading3"/>
      </w:pPr>
      <w:r>
        <w:t xml:space="preserve">Attrition Information</w:t>
      </w:r>
    </w:p>
    <w:p>
      <w:pPr>
        <w:pStyle w:val="Compact"/>
        <w:numPr>
          <w:ilvl w:val="0"/>
          <w:numId w:val="1006"/>
        </w:numPr>
      </w:pPr>
      <w:r>
        <w:t xml:space="preserve">Attrition Status (Yes/No)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data-preparation"/>
    <w:p>
      <w:pPr>
        <w:pStyle w:val="Heading1"/>
      </w:pPr>
      <w:r>
        <w:t xml:space="preserve">4. Data Preparation</w:t>
      </w:r>
    </w:p>
    <w:p>
      <w:pPr>
        <w:pStyle w:val="FirstParagraph"/>
      </w:pPr>
      <w:r>
        <w:t xml:space="preserve">The following preprocessing steps were performed:</w:t>
      </w:r>
    </w:p>
    <w:bookmarkStart w:id="29" w:name="data-cleaning"/>
    <w:p>
      <w:pPr>
        <w:pStyle w:val="Heading3"/>
      </w:pPr>
      <w:r>
        <w:t xml:space="preserve">Data Cleaning</w:t>
      </w:r>
    </w:p>
    <w:p>
      <w:pPr>
        <w:pStyle w:val="Compact"/>
        <w:numPr>
          <w:ilvl w:val="0"/>
          <w:numId w:val="1007"/>
        </w:numPr>
      </w:pPr>
      <w:r>
        <w:t xml:space="preserve">Removed duplicate records</w:t>
      </w:r>
    </w:p>
    <w:p>
      <w:pPr>
        <w:pStyle w:val="Compact"/>
        <w:numPr>
          <w:ilvl w:val="0"/>
          <w:numId w:val="1007"/>
        </w:numPr>
      </w:pPr>
      <w:r>
        <w:t xml:space="preserve">Handled missing values</w:t>
      </w:r>
    </w:p>
    <w:p>
      <w:pPr>
        <w:pStyle w:val="Compact"/>
        <w:numPr>
          <w:ilvl w:val="0"/>
          <w:numId w:val="1007"/>
        </w:numPr>
      </w:pPr>
      <w:r>
        <w:t xml:space="preserve">Standardized categorical variables</w:t>
      </w:r>
    </w:p>
    <w:p>
      <w:pPr>
        <w:pStyle w:val="Compact"/>
        <w:numPr>
          <w:ilvl w:val="0"/>
          <w:numId w:val="1007"/>
        </w:numPr>
      </w:pPr>
      <w:r>
        <w:t xml:space="preserve">Verified data consistency</w:t>
      </w:r>
    </w:p>
    <w:bookmarkEnd w:id="29"/>
    <w:bookmarkStart w:id="33" w:name="feature-engineering"/>
    <w:p>
      <w:pPr>
        <w:pStyle w:val="Heading3"/>
      </w:pPr>
      <w:r>
        <w:t xml:space="preserve">Feature Engineering</w:t>
      </w:r>
    </w:p>
    <w:bookmarkStart w:id="30" w:name="salary-band"/>
    <w:p>
      <w:pPr>
        <w:pStyle w:val="Heading4"/>
      </w:pPr>
      <w:r>
        <w:t xml:space="preserve">Salary Band</w:t>
      </w:r>
    </w:p>
    <w:p>
      <w:pPr>
        <w:pStyle w:val="Compact"/>
        <w:numPr>
          <w:ilvl w:val="0"/>
          <w:numId w:val="1008"/>
        </w:numPr>
      </w:pPr>
      <w:r>
        <w:t xml:space="preserve">Low Salary</w:t>
      </w:r>
    </w:p>
    <w:p>
      <w:pPr>
        <w:pStyle w:val="Compact"/>
        <w:numPr>
          <w:ilvl w:val="0"/>
          <w:numId w:val="1008"/>
        </w:numPr>
      </w:pPr>
      <w:r>
        <w:t xml:space="preserve">Medium Salary</w:t>
      </w:r>
    </w:p>
    <w:p>
      <w:pPr>
        <w:pStyle w:val="Compact"/>
        <w:numPr>
          <w:ilvl w:val="0"/>
          <w:numId w:val="1008"/>
        </w:numPr>
      </w:pPr>
      <w:r>
        <w:t xml:space="preserve">High Salary</w:t>
      </w:r>
    </w:p>
    <w:bookmarkEnd w:id="30"/>
    <w:bookmarkStart w:id="31" w:name="experience-group"/>
    <w:p>
      <w:pPr>
        <w:pStyle w:val="Heading4"/>
      </w:pPr>
      <w:r>
        <w:t xml:space="preserve">Experience Group</w:t>
      </w:r>
    </w:p>
    <w:p>
      <w:pPr>
        <w:pStyle w:val="Compact"/>
        <w:numPr>
          <w:ilvl w:val="0"/>
          <w:numId w:val="1009"/>
        </w:numPr>
      </w:pPr>
      <w:r>
        <w:t xml:space="preserve">Fresher (0–3 Years)</w:t>
      </w:r>
    </w:p>
    <w:p>
      <w:pPr>
        <w:pStyle w:val="Compact"/>
        <w:numPr>
          <w:ilvl w:val="0"/>
          <w:numId w:val="1009"/>
        </w:numPr>
      </w:pPr>
      <w:r>
        <w:t xml:space="preserve">Mid-Level (4–10 Years)</w:t>
      </w:r>
    </w:p>
    <w:p>
      <w:pPr>
        <w:pStyle w:val="Compact"/>
        <w:numPr>
          <w:ilvl w:val="0"/>
          <w:numId w:val="1009"/>
        </w:numPr>
      </w:pPr>
      <w:r>
        <w:t xml:space="preserve">Senior (10+ Years)</w:t>
      </w:r>
    </w:p>
    <w:bookmarkEnd w:id="31"/>
    <w:bookmarkStart w:id="32" w:name="retention-risk-score"/>
    <w:p>
      <w:pPr>
        <w:pStyle w:val="Heading4"/>
      </w:pPr>
      <w:r>
        <w:t xml:space="preserve">Retention Risk Score</w:t>
      </w:r>
    </w:p>
    <w:p>
      <w:pPr>
        <w:pStyle w:val="FirstParagraph"/>
      </w:pPr>
      <w:r>
        <w:t xml:space="preserve">High-risk employees were identified using:</w:t>
      </w:r>
    </w:p>
    <w:p>
      <w:pPr>
        <w:pStyle w:val="Compact"/>
        <w:numPr>
          <w:ilvl w:val="0"/>
          <w:numId w:val="1010"/>
        </w:numPr>
      </w:pPr>
      <w:r>
        <w:t xml:space="preserve">Low Job Satisfaction</w:t>
      </w:r>
    </w:p>
    <w:p>
      <w:pPr>
        <w:pStyle w:val="Compact"/>
        <w:numPr>
          <w:ilvl w:val="0"/>
          <w:numId w:val="1010"/>
        </w:numPr>
      </w:pPr>
      <w:r>
        <w:t xml:space="preserve">Low Work-Life Balance</w:t>
      </w:r>
    </w:p>
    <w:p>
      <w:pPr>
        <w:pStyle w:val="Compact"/>
        <w:numPr>
          <w:ilvl w:val="0"/>
          <w:numId w:val="1010"/>
        </w:numPr>
      </w:pPr>
      <w:r>
        <w:t xml:space="preserve">Frequent Overtime</w:t>
      </w:r>
    </w:p>
    <w:p>
      <w:pPr>
        <w:pStyle w:val="Compact"/>
        <w:numPr>
          <w:ilvl w:val="0"/>
          <w:numId w:val="1010"/>
        </w:numPr>
      </w:pPr>
      <w:r>
        <w:t xml:space="preserve">Low Income Levels</w:t>
      </w:r>
    </w:p>
    <w:p>
      <w:pPr>
        <w:pStyle w:val="FirstParagraph"/>
      </w:pPr>
      <w:r>
        <w:t xml:space="preserve">Risk Categories:</w:t>
      </w:r>
    </w:p>
    <w:p>
      <w:pPr>
        <w:pStyle w:val="Compact"/>
        <w:numPr>
          <w:ilvl w:val="0"/>
          <w:numId w:val="1011"/>
        </w:numPr>
      </w:pPr>
      <w:r>
        <w:t xml:space="preserve">Low Risk</w:t>
      </w:r>
    </w:p>
    <w:p>
      <w:pPr>
        <w:pStyle w:val="Compact"/>
        <w:numPr>
          <w:ilvl w:val="0"/>
          <w:numId w:val="1011"/>
        </w:numPr>
      </w:pPr>
      <w:r>
        <w:t xml:space="preserve">Medium Risk</w:t>
      </w:r>
    </w:p>
    <w:p>
      <w:pPr>
        <w:pStyle w:val="Compact"/>
        <w:numPr>
          <w:ilvl w:val="0"/>
          <w:numId w:val="1011"/>
        </w:numPr>
      </w:pPr>
      <w:r>
        <w:t xml:space="preserve">High Risk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6" w:name="key-performance-indicators-kpis"/>
    <w:p>
      <w:pPr>
        <w:pStyle w:val="Heading1"/>
      </w:pPr>
      <w:r>
        <w:t xml:space="preserve">5. Key Performance Indicators (KPIs)</w:t>
      </w:r>
    </w:p>
    <w:bookmarkStart w:id="35" w:name="workforce-kpis"/>
    <w:p>
      <w:pPr>
        <w:pStyle w:val="Heading3"/>
      </w:pPr>
      <w:r>
        <w:t xml:space="preserve">Workforce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Employees</w:t>
            </w:r>
          </w:p>
        </w:tc>
        <w:tc>
          <w:tcPr/>
          <w:p>
            <w:pPr>
              <w:pStyle w:val="Compact"/>
            </w:pPr>
            <w:r>
              <w:t xml:space="preserve">Total workforce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Employees who left ÷ Total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Rate</w:t>
            </w:r>
          </w:p>
        </w:tc>
        <w:tc>
          <w:tcPr/>
          <w:p>
            <w:pPr>
              <w:pStyle w:val="Compact"/>
            </w:pPr>
            <w:r>
              <w:t xml:space="preserve">Employees retained ÷ Total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Employee Tenure</w:t>
            </w:r>
          </w:p>
        </w:tc>
        <w:tc>
          <w:tcPr/>
          <w:p>
            <w:pPr>
              <w:pStyle w:val="Compact"/>
            </w:pPr>
            <w:r>
              <w:t xml:space="preserve">Mean years at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Satisfaction Score</w:t>
            </w:r>
          </w:p>
        </w:tc>
        <w:tc>
          <w:tcPr/>
          <w:p>
            <w:pPr>
              <w:pStyle w:val="Compact"/>
            </w:pPr>
            <w:r>
              <w:t xml:space="preserve">Average satisfaction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Monthly Income</w:t>
            </w:r>
          </w:p>
        </w:tc>
        <w:tc>
          <w:tcPr/>
          <w:p>
            <w:pPr>
              <w:pStyle w:val="Compact"/>
            </w:pPr>
            <w:r>
              <w:t xml:space="preserve">Mean employee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 Percentage</w:t>
            </w:r>
          </w:p>
        </w:tc>
        <w:tc>
          <w:tcPr/>
          <w:p>
            <w:pPr>
              <w:pStyle w:val="Compact"/>
            </w:pPr>
            <w:r>
              <w:t xml:space="preserve">Employees working overtime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High-Risk Employee Count</w:t>
            </w:r>
          </w:p>
        </w:tc>
        <w:tc>
          <w:tcPr/>
          <w:p>
            <w:pPr>
              <w:pStyle w:val="Compact"/>
            </w:pPr>
            <w:r>
              <w:t xml:space="preserve">Employees flagged as high 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52" w:name="attrition-analysis"/>
    <w:p>
      <w:pPr>
        <w:pStyle w:val="Heading1"/>
      </w:pPr>
      <w:r>
        <w:t xml:space="preserve">6. Attrition Analysis</w:t>
      </w:r>
    </w:p>
    <w:bookmarkStart w:id="39" w:name="department-vs-attrition"/>
    <w:p>
      <w:pPr>
        <w:pStyle w:val="Heading2"/>
      </w:pPr>
      <w:r>
        <w:t xml:space="preserve">Department vs Attrition</w:t>
      </w:r>
    </w:p>
    <w:bookmarkStart w:id="37" w:name="key-findings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12"/>
        </w:numPr>
      </w:pPr>
      <w:r>
        <w:t xml:space="preserve">Sales and customer-facing departments generally show higher attrition.</w:t>
      </w:r>
    </w:p>
    <w:p>
      <w:pPr>
        <w:pStyle w:val="Compact"/>
        <w:numPr>
          <w:ilvl w:val="0"/>
          <w:numId w:val="1012"/>
        </w:numPr>
      </w:pPr>
      <w:r>
        <w:t xml:space="preserve">Technical and R&amp;D teams exhibit moderate attrition levels.</w:t>
      </w:r>
    </w:p>
    <w:p>
      <w:pPr>
        <w:pStyle w:val="Compact"/>
        <w:numPr>
          <w:ilvl w:val="0"/>
          <w:numId w:val="1012"/>
        </w:numPr>
      </w:pPr>
      <w:r>
        <w:t xml:space="preserve">Administrative departments show lower turnover rates.</w:t>
      </w:r>
    </w:p>
    <w:bookmarkEnd w:id="37"/>
    <w:bookmarkStart w:id="38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High-pressure environments and performance-driven roles contribute to increased employee exits.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alary-vs-attrition"/>
    <w:p>
      <w:pPr>
        <w:pStyle w:val="Heading2"/>
      </w:pPr>
      <w:r>
        <w:t xml:space="preserve">Salary vs Attrition</w:t>
      </w:r>
    </w:p>
    <w:bookmarkStart w:id="40" w:name="key-findings-1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13"/>
        </w:numPr>
      </w:pPr>
      <w:r>
        <w:t xml:space="preserve">Employees in lower salary bands experience significantly higher attrition.</w:t>
      </w:r>
    </w:p>
    <w:p>
      <w:pPr>
        <w:pStyle w:val="Compact"/>
        <w:numPr>
          <w:ilvl w:val="0"/>
          <w:numId w:val="1013"/>
        </w:numPr>
      </w:pPr>
      <w:r>
        <w:t xml:space="preserve">Attrition decreases as compensation increases.</w:t>
      </w:r>
    </w:p>
    <w:bookmarkEnd w:id="40"/>
    <w:bookmarkStart w:id="41" w:name="interpretation-1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Compensation competitiveness strongly influences employee retention.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work-life-balance-vs-attrition"/>
    <w:p>
      <w:pPr>
        <w:pStyle w:val="Heading2"/>
      </w:pPr>
      <w:r>
        <w:t xml:space="preserve">Work-Life Balance vs Attrition</w:t>
      </w:r>
    </w:p>
    <w:bookmarkStart w:id="43" w:name="key-findings-2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14"/>
        </w:numPr>
      </w:pPr>
      <w:r>
        <w:t xml:space="preserve">Employees reporting poor work-life balance are more likely to leave.</w:t>
      </w:r>
    </w:p>
    <w:p>
      <w:pPr>
        <w:pStyle w:val="Compact"/>
        <w:numPr>
          <w:ilvl w:val="0"/>
          <w:numId w:val="1014"/>
        </w:numPr>
      </w:pPr>
      <w:r>
        <w:t xml:space="preserve">Better work-life balance scores correlate with stronger retention.</w:t>
      </w:r>
    </w:p>
    <w:bookmarkEnd w:id="43"/>
    <w:bookmarkStart w:id="44" w:name="interpretation-2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Flexible work policies and workload management play a crucial role in retention.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overtime-vs-attrition"/>
    <w:p>
      <w:pPr>
        <w:pStyle w:val="Heading2"/>
      </w:pPr>
      <w:r>
        <w:t xml:space="preserve">Overtime vs Attrition</w:t>
      </w:r>
    </w:p>
    <w:bookmarkStart w:id="46" w:name="key-findings-3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15"/>
        </w:numPr>
      </w:pPr>
      <w:r>
        <w:t xml:space="preserve">Employees working frequent overtime exhibit higher attrition rates.</w:t>
      </w:r>
    </w:p>
    <w:p>
      <w:pPr>
        <w:pStyle w:val="Compact"/>
        <w:numPr>
          <w:ilvl w:val="0"/>
          <w:numId w:val="1015"/>
        </w:numPr>
      </w:pPr>
      <w:r>
        <w:t xml:space="preserve">Long working hours increase burnout risk.</w:t>
      </w:r>
    </w:p>
    <w:bookmarkEnd w:id="46"/>
    <w:bookmarkStart w:id="47" w:name="interpretation-3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Workload distribution and staffing adequacy should be reviewed.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job-satisfaction-vs-attrition"/>
    <w:p>
      <w:pPr>
        <w:pStyle w:val="Heading2"/>
      </w:pPr>
      <w:r>
        <w:t xml:space="preserve">Job Satisfaction vs Attrition</w:t>
      </w:r>
    </w:p>
    <w:bookmarkStart w:id="49" w:name="key-findings-4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16"/>
        </w:numPr>
      </w:pPr>
      <w:r>
        <w:t xml:space="preserve">Low satisfaction employees contribute disproportionately to attrition.</w:t>
      </w:r>
    </w:p>
    <w:p>
      <w:pPr>
        <w:pStyle w:val="Compact"/>
        <w:numPr>
          <w:ilvl w:val="0"/>
          <w:numId w:val="1016"/>
        </w:numPr>
      </w:pPr>
      <w:r>
        <w:t xml:space="preserve">High satisfaction employees demonstrate significantly better retention.</w:t>
      </w:r>
    </w:p>
    <w:bookmarkEnd w:id="49"/>
    <w:bookmarkStart w:id="50" w:name="interpretation-4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Employee engagement initiatives can directly reduce turnover.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employee-segmentation-analysis"/>
    <w:p>
      <w:pPr>
        <w:pStyle w:val="Heading1"/>
      </w:pPr>
      <w:r>
        <w:t xml:space="preserve">7. Employee Segmentation Analysis</w:t>
      </w:r>
    </w:p>
    <w:bookmarkStart w:id="53" w:name="high-risk-employees"/>
    <w:p>
      <w:pPr>
        <w:pStyle w:val="Heading2"/>
      </w:pPr>
      <w:r>
        <w:t xml:space="preserve">High-Risk Employees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17"/>
        </w:numPr>
      </w:pPr>
      <w:r>
        <w:t xml:space="preserve">Low satisfaction</w:t>
      </w:r>
    </w:p>
    <w:p>
      <w:pPr>
        <w:pStyle w:val="Compact"/>
        <w:numPr>
          <w:ilvl w:val="0"/>
          <w:numId w:val="1017"/>
        </w:numPr>
      </w:pPr>
      <w:r>
        <w:t xml:space="preserve">Frequent overtime</w:t>
      </w:r>
    </w:p>
    <w:p>
      <w:pPr>
        <w:pStyle w:val="Compact"/>
        <w:numPr>
          <w:ilvl w:val="0"/>
          <w:numId w:val="1017"/>
        </w:numPr>
      </w:pPr>
      <w:r>
        <w:t xml:space="preserve">Low work-life balance</w:t>
      </w:r>
    </w:p>
    <w:p>
      <w:pPr>
        <w:pStyle w:val="Compact"/>
        <w:numPr>
          <w:ilvl w:val="0"/>
          <w:numId w:val="1017"/>
        </w:numPr>
      </w:pPr>
      <w:r>
        <w:t xml:space="preserve">Lower compensation</w:t>
      </w:r>
    </w:p>
    <w:p>
      <w:pPr>
        <w:pStyle w:val="FirstParagraph"/>
      </w:pPr>
      <w:r>
        <w:t xml:space="preserve">Recommended Action:</w:t>
      </w:r>
    </w:p>
    <w:p>
      <w:pPr>
        <w:pStyle w:val="Compact"/>
        <w:numPr>
          <w:ilvl w:val="0"/>
          <w:numId w:val="1018"/>
        </w:numPr>
      </w:pPr>
      <w:r>
        <w:t xml:space="preserve">Immediate retention interventions</w:t>
      </w:r>
    </w:p>
    <w:p>
      <w:pPr>
        <w:pStyle w:val="Compact"/>
        <w:numPr>
          <w:ilvl w:val="0"/>
          <w:numId w:val="1018"/>
        </w:numPr>
      </w:pPr>
      <w:r>
        <w:t xml:space="preserve">Managerial reviews</w:t>
      </w:r>
    </w:p>
    <w:p>
      <w:pPr>
        <w:pStyle w:val="Compact"/>
        <w:numPr>
          <w:ilvl w:val="0"/>
          <w:numId w:val="1018"/>
        </w:numPr>
      </w:pPr>
      <w:r>
        <w:t xml:space="preserve">Career development discussions</w:t>
      </w:r>
    </w:p>
    <w:p>
      <w:r>
        <w:pict>
          <v:rect style="width:0;height:1.5pt" o:hralign="center" o:hrstd="t" o:hr="t"/>
        </w:pict>
      </w:r>
    </w:p>
    <w:bookmarkEnd w:id="53"/>
    <w:bookmarkStart w:id="54" w:name="high-performers"/>
    <w:p>
      <w:pPr>
        <w:pStyle w:val="Heading2"/>
      </w:pPr>
      <w:r>
        <w:t xml:space="preserve">High Performers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19"/>
        </w:numPr>
      </w:pPr>
      <w:r>
        <w:t xml:space="preserve">Strong performance ratings</w:t>
      </w:r>
    </w:p>
    <w:p>
      <w:pPr>
        <w:pStyle w:val="Compact"/>
        <w:numPr>
          <w:ilvl w:val="0"/>
          <w:numId w:val="1019"/>
        </w:numPr>
      </w:pPr>
      <w:r>
        <w:t xml:space="preserve">High productivity</w:t>
      </w:r>
    </w:p>
    <w:p>
      <w:pPr>
        <w:pStyle w:val="Compact"/>
        <w:numPr>
          <w:ilvl w:val="0"/>
          <w:numId w:val="1019"/>
        </w:numPr>
      </w:pPr>
      <w:r>
        <w:t xml:space="preserve">Valuable organizational knowledge</w:t>
      </w:r>
    </w:p>
    <w:p>
      <w:pPr>
        <w:pStyle w:val="FirstParagraph"/>
      </w:pPr>
      <w:r>
        <w:t xml:space="preserve">Recommended Action:</w:t>
      </w:r>
    </w:p>
    <w:p>
      <w:pPr>
        <w:pStyle w:val="Compact"/>
        <w:numPr>
          <w:ilvl w:val="0"/>
          <w:numId w:val="1020"/>
        </w:numPr>
      </w:pPr>
      <w:r>
        <w:t xml:space="preserve">Recognition programs</w:t>
      </w:r>
    </w:p>
    <w:p>
      <w:pPr>
        <w:pStyle w:val="Compact"/>
        <w:numPr>
          <w:ilvl w:val="0"/>
          <w:numId w:val="1020"/>
        </w:numPr>
      </w:pPr>
      <w:r>
        <w:t xml:space="preserve">Leadership development opportunities</w:t>
      </w:r>
    </w:p>
    <w:p>
      <w:pPr>
        <w:pStyle w:val="Compact"/>
        <w:numPr>
          <w:ilvl w:val="0"/>
          <w:numId w:val="1020"/>
        </w:numPr>
      </w:pPr>
      <w:r>
        <w:t xml:space="preserve">Succession planning</w:t>
      </w:r>
    </w:p>
    <w:p>
      <w:r>
        <w:pict>
          <v:rect style="width:0;height:1.5pt" o:hralign="center" o:hrstd="t" o:hr="t"/>
        </w:pict>
      </w:r>
    </w:p>
    <w:bookmarkEnd w:id="54"/>
    <w:bookmarkStart w:id="55" w:name="long-term-employees"/>
    <w:p>
      <w:pPr>
        <w:pStyle w:val="Heading2"/>
      </w:pPr>
      <w:r>
        <w:t xml:space="preserve">Long-Term Employees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21"/>
        </w:numPr>
      </w:pPr>
      <w:r>
        <w:t xml:space="preserve">Extended tenure</w:t>
      </w:r>
    </w:p>
    <w:p>
      <w:pPr>
        <w:pStyle w:val="Compact"/>
        <w:numPr>
          <w:ilvl w:val="0"/>
          <w:numId w:val="1021"/>
        </w:numPr>
      </w:pPr>
      <w:r>
        <w:t xml:space="preserve">Strong institutional knowledge</w:t>
      </w:r>
    </w:p>
    <w:p>
      <w:pPr>
        <w:pStyle w:val="FirstParagraph"/>
      </w:pPr>
      <w:r>
        <w:t xml:space="preserve">Recommended Action:</w:t>
      </w:r>
    </w:p>
    <w:p>
      <w:pPr>
        <w:pStyle w:val="Compact"/>
        <w:numPr>
          <w:ilvl w:val="0"/>
          <w:numId w:val="1022"/>
        </w:numPr>
      </w:pPr>
      <w:r>
        <w:t xml:space="preserve">Retention incentives</w:t>
      </w:r>
    </w:p>
    <w:p>
      <w:pPr>
        <w:pStyle w:val="Compact"/>
        <w:numPr>
          <w:ilvl w:val="0"/>
          <w:numId w:val="1022"/>
        </w:numPr>
      </w:pPr>
      <w:r>
        <w:t xml:space="preserve">Mentorship opportunities</w:t>
      </w:r>
    </w:p>
    <w:p>
      <w:r>
        <w:pict>
          <v:rect style="width:0;height:1.5pt" o:hralign="center" o:hrstd="t" o:hr="t"/>
        </w:pict>
      </w:r>
    </w:p>
    <w:bookmarkEnd w:id="55"/>
    <w:bookmarkStart w:id="56" w:name="overtime-employees"/>
    <w:p>
      <w:pPr>
        <w:pStyle w:val="Heading2"/>
      </w:pPr>
      <w:r>
        <w:t xml:space="preserve">Overtime Employees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23"/>
        </w:numPr>
      </w:pPr>
      <w:r>
        <w:t xml:space="preserve">Consistently high workload</w:t>
      </w:r>
    </w:p>
    <w:p>
      <w:pPr>
        <w:pStyle w:val="Compact"/>
        <w:numPr>
          <w:ilvl w:val="0"/>
          <w:numId w:val="1023"/>
        </w:numPr>
      </w:pPr>
      <w:r>
        <w:t xml:space="preserve">Elevated burnout risk</w:t>
      </w:r>
    </w:p>
    <w:p>
      <w:pPr>
        <w:pStyle w:val="FirstParagraph"/>
      </w:pPr>
      <w:r>
        <w:t xml:space="preserve">Recommended Action:</w:t>
      </w:r>
    </w:p>
    <w:p>
      <w:pPr>
        <w:pStyle w:val="Compact"/>
        <w:numPr>
          <w:ilvl w:val="0"/>
          <w:numId w:val="1024"/>
        </w:numPr>
      </w:pPr>
      <w:r>
        <w:t xml:space="preserve">Resource reallocation</w:t>
      </w:r>
    </w:p>
    <w:p>
      <w:pPr>
        <w:pStyle w:val="Compact"/>
        <w:numPr>
          <w:ilvl w:val="0"/>
          <w:numId w:val="1024"/>
        </w:numPr>
      </w:pPr>
      <w:r>
        <w:t xml:space="preserve">Workforce planning improvements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dashboard-structure"/>
    <w:p>
      <w:pPr>
        <w:pStyle w:val="Heading1"/>
      </w:pPr>
      <w:r>
        <w:t xml:space="preserve">8. Dashboard Structure</w:t>
      </w:r>
    </w:p>
    <w:bookmarkStart w:id="58" w:name="executive-overview-dashboard"/>
    <w:p>
      <w:pPr>
        <w:pStyle w:val="Heading2"/>
      </w:pPr>
      <w:r>
        <w:t xml:space="preserve">Executive Overview 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25"/>
        </w:numPr>
      </w:pPr>
      <w:r>
        <w:t xml:space="preserve">Total Employees</w:t>
      </w:r>
    </w:p>
    <w:p>
      <w:pPr>
        <w:pStyle w:val="Compact"/>
        <w:numPr>
          <w:ilvl w:val="0"/>
          <w:numId w:val="1025"/>
        </w:numPr>
      </w:pPr>
      <w:r>
        <w:t xml:space="preserve">Attrition Rate</w:t>
      </w:r>
    </w:p>
    <w:p>
      <w:pPr>
        <w:pStyle w:val="Compact"/>
        <w:numPr>
          <w:ilvl w:val="0"/>
          <w:numId w:val="1025"/>
        </w:numPr>
      </w:pPr>
      <w:r>
        <w:t xml:space="preserve">Retention Rate</w:t>
      </w:r>
    </w:p>
    <w:p>
      <w:pPr>
        <w:pStyle w:val="Compact"/>
        <w:numPr>
          <w:ilvl w:val="0"/>
          <w:numId w:val="1025"/>
        </w:numPr>
      </w:pPr>
      <w:r>
        <w:t xml:space="preserve">Average Tenure</w:t>
      </w:r>
    </w:p>
    <w:p>
      <w:pPr>
        <w:pStyle w:val="Compact"/>
        <w:numPr>
          <w:ilvl w:val="0"/>
          <w:numId w:val="1025"/>
        </w:numPr>
      </w:pPr>
      <w:r>
        <w:t xml:space="preserve">Satisfaction Score</w:t>
      </w:r>
    </w:p>
    <w:p>
      <w:pPr>
        <w:pStyle w:val="Compact"/>
        <w:numPr>
          <w:ilvl w:val="0"/>
          <w:numId w:val="1025"/>
        </w:numPr>
      </w:pPr>
      <w:r>
        <w:t xml:space="preserve">High-Risk Employees</w:t>
      </w:r>
    </w:p>
    <w:p>
      <w:r>
        <w:pict>
          <v:rect style="width:0;height:1.5pt" o:hralign="center" o:hrstd="t" o:hr="t"/>
        </w:pict>
      </w:r>
    </w:p>
    <w:bookmarkEnd w:id="58"/>
    <w:bookmarkStart w:id="59" w:name="workforce-dashboard"/>
    <w:p>
      <w:pPr>
        <w:pStyle w:val="Heading2"/>
      </w:pPr>
      <w:r>
        <w:t xml:space="preserve">Workforce 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26"/>
        </w:numPr>
      </w:pPr>
      <w:r>
        <w:t xml:space="preserve">Department Distribution</w:t>
      </w:r>
    </w:p>
    <w:p>
      <w:pPr>
        <w:pStyle w:val="Compact"/>
        <w:numPr>
          <w:ilvl w:val="0"/>
          <w:numId w:val="1026"/>
        </w:numPr>
      </w:pPr>
      <w:r>
        <w:t xml:space="preserve">Gender Distribution</w:t>
      </w:r>
    </w:p>
    <w:p>
      <w:pPr>
        <w:pStyle w:val="Compact"/>
        <w:numPr>
          <w:ilvl w:val="0"/>
          <w:numId w:val="1026"/>
        </w:numPr>
      </w:pPr>
      <w:r>
        <w:t xml:space="preserve">Experience Groups</w:t>
      </w:r>
    </w:p>
    <w:p>
      <w:pPr>
        <w:pStyle w:val="Compact"/>
        <w:numPr>
          <w:ilvl w:val="0"/>
          <w:numId w:val="1026"/>
        </w:numPr>
      </w:pPr>
      <w:r>
        <w:t xml:space="preserve">Employee Demographics</w:t>
      </w:r>
    </w:p>
    <w:p>
      <w:r>
        <w:pict>
          <v:rect style="width:0;height:1.5pt" o:hralign="center" o:hrstd="t" o:hr="t"/>
        </w:pict>
      </w:r>
    </w:p>
    <w:bookmarkEnd w:id="59"/>
    <w:bookmarkStart w:id="60" w:name="attrition-dashboard"/>
    <w:p>
      <w:pPr>
        <w:pStyle w:val="Heading2"/>
      </w:pPr>
      <w:r>
        <w:t xml:space="preserve">Attrition 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27"/>
        </w:numPr>
      </w:pPr>
      <w:r>
        <w:t xml:space="preserve">Attrition Trends</w:t>
      </w:r>
    </w:p>
    <w:p>
      <w:pPr>
        <w:pStyle w:val="Compact"/>
        <w:numPr>
          <w:ilvl w:val="0"/>
          <w:numId w:val="1027"/>
        </w:numPr>
      </w:pPr>
      <w:r>
        <w:t xml:space="preserve">Department Attrition</w:t>
      </w:r>
    </w:p>
    <w:p>
      <w:pPr>
        <w:pStyle w:val="Compact"/>
        <w:numPr>
          <w:ilvl w:val="0"/>
          <w:numId w:val="1027"/>
        </w:numPr>
      </w:pPr>
      <w:r>
        <w:t xml:space="preserve">Salary Impact Analysis</w:t>
      </w:r>
    </w:p>
    <w:p>
      <w:pPr>
        <w:pStyle w:val="Compact"/>
        <w:numPr>
          <w:ilvl w:val="0"/>
          <w:numId w:val="1027"/>
        </w:numPr>
      </w:pPr>
      <w:r>
        <w:t xml:space="preserve">Risk Segmentation</w:t>
      </w:r>
    </w:p>
    <w:p>
      <w:r>
        <w:pict>
          <v:rect style="width:0;height:1.5pt" o:hralign="center" o:hrstd="t" o:hr="t"/>
        </w:pict>
      </w:r>
    </w:p>
    <w:bookmarkEnd w:id="60"/>
    <w:bookmarkStart w:id="61" w:name="employee-health-dashboard"/>
    <w:p>
      <w:pPr>
        <w:pStyle w:val="Heading2"/>
      </w:pPr>
      <w:r>
        <w:t xml:space="preserve">Employee Health 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28"/>
        </w:numPr>
      </w:pPr>
      <w:r>
        <w:t xml:space="preserve">Job Satisfaction</w:t>
      </w:r>
    </w:p>
    <w:p>
      <w:pPr>
        <w:pStyle w:val="Compact"/>
        <w:numPr>
          <w:ilvl w:val="0"/>
          <w:numId w:val="1028"/>
        </w:numPr>
      </w:pPr>
      <w:r>
        <w:t xml:space="preserve">Work-Life Balance</w:t>
      </w:r>
    </w:p>
    <w:p>
      <w:pPr>
        <w:pStyle w:val="Compact"/>
        <w:numPr>
          <w:ilvl w:val="0"/>
          <w:numId w:val="1028"/>
        </w:numPr>
      </w:pPr>
      <w:r>
        <w:t xml:space="preserve">Overtime Analysis</w:t>
      </w:r>
    </w:p>
    <w:p>
      <w:pPr>
        <w:pStyle w:val="Compact"/>
        <w:numPr>
          <w:ilvl w:val="0"/>
          <w:numId w:val="1028"/>
        </w:numPr>
      </w:pPr>
      <w:r>
        <w:t xml:space="preserve">Performance Metrics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business-recommendations"/>
    <w:p>
      <w:pPr>
        <w:pStyle w:val="Heading1"/>
      </w:pPr>
      <w:r>
        <w:t xml:space="preserve">9. Business Recommendations</w:t>
      </w:r>
    </w:p>
    <w:bookmarkStart w:id="63" w:name="Xce3c9af8e59d5a69ca6dd954ce71cd658d4fab6"/>
    <w:p>
      <w:pPr>
        <w:pStyle w:val="Heading3"/>
      </w:pPr>
      <w:r>
        <w:t xml:space="preserve">Recommendation 1: Reduce Overtime Dependency</w:t>
      </w:r>
    </w:p>
    <w:p>
      <w:pPr>
        <w:pStyle w:val="Compact"/>
        <w:numPr>
          <w:ilvl w:val="0"/>
          <w:numId w:val="1029"/>
        </w:numPr>
      </w:pPr>
      <w:r>
        <w:t xml:space="preserve">Improve workforce planning</w:t>
      </w:r>
    </w:p>
    <w:p>
      <w:pPr>
        <w:pStyle w:val="Compact"/>
        <w:numPr>
          <w:ilvl w:val="0"/>
          <w:numId w:val="1029"/>
        </w:numPr>
      </w:pPr>
      <w:r>
        <w:t xml:space="preserve">Balance workload distribution</w:t>
      </w:r>
    </w:p>
    <w:p>
      <w:pPr>
        <w:pStyle w:val="Compact"/>
        <w:numPr>
          <w:ilvl w:val="0"/>
          <w:numId w:val="1029"/>
        </w:numPr>
      </w:pPr>
      <w:r>
        <w:t xml:space="preserve">Monitor employee burnout indicators</w:t>
      </w:r>
    </w:p>
    <w:bookmarkEnd w:id="63"/>
    <w:bookmarkStart w:id="64" w:name="X918e98c45c529a7035feabaa73f801eaaf87e6c"/>
    <w:p>
      <w:pPr>
        <w:pStyle w:val="Heading3"/>
      </w:pPr>
      <w:r>
        <w:t xml:space="preserve">Recommendation 2: Improve Compensation Strategy</w:t>
      </w:r>
    </w:p>
    <w:p>
      <w:pPr>
        <w:pStyle w:val="Compact"/>
        <w:numPr>
          <w:ilvl w:val="0"/>
          <w:numId w:val="1030"/>
        </w:numPr>
      </w:pPr>
      <w:r>
        <w:t xml:space="preserve">Benchmark salaries against industry standards</w:t>
      </w:r>
    </w:p>
    <w:p>
      <w:pPr>
        <w:pStyle w:val="Compact"/>
        <w:numPr>
          <w:ilvl w:val="0"/>
          <w:numId w:val="1030"/>
        </w:numPr>
      </w:pPr>
      <w:r>
        <w:t xml:space="preserve">Introduce performance-based rewards</w:t>
      </w:r>
    </w:p>
    <w:bookmarkEnd w:id="64"/>
    <w:bookmarkStart w:id="65" w:name="Xf2f40fc9423df8df7fa41f4097085e6e96573e5"/>
    <w:p>
      <w:pPr>
        <w:pStyle w:val="Heading3"/>
      </w:pPr>
      <w:r>
        <w:t xml:space="preserve">Recommendation 3: Enhance Employee Engagement</w:t>
      </w:r>
    </w:p>
    <w:p>
      <w:pPr>
        <w:pStyle w:val="Compact"/>
        <w:numPr>
          <w:ilvl w:val="0"/>
          <w:numId w:val="1031"/>
        </w:numPr>
      </w:pPr>
      <w:r>
        <w:t xml:space="preserve">Conduct regular employee feedback surveys</w:t>
      </w:r>
    </w:p>
    <w:p>
      <w:pPr>
        <w:pStyle w:val="Compact"/>
        <w:numPr>
          <w:ilvl w:val="0"/>
          <w:numId w:val="1031"/>
        </w:numPr>
      </w:pPr>
      <w:r>
        <w:t xml:space="preserve">Implement recognition programs</w:t>
      </w:r>
    </w:p>
    <w:bookmarkEnd w:id="65"/>
    <w:bookmarkStart w:id="66" w:name="Xea5b4ab9d950a3388c47e4f9728a7b1d2eb6942"/>
    <w:p>
      <w:pPr>
        <w:pStyle w:val="Heading3"/>
      </w:pPr>
      <w:r>
        <w:t xml:space="preserve">Recommendation 4: Strengthen Career Development</w:t>
      </w:r>
    </w:p>
    <w:p>
      <w:pPr>
        <w:pStyle w:val="Compact"/>
        <w:numPr>
          <w:ilvl w:val="0"/>
          <w:numId w:val="1032"/>
        </w:numPr>
      </w:pPr>
      <w:r>
        <w:t xml:space="preserve">Create clear career progression paths</w:t>
      </w:r>
    </w:p>
    <w:p>
      <w:pPr>
        <w:pStyle w:val="Compact"/>
        <w:numPr>
          <w:ilvl w:val="0"/>
          <w:numId w:val="1032"/>
        </w:numPr>
      </w:pPr>
      <w:r>
        <w:t xml:space="preserve">Expand learning and development initiatives</w:t>
      </w:r>
    </w:p>
    <w:bookmarkEnd w:id="66"/>
    <w:bookmarkStart w:id="67" w:name="X5c314961953945cb049dd26b7aad3bfc27ed45f"/>
    <w:p>
      <w:pPr>
        <w:pStyle w:val="Heading3"/>
      </w:pPr>
      <w:r>
        <w:t xml:space="preserve">Recommendation 5: Monitor High-Risk Employees</w:t>
      </w:r>
    </w:p>
    <w:p>
      <w:pPr>
        <w:pStyle w:val="Compact"/>
        <w:numPr>
          <w:ilvl w:val="0"/>
          <w:numId w:val="1033"/>
        </w:numPr>
      </w:pPr>
      <w:r>
        <w:t xml:space="preserve">Implement predictive attrition monitoring</w:t>
      </w:r>
    </w:p>
    <w:p>
      <w:pPr>
        <w:pStyle w:val="Compact"/>
        <w:numPr>
          <w:ilvl w:val="0"/>
          <w:numId w:val="1033"/>
        </w:numPr>
      </w:pPr>
      <w:r>
        <w:t xml:space="preserve">Conduct retention interviews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onclusion"/>
    <w:p>
      <w:pPr>
        <w:pStyle w:val="Heading1"/>
      </w:pPr>
      <w:r>
        <w:t xml:space="preserve">10. Conclusion</w:t>
      </w:r>
    </w:p>
    <w:p>
      <w:pPr>
        <w:pStyle w:val="FirstParagraph"/>
      </w:pPr>
      <w:r>
        <w:t xml:space="preserve">Employee attrition is influenced by multiple interconnected factors including job satisfaction, compensation, work-life balance, and overtime workload. By leveraging workforce analytics and KPI-driven dashboards, HR leaders can proactively identify retention risks and implement targeted interventions.</w:t>
      </w:r>
    </w:p>
    <w:p>
      <w:pPr>
        <w:pStyle w:val="BodyText"/>
      </w:pPr>
      <w:r>
        <w:t xml:space="preserve">The proposed HR Workforce Attrition Dashboard provides a comprehensive solution for monitoring workforce health, improving employee experience, and reducing future attrition.</w:t>
      </w:r>
    </w:p>
    <w:p>
      <w:r>
        <w:pict>
          <v:rect style="width:0;height:1.5pt" o:hralign="center" o:hrstd="t" o:hr="t"/>
        </w:pict>
      </w:r>
    </w:p>
    <w:bookmarkEnd w:id="69"/>
    <w:bookmarkStart w:id="70" w:name="future-scope"/>
    <w:p>
      <w:pPr>
        <w:pStyle w:val="Heading1"/>
      </w:pPr>
      <w:r>
        <w:t xml:space="preserve">Future Scope</w:t>
      </w:r>
    </w:p>
    <w:p>
      <w:pPr>
        <w:pStyle w:val="Compact"/>
        <w:numPr>
          <w:ilvl w:val="0"/>
          <w:numId w:val="1034"/>
        </w:numPr>
      </w:pPr>
      <w:r>
        <w:t xml:space="preserve">Predictive Attrition Modeling using Machine Learning</w:t>
      </w:r>
    </w:p>
    <w:p>
      <w:pPr>
        <w:pStyle w:val="Compact"/>
        <w:numPr>
          <w:ilvl w:val="0"/>
          <w:numId w:val="1034"/>
        </w:numPr>
      </w:pPr>
      <w:r>
        <w:t xml:space="preserve">Employee Sentiment Analysis</w:t>
      </w:r>
    </w:p>
    <w:p>
      <w:pPr>
        <w:pStyle w:val="Compact"/>
        <w:numPr>
          <w:ilvl w:val="0"/>
          <w:numId w:val="1034"/>
        </w:numPr>
      </w:pPr>
      <w:r>
        <w:t xml:space="preserve">Workforce Forecasting</w:t>
      </w:r>
    </w:p>
    <w:p>
      <w:pPr>
        <w:pStyle w:val="Compact"/>
        <w:numPr>
          <w:ilvl w:val="0"/>
          <w:numId w:val="1034"/>
        </w:numPr>
      </w:pPr>
      <w:r>
        <w:t xml:space="preserve">AI-Powered Retention Recommendations</w:t>
      </w:r>
    </w:p>
    <w:p>
      <w:pPr>
        <w:pStyle w:val="Compact"/>
        <w:numPr>
          <w:ilvl w:val="0"/>
          <w:numId w:val="1034"/>
        </w:numPr>
      </w:pPr>
      <w:r>
        <w:t xml:space="preserve">Real-Time HR Analytics Dashboard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2026-06-17T09:06:17Z</dcterms:created>
  <dcterms:modified xsi:type="dcterms:W3CDTF">2026-06-17T09:06:17Z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