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65f91"/>
          <w:sz w:val="48"/>
          <w:szCs w:val="4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1"/>
          <w:szCs w:val="11"/>
        </w:rPr>
      </w:pPr>
      <w:r w:rsidDel="00000000" w:rsidR="00000000" w:rsidRPr="00000000">
        <w:rPr>
          <w:rFonts w:ascii="Arial" w:cs="Arial" w:eastAsia="Arial" w:hAnsi="Arial"/>
          <w:b w:val="1"/>
          <w:color w:val="365f91"/>
          <w:sz w:val="48"/>
          <w:szCs w:val="48"/>
          <w:rtl w:val="0"/>
        </w:rPr>
        <w:t xml:space="preserve">Wireframe Diagram</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1">
      <w:pPr>
        <w:pStyle w:val="Title"/>
        <w:keepNext w:val="0"/>
        <w:keepLines w:val="0"/>
        <w:spacing w:after="0" w:before="244" w:line="328" w:lineRule="auto"/>
        <w:ind w:left="1930" w:right="1776" w:firstLine="0"/>
        <w:jc w:val="center"/>
        <w:rPr>
          <w:rFonts w:ascii="Arial" w:cs="Arial" w:eastAsia="Arial" w:hAnsi="Arial"/>
          <w:sz w:val="48"/>
          <w:szCs w:val="48"/>
        </w:rPr>
      </w:pPr>
      <w:bookmarkStart w:colFirst="0" w:colLast="0" w:name="_yxuhztv39vlu" w:id="0"/>
      <w:bookmarkEnd w:id="0"/>
      <w:r w:rsidDel="00000000" w:rsidR="00000000" w:rsidRPr="00000000">
        <w:rPr>
          <w:rFonts w:ascii="Arial" w:cs="Arial" w:eastAsia="Arial" w:hAnsi="Arial"/>
          <w:color w:val="365f91"/>
          <w:sz w:val="48"/>
          <w:szCs w:val="48"/>
          <w:rtl w:val="0"/>
        </w:rPr>
        <w:t xml:space="preserve">Heart Disease Diagnostic Analysis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50" w:w="11920" w:orient="portrait"/>
          <w:pgMar w:bottom="280" w:top="1600" w:left="660" w:right="340" w:header="720" w:footer="720"/>
          <w:pgNumType w:start="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67" w:right="0" w:firstLine="0"/>
        <w:jc w:val="left"/>
        <w:rPr>
          <w:sz w:val="28"/>
          <w:szCs w:val="28"/>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We Performed Exploratory Data Analysis on Jupyter Notebook and then created       Tableau Desktop Dashboard.</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numPr>
          <w:ilvl w:val="0"/>
          <w:numId w:val="4"/>
        </w:numPr>
        <w:tabs>
          <w:tab w:val="left" w:leader="none" w:pos="992"/>
        </w:tabs>
        <w:spacing w:before="0" w:lineRule="auto"/>
        <w:ind w:left="991" w:hanging="313"/>
        <w:rPr/>
      </w:pPr>
      <w:r w:rsidDel="00000000" w:rsidR="00000000" w:rsidRPr="00000000">
        <w:rPr>
          <w:rtl w:val="0"/>
        </w:rPr>
        <w:t xml:space="preserve">Distribution of People having Heart Disease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524195</wp:posOffset>
            </wp:positionH>
            <wp:positionV relativeFrom="paragraph">
              <wp:posOffset>154490</wp:posOffset>
            </wp:positionV>
            <wp:extent cx="5916240" cy="3150298"/>
            <wp:effectExtent b="0" l="0" r="0" t="0"/>
            <wp:wrapTopAndBottom distB="0" dist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16240" cy="3150298"/>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 w:lineRule="auto"/>
        <w:ind w:left="679" w:right="327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1)We can see that 45.87% of People </w:t>
      </w:r>
      <w:r w:rsidDel="00000000" w:rsidR="00000000" w:rsidRPr="00000000">
        <w:rPr>
          <w:rtl w:val="0"/>
        </w:rPr>
        <w:t xml:space="preserve">suffer</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from heart disease.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 w:lineRule="auto"/>
        <w:ind w:left="679" w:right="327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2)The Absence of heart disease is in 54.125% of people.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4"/>
        </w:numPr>
        <w:tabs>
          <w:tab w:val="left" w:leader="none" w:pos="994"/>
        </w:tabs>
        <w:spacing w:before="0" w:lineRule="auto"/>
        <w:ind w:left="993" w:hanging="315"/>
        <w:rPr/>
      </w:pPr>
      <w:r w:rsidDel="00000000" w:rsidR="00000000" w:rsidRPr="00000000">
        <w:rPr>
          <w:rtl w:val="0"/>
        </w:rPr>
        <w:t xml:space="preserve">Variation Of ‘age’ with ‘chol’ (cholesterol) Variables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44"/>
        </w:tabs>
        <w:spacing w:after="0" w:before="0" w:line="254" w:lineRule="auto"/>
        <w:ind w:left="1231" w:right="1237" w:hanging="182.99999999999997"/>
        <w:jc w:val="left"/>
        <w:rPr/>
        <w:sectPr>
          <w:footerReference r:id="rId7" w:type="default"/>
          <w:type w:val="nextPage"/>
          <w:pgSz w:h="16850" w:w="11920" w:orient="portrait"/>
          <w:pgMar w:bottom="1520" w:top="1300" w:left="660" w:right="340" w:header="708" w:footer="1333"/>
          <w:pgNumType w:start="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scatter plot of age vs chol shows that there is no specific relation between the Age and the chol. Low aged people also show moderate to high chol levels and vice versa.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6454597" cy="3666458"/>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454597" cy="366645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numPr>
          <w:ilvl w:val="0"/>
          <w:numId w:val="4"/>
        </w:numPr>
        <w:tabs>
          <w:tab w:val="left" w:leader="none" w:pos="994"/>
        </w:tabs>
        <w:spacing w:before="251" w:lineRule="auto"/>
        <w:ind w:left="993" w:hanging="315"/>
        <w:rPr/>
      </w:pPr>
      <w:r w:rsidDel="00000000" w:rsidR="00000000" w:rsidRPr="00000000">
        <w:rPr>
          <w:rtl w:val="0"/>
        </w:rPr>
        <w:t xml:space="preserve">Variation of ‘thal’ (Thalassemia) with ‘sex’</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nextPage"/>
          <w:pgSz w:h="16850" w:w="11920" w:orient="portrait"/>
          <w:pgMar w:bottom="1520" w:top="1300" w:left="660" w:right="340" w:header="708" w:footer="133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431800</wp:posOffset>
            </wp:positionH>
            <wp:positionV relativeFrom="paragraph">
              <wp:posOffset>160684</wp:posOffset>
            </wp:positionV>
            <wp:extent cx="6362137" cy="3553301"/>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62137" cy="3553301"/>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5"/>
        </w:tabs>
        <w:spacing w:after="0" w:before="63" w:line="240" w:lineRule="auto"/>
        <w:ind w:left="1171" w:right="574" w:hanging="492"/>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observe that the normal type of thalassemia is common in both males and females and there are equal chances to contradict the disorder.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9"/>
        </w:tabs>
        <w:spacing w:after="0" w:before="1" w:line="240" w:lineRule="auto"/>
        <w:ind w:left="1169" w:right="483" w:hanging="49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opposed to the normal type, the fixed and reversible types of thalassemia are more likely to be found in the Male sex. The proportion of the Males having these disorders is much greater than the females.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numPr>
          <w:ilvl w:val="0"/>
          <w:numId w:val="4"/>
        </w:numPr>
        <w:tabs>
          <w:tab w:val="left" w:leader="none" w:pos="994"/>
        </w:tabs>
        <w:spacing w:before="0" w:lineRule="auto"/>
        <w:ind w:left="993" w:hanging="315"/>
        <w:rPr/>
      </w:pPr>
      <w:r w:rsidDel="00000000" w:rsidR="00000000" w:rsidRPr="00000000">
        <w:rPr>
          <w:rtl w:val="0"/>
        </w:rPr>
        <w:t xml:space="preserve">Variation Of ‘cp’ (Chest Pain Type) with ‘sex’ variables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431800</wp:posOffset>
            </wp:positionH>
            <wp:positionV relativeFrom="paragraph">
              <wp:posOffset>165999</wp:posOffset>
            </wp:positionV>
            <wp:extent cx="6420705" cy="3506152"/>
            <wp:effectExtent b="0" l="0" r="0" t="0"/>
            <wp:wrapTopAndBottom distB="0" dist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20705" cy="3506152"/>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2"/>
        </w:tabs>
        <w:spacing w:after="0" w:before="216" w:line="240" w:lineRule="auto"/>
        <w:ind w:left="926" w:right="1328" w:hanging="247.99999999999997"/>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When comparing the individual Chest Pain type percentages for Males and Females, it is clear that Males are more prone to the Chest Pain symptoms.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39"/>
        </w:tabs>
        <w:spacing w:after="0" w:before="0" w:line="240" w:lineRule="auto"/>
        <w:ind w:left="986" w:right="1172" w:hanging="308"/>
        <w:jc w:val="left"/>
        <w:rPr/>
        <w:sectPr>
          <w:type w:val="nextPage"/>
          <w:pgSz w:h="16850" w:w="11920" w:orient="portrait"/>
          <w:pgMar w:bottom="1520" w:top="1300" w:left="660" w:right="34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Asymptomatic type of Chest Pain is the one which affects both Males and Females in the higher proportion. But in Males it surpasses the rate as compared to Females by more than double.</w:t>
      </w:r>
    </w:p>
    <w:p w:rsidR="00000000" w:rsidDel="00000000" w:rsidP="00000000" w:rsidRDefault="00000000" w:rsidRPr="00000000" w14:paraId="00000037">
      <w:pPr>
        <w:pStyle w:val="Heading1"/>
        <w:numPr>
          <w:ilvl w:val="0"/>
          <w:numId w:val="4"/>
        </w:numPr>
        <w:tabs>
          <w:tab w:val="left" w:leader="none" w:pos="1049"/>
        </w:tabs>
        <w:ind w:left="1048" w:hanging="315"/>
        <w:rPr/>
      </w:pPr>
      <w:r w:rsidDel="00000000" w:rsidR="00000000" w:rsidRPr="00000000">
        <w:rPr>
          <w:rtl w:val="0"/>
        </w:rPr>
        <w:t xml:space="preserve">Variation of thalach (maximum heart rate) with 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341500</wp:posOffset>
            </wp:positionH>
            <wp:positionV relativeFrom="paragraph">
              <wp:posOffset>192676</wp:posOffset>
            </wp:positionV>
            <wp:extent cx="6213094" cy="3082290"/>
            <wp:effectExtent b="0" l="0" r="0" t="0"/>
            <wp:wrapTopAndBottom distB="0" dist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13094" cy="3082290"/>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39"/>
        </w:tabs>
        <w:spacing w:after="0" w:before="197" w:line="240" w:lineRule="auto"/>
        <w:ind w:left="938" w:right="0" w:hanging="2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can see a general negative correlation between the Age and Thalach parameters.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39"/>
        </w:tabs>
        <w:spacing w:after="0" w:before="197" w:line="240" w:lineRule="auto"/>
        <w:ind w:left="938" w:right="0" w:hanging="260"/>
        <w:jc w:val="left"/>
        <w:rPr/>
        <w:sectPr>
          <w:type w:val="nextPage"/>
          <w:pgSz w:h="16850" w:w="11920" w:orient="portrait"/>
          <w:pgMar w:bottom="1520" w:top="1300" w:left="660" w:right="34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If we highlight the Sex attribute, we will be able to see an approximate downward trend indicating that as the age increases the thalach (maximum heart rate) starts decreasing.</w:t>
      </w:r>
    </w:p>
    <w:p w:rsidR="00000000" w:rsidDel="00000000" w:rsidP="00000000" w:rsidRDefault="00000000" w:rsidRPr="00000000" w14:paraId="0000003D">
      <w:pPr>
        <w:pStyle w:val="Heading1"/>
        <w:numPr>
          <w:ilvl w:val="0"/>
          <w:numId w:val="4"/>
        </w:numPr>
        <w:tabs>
          <w:tab w:val="left" w:leader="none" w:pos="994"/>
        </w:tabs>
        <w:ind w:left="679" w:right="797" w:firstLine="0"/>
        <w:rPr/>
      </w:pPr>
      <w:r w:rsidDel="00000000" w:rsidR="00000000" w:rsidRPr="00000000">
        <w:rPr>
          <w:rtl w:val="0"/>
        </w:rPr>
        <w:t xml:space="preserve">Variation of ‘exang’ (Exercised induced angina) with ‘cp’ (Chest Pain Type)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113966</wp:posOffset>
            </wp:positionV>
            <wp:extent cx="6366363" cy="3415665"/>
            <wp:effectExtent b="0" l="0" r="0" t="0"/>
            <wp:wrapTopAndBottom distB="0" dist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66363" cy="3415665"/>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39"/>
        </w:tabs>
        <w:spacing w:after="0" w:before="222" w:line="240" w:lineRule="auto"/>
        <w:ind w:left="986" w:right="1446" w:hanging="308"/>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is a graph showing the variation of the exercise induced angina against Chest Pain type and the count in each category.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37"/>
        </w:tabs>
        <w:spacing w:after="0" w:before="0" w:line="240" w:lineRule="auto"/>
        <w:ind w:left="926" w:right="1618" w:hanging="247.99999999999997"/>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It can be clearly seen that the Asymptomatic angina type has shown increase in those people for whom the exang variable is Yes. Meaning that people who have performed exercise have a higher chance of experiencing the Asymptomatic angina type.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39"/>
        </w:tabs>
        <w:spacing w:after="0" w:before="0" w:line="240" w:lineRule="auto"/>
        <w:ind w:left="926" w:right="1777" w:hanging="247.99999999999997"/>
        <w:jc w:val="left"/>
        <w:rPr/>
        <w:sectPr>
          <w:type w:val="nextPage"/>
          <w:pgSz w:h="16850" w:w="11920" w:orient="portrait"/>
          <w:pgMar w:bottom="1520" w:top="1300" w:left="660" w:right="34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remaining Chest Pain types have shown a great downfall when the people have performed exercise.</w:t>
      </w:r>
    </w:p>
    <w:p w:rsidR="00000000" w:rsidDel="00000000" w:rsidP="00000000" w:rsidRDefault="00000000" w:rsidRPr="00000000" w14:paraId="00000048">
      <w:pPr>
        <w:pStyle w:val="Heading1"/>
        <w:numPr>
          <w:ilvl w:val="0"/>
          <w:numId w:val="4"/>
        </w:numPr>
        <w:tabs>
          <w:tab w:val="left" w:leader="none" w:pos="995"/>
        </w:tabs>
        <w:ind w:left="679" w:right="261" w:firstLine="0"/>
        <w:rPr/>
      </w:pPr>
      <w:r w:rsidDel="00000000" w:rsidR="00000000" w:rsidRPr="00000000">
        <w:rPr>
          <w:rtl w:val="0"/>
        </w:rPr>
        <w:t xml:space="preserve">Variation of ‘slope’ (Slope of the peak exercise ST segment), ‘restecg’ (Resting Electrocardiograph results) and ‘oldpeak’ (ST depression induced by exercise relative to rest)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457822</wp:posOffset>
            </wp:positionH>
            <wp:positionV relativeFrom="paragraph">
              <wp:posOffset>115888</wp:posOffset>
            </wp:positionV>
            <wp:extent cx="6382869" cy="3449192"/>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82869" cy="3449192"/>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39"/>
        </w:tabs>
        <w:spacing w:after="0" w:before="200" w:line="240" w:lineRule="auto"/>
        <w:ind w:left="938" w:right="0" w:hanging="2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graph shows the variation of the Slope and RestEcg against Oldpeak value.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39"/>
        </w:tabs>
        <w:spacing w:after="0" w:before="1" w:line="240" w:lineRule="auto"/>
        <w:ind w:left="986" w:right="1188" w:hanging="308"/>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can infer that the people for whom the Slope is Upsloping, they experience the Normal or left ventricular hypertrophy type of Restecg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39"/>
        </w:tabs>
        <w:spacing w:after="0" w:before="1" w:line="240" w:lineRule="auto"/>
        <w:ind w:left="926" w:right="1696" w:hanging="247.99999999999997"/>
        <w:jc w:val="left"/>
        <w:rPr/>
        <w:sectPr>
          <w:type w:val="nextPage"/>
          <w:pgSz w:h="16850" w:w="11920" w:orient="portrait"/>
          <w:pgMar w:bottom="1520" w:top="1300" w:left="660" w:right="34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But for people with Flat or Downsloping Slope, they experience all 3 different types of Restecg categories.</w:t>
      </w:r>
    </w:p>
    <w:p w:rsidR="00000000" w:rsidDel="00000000" w:rsidP="00000000" w:rsidRDefault="00000000" w:rsidRPr="00000000" w14:paraId="00000050">
      <w:pPr>
        <w:pStyle w:val="Heading1"/>
        <w:numPr>
          <w:ilvl w:val="0"/>
          <w:numId w:val="4"/>
        </w:numPr>
        <w:tabs>
          <w:tab w:val="left" w:leader="none" w:pos="995"/>
        </w:tabs>
        <w:ind w:left="994" w:hanging="315.99999999999994"/>
        <w:rPr/>
      </w:pPr>
      <w:r w:rsidDel="00000000" w:rsidR="00000000" w:rsidRPr="00000000">
        <w:rPr>
          <w:rtl w:val="0"/>
        </w:rPr>
        <w:t xml:space="preserve">Variation of ‘num’ (Angiographic disease status) with ‘sex’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428625</wp:posOffset>
            </wp:positionH>
            <wp:positionV relativeFrom="paragraph">
              <wp:posOffset>162831</wp:posOffset>
            </wp:positionV>
            <wp:extent cx="6353213" cy="3619119"/>
            <wp:effectExtent b="0" l="0" r="0" t="0"/>
            <wp:wrapTopAndBottom distB="0" dist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353213" cy="3619119"/>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9"/>
        </w:tabs>
        <w:spacing w:after="0" w:before="255" w:line="240" w:lineRule="auto"/>
        <w:ind w:left="986" w:right="1141" w:hanging="308"/>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can see that out of the total Female population, close to 24% have less than 50% diameter narrowing and hence less chances of angiographic disease and around 8% have more than 50% diameter narrowing.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99"/>
        </w:tabs>
        <w:spacing w:after="0" w:before="0" w:line="240" w:lineRule="auto"/>
        <w:ind w:left="986" w:right="1471" w:hanging="24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But in Males, this trend is reversed. The Males have higher chances of suffering the angiographic disease owning to around 38% of Male population having more than 50% diameter narrowing.</w:t>
      </w:r>
    </w:p>
    <w:sectPr>
      <w:type w:val="nextPage"/>
      <w:pgSz w:h="16850" w:w="11920" w:orient="portrait"/>
      <w:pgMar w:bottom="1520" w:top="1300" w:left="660" w:right="340" w:header="708" w:footer="13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6743700</wp:posOffset>
              </wp:positionH>
              <wp:positionV relativeFrom="paragraph">
                <wp:posOffset>9817100</wp:posOffset>
              </wp:positionV>
              <wp:extent cx="149860" cy="163195"/>
              <wp:effectExtent b="0" l="0" r="0" t="0"/>
              <wp:wrapNone/>
              <wp:docPr id="1" name=""/>
              <a:graphic>
                <a:graphicData uri="http://schemas.microsoft.com/office/word/2010/wordprocessingShape">
                  <wps:wsp>
                    <wps:cNvSpPr/>
                    <wps:cNvPr id="2" name="Shape 2"/>
                    <wps:spPr>
                      <a:xfrm>
                        <a:off x="5694933" y="3703165"/>
                        <a:ext cx="140335" cy="153670"/>
                      </a:xfrm>
                      <a:custGeom>
                        <a:rect b="b" l="l" r="r" t="t"/>
                        <a:pathLst>
                          <a:path extrusionOk="0" h="153670" w="140335">
                            <a:moveTo>
                              <a:pt x="0" y="0"/>
                            </a:moveTo>
                            <a:lnTo>
                              <a:pt x="0" y="153670"/>
                            </a:lnTo>
                            <a:lnTo>
                              <a:pt x="140335" y="153670"/>
                            </a:lnTo>
                            <a:lnTo>
                              <a:pt x="140335" y="0"/>
                            </a:lnTo>
                            <a:close/>
                          </a:path>
                        </a:pathLst>
                      </a:cu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MT" w:cs="Arial MT" w:eastAsia="Arial MT" w:hAnsi="Arial MT"/>
                              <w:b w:val="0"/>
                              <w:i w:val="0"/>
                              <w:smallCaps w:val="0"/>
                              <w:strike w:val="0"/>
                              <w:color w:val="808080"/>
                              <w:sz w:val="18"/>
                              <w:vertAlign w:val="baseline"/>
                            </w:rPr>
                            <w:t xml:space="preserve"> PAGE 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6743700</wp:posOffset>
              </wp:positionH>
              <wp:positionV relativeFrom="paragraph">
                <wp:posOffset>9817100</wp:posOffset>
              </wp:positionV>
              <wp:extent cx="149860" cy="16319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49860"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wp:posOffset>
              </wp:positionH>
              <wp:positionV relativeFrom="paragraph">
                <wp:posOffset>9817100</wp:posOffset>
              </wp:positionV>
              <wp:extent cx="2284095" cy="163195"/>
              <wp:effectExtent b="0" l="0" r="0" t="0"/>
              <wp:wrapNone/>
              <wp:docPr id="3" name=""/>
              <a:graphic>
                <a:graphicData uri="http://schemas.microsoft.com/office/word/2010/wordprocessingShape">
                  <wps:wsp>
                    <wps:cNvSpPr/>
                    <wps:cNvPr id="4" name="Shape 4"/>
                    <wps:spPr>
                      <a:xfrm>
                        <a:off x="4627815" y="3703165"/>
                        <a:ext cx="2274570" cy="153670"/>
                      </a:xfrm>
                      <a:custGeom>
                        <a:rect b="b" l="l" r="r" t="t"/>
                        <a:pathLst>
                          <a:path extrusionOk="0" h="153670" w="2274570">
                            <a:moveTo>
                              <a:pt x="0" y="0"/>
                            </a:moveTo>
                            <a:lnTo>
                              <a:pt x="0" y="153670"/>
                            </a:lnTo>
                            <a:lnTo>
                              <a:pt x="2274570" y="153670"/>
                            </a:lnTo>
                            <a:lnTo>
                              <a:pt x="2274570"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808080"/>
                              <w:sz w:val="18"/>
                              <w:vertAlign w:val="baseline"/>
                            </w:rPr>
                            <w:t xml:space="preserve">HEART DISEASE DIAGNOSTIC ANALYSIS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wp:posOffset>
              </wp:positionH>
              <wp:positionV relativeFrom="paragraph">
                <wp:posOffset>9817100</wp:posOffset>
              </wp:positionV>
              <wp:extent cx="2284095" cy="163195"/>
              <wp:effectExtent b="0" l="0" r="0" t="0"/>
              <wp:wrapNone/>
              <wp:docPr id="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284095"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533400</wp:posOffset>
              </wp:positionH>
              <wp:positionV relativeFrom="paragraph">
                <wp:posOffset>9664700</wp:posOffset>
              </wp:positionV>
              <wp:extent cx="6393815" cy="81280"/>
              <wp:effectExtent b="0" l="0" r="0" t="0"/>
              <wp:wrapNone/>
              <wp:docPr id="2" name=""/>
              <a:graphic>
                <a:graphicData uri="http://schemas.microsoft.com/office/word/2010/wordprocessingShape">
                  <wps:wsp>
                    <wps:cNvSpPr/>
                    <wps:cNvPr id="3" name="Shape 3"/>
                    <wps:spPr>
                      <a:xfrm>
                        <a:off x="2572955" y="3744123"/>
                        <a:ext cx="6384290" cy="71755"/>
                      </a:xfrm>
                      <a:custGeom>
                        <a:rect b="b" l="l" r="r" t="t"/>
                        <a:pathLst>
                          <a:path extrusionOk="0" h="71755" w="6384290">
                            <a:moveTo>
                              <a:pt x="6383655" y="0"/>
                            </a:moveTo>
                            <a:lnTo>
                              <a:pt x="3195955" y="0"/>
                            </a:lnTo>
                            <a:lnTo>
                              <a:pt x="0" y="0"/>
                            </a:lnTo>
                            <a:lnTo>
                              <a:pt x="0" y="71755"/>
                            </a:lnTo>
                            <a:lnTo>
                              <a:pt x="3195955" y="71755"/>
                            </a:lnTo>
                            <a:lnTo>
                              <a:pt x="6383655" y="71755"/>
                            </a:lnTo>
                            <a:lnTo>
                              <a:pt x="6383655" y="0"/>
                            </a:lnTo>
                            <a:close/>
                          </a:path>
                        </a:pathLst>
                      </a:custGeom>
                      <a:solidFill>
                        <a:srgbClr val="4F81BC"/>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533400</wp:posOffset>
              </wp:positionH>
              <wp:positionV relativeFrom="paragraph">
                <wp:posOffset>9664700</wp:posOffset>
              </wp:positionV>
              <wp:extent cx="6393815" cy="81280"/>
              <wp:effectExtent b="0" l="0" r="0" t="0"/>
              <wp:wrapNone/>
              <wp:docPr id="2"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393815" cy="812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8" w:hanging="260"/>
      </w:pPr>
      <w:rPr>
        <w:rFonts w:ascii="Arial MT" w:cs="Arial MT" w:eastAsia="Arial MT" w:hAnsi="Arial MT"/>
        <w:sz w:val="22"/>
        <w:szCs w:val="22"/>
      </w:rPr>
    </w:lvl>
    <w:lvl w:ilvl="1">
      <w:start w:val="0"/>
      <w:numFmt w:val="bullet"/>
      <w:lvlText w:val="•"/>
      <w:lvlJc w:val="left"/>
      <w:pPr>
        <w:ind w:left="1937" w:hanging="260"/>
      </w:pPr>
      <w:rPr/>
    </w:lvl>
    <w:lvl w:ilvl="2">
      <w:start w:val="0"/>
      <w:numFmt w:val="bullet"/>
      <w:lvlText w:val="•"/>
      <w:lvlJc w:val="left"/>
      <w:pPr>
        <w:ind w:left="2934" w:hanging="260"/>
      </w:pPr>
      <w:rPr/>
    </w:lvl>
    <w:lvl w:ilvl="3">
      <w:start w:val="0"/>
      <w:numFmt w:val="bullet"/>
      <w:lvlText w:val="•"/>
      <w:lvlJc w:val="left"/>
      <w:pPr>
        <w:ind w:left="3931" w:hanging="260"/>
      </w:pPr>
      <w:rPr/>
    </w:lvl>
    <w:lvl w:ilvl="4">
      <w:start w:val="0"/>
      <w:numFmt w:val="bullet"/>
      <w:lvlText w:val="•"/>
      <w:lvlJc w:val="left"/>
      <w:pPr>
        <w:ind w:left="4928" w:hanging="260"/>
      </w:pPr>
      <w:rPr/>
    </w:lvl>
    <w:lvl w:ilvl="5">
      <w:start w:val="0"/>
      <w:numFmt w:val="bullet"/>
      <w:lvlText w:val="•"/>
      <w:lvlJc w:val="left"/>
      <w:pPr>
        <w:ind w:left="5925" w:hanging="260"/>
      </w:pPr>
      <w:rPr/>
    </w:lvl>
    <w:lvl w:ilvl="6">
      <w:start w:val="0"/>
      <w:numFmt w:val="bullet"/>
      <w:lvlText w:val="•"/>
      <w:lvlJc w:val="left"/>
      <w:pPr>
        <w:ind w:left="6922" w:hanging="260"/>
      </w:pPr>
      <w:rPr/>
    </w:lvl>
    <w:lvl w:ilvl="7">
      <w:start w:val="0"/>
      <w:numFmt w:val="bullet"/>
      <w:lvlText w:val="•"/>
      <w:lvlJc w:val="left"/>
      <w:pPr>
        <w:ind w:left="7919" w:hanging="260"/>
      </w:pPr>
      <w:rPr/>
    </w:lvl>
    <w:lvl w:ilvl="8">
      <w:start w:val="0"/>
      <w:numFmt w:val="bullet"/>
      <w:lvlText w:val="•"/>
      <w:lvlJc w:val="left"/>
      <w:pPr>
        <w:ind w:left="8916" w:hanging="260"/>
      </w:pPr>
      <w:rPr/>
    </w:lvl>
  </w:abstractNum>
  <w:abstractNum w:abstractNumId="2">
    <w:lvl w:ilvl="0">
      <w:start w:val="1"/>
      <w:numFmt w:val="decimal"/>
      <w:lvlText w:val="%1)"/>
      <w:lvlJc w:val="left"/>
      <w:pPr>
        <w:ind w:left="926" w:hanging="252.0000000000001"/>
      </w:pPr>
      <w:rPr>
        <w:rFonts w:ascii="Arial MT" w:cs="Arial MT" w:eastAsia="Arial MT" w:hAnsi="Arial MT"/>
        <w:sz w:val="22"/>
        <w:szCs w:val="22"/>
      </w:rPr>
    </w:lvl>
    <w:lvl w:ilvl="1">
      <w:start w:val="0"/>
      <w:numFmt w:val="bullet"/>
      <w:lvlText w:val="•"/>
      <w:lvlJc w:val="left"/>
      <w:pPr>
        <w:ind w:left="1919" w:hanging="251.99999999999977"/>
      </w:pPr>
      <w:rPr/>
    </w:lvl>
    <w:lvl w:ilvl="2">
      <w:start w:val="0"/>
      <w:numFmt w:val="bullet"/>
      <w:lvlText w:val="•"/>
      <w:lvlJc w:val="left"/>
      <w:pPr>
        <w:ind w:left="2918" w:hanging="252"/>
      </w:pPr>
      <w:rPr/>
    </w:lvl>
    <w:lvl w:ilvl="3">
      <w:start w:val="0"/>
      <w:numFmt w:val="bullet"/>
      <w:lvlText w:val="•"/>
      <w:lvlJc w:val="left"/>
      <w:pPr>
        <w:ind w:left="3917" w:hanging="252"/>
      </w:pPr>
      <w:rPr/>
    </w:lvl>
    <w:lvl w:ilvl="4">
      <w:start w:val="0"/>
      <w:numFmt w:val="bullet"/>
      <w:lvlText w:val="•"/>
      <w:lvlJc w:val="left"/>
      <w:pPr>
        <w:ind w:left="4916" w:hanging="252"/>
      </w:pPr>
      <w:rPr/>
    </w:lvl>
    <w:lvl w:ilvl="5">
      <w:start w:val="0"/>
      <w:numFmt w:val="bullet"/>
      <w:lvlText w:val="•"/>
      <w:lvlJc w:val="left"/>
      <w:pPr>
        <w:ind w:left="5915" w:hanging="252"/>
      </w:pPr>
      <w:rPr/>
    </w:lvl>
    <w:lvl w:ilvl="6">
      <w:start w:val="0"/>
      <w:numFmt w:val="bullet"/>
      <w:lvlText w:val="•"/>
      <w:lvlJc w:val="left"/>
      <w:pPr>
        <w:ind w:left="6914" w:hanging="252.0000000000009"/>
      </w:pPr>
      <w:rPr/>
    </w:lvl>
    <w:lvl w:ilvl="7">
      <w:start w:val="0"/>
      <w:numFmt w:val="bullet"/>
      <w:lvlText w:val="•"/>
      <w:lvlJc w:val="left"/>
      <w:pPr>
        <w:ind w:left="7913" w:hanging="252.0000000000009"/>
      </w:pPr>
      <w:rPr/>
    </w:lvl>
    <w:lvl w:ilvl="8">
      <w:start w:val="0"/>
      <w:numFmt w:val="bullet"/>
      <w:lvlText w:val="•"/>
      <w:lvlJc w:val="left"/>
      <w:pPr>
        <w:ind w:left="8912" w:hanging="252"/>
      </w:pPr>
      <w:rPr/>
    </w:lvl>
  </w:abstractNum>
  <w:abstractNum w:abstractNumId="3">
    <w:lvl w:ilvl="0">
      <w:start w:val="1"/>
      <w:numFmt w:val="decimal"/>
      <w:lvlText w:val="%1)"/>
      <w:lvlJc w:val="left"/>
      <w:pPr>
        <w:ind w:left="1171" w:hanging="245"/>
      </w:pPr>
      <w:rPr>
        <w:rFonts w:ascii="Arial MT" w:cs="Arial MT" w:eastAsia="Arial MT" w:hAnsi="Arial MT"/>
        <w:sz w:val="22"/>
        <w:szCs w:val="22"/>
      </w:rPr>
    </w:lvl>
    <w:lvl w:ilvl="1">
      <w:start w:val="0"/>
      <w:numFmt w:val="bullet"/>
      <w:lvlText w:val="•"/>
      <w:lvlJc w:val="left"/>
      <w:pPr>
        <w:ind w:left="2153" w:hanging="245"/>
      </w:pPr>
      <w:rPr/>
    </w:lvl>
    <w:lvl w:ilvl="2">
      <w:start w:val="0"/>
      <w:numFmt w:val="bullet"/>
      <w:lvlText w:val="•"/>
      <w:lvlJc w:val="left"/>
      <w:pPr>
        <w:ind w:left="3126" w:hanging="245"/>
      </w:pPr>
      <w:rPr/>
    </w:lvl>
    <w:lvl w:ilvl="3">
      <w:start w:val="0"/>
      <w:numFmt w:val="bullet"/>
      <w:lvlText w:val="•"/>
      <w:lvlJc w:val="left"/>
      <w:pPr>
        <w:ind w:left="4099" w:hanging="245"/>
      </w:pPr>
      <w:rPr/>
    </w:lvl>
    <w:lvl w:ilvl="4">
      <w:start w:val="0"/>
      <w:numFmt w:val="bullet"/>
      <w:lvlText w:val="•"/>
      <w:lvlJc w:val="left"/>
      <w:pPr>
        <w:ind w:left="5072" w:hanging="245"/>
      </w:pPr>
      <w:rPr/>
    </w:lvl>
    <w:lvl w:ilvl="5">
      <w:start w:val="0"/>
      <w:numFmt w:val="bullet"/>
      <w:lvlText w:val="•"/>
      <w:lvlJc w:val="left"/>
      <w:pPr>
        <w:ind w:left="6045" w:hanging="245"/>
      </w:pPr>
      <w:rPr/>
    </w:lvl>
    <w:lvl w:ilvl="6">
      <w:start w:val="0"/>
      <w:numFmt w:val="bullet"/>
      <w:lvlText w:val="•"/>
      <w:lvlJc w:val="left"/>
      <w:pPr>
        <w:ind w:left="7018" w:hanging="245"/>
      </w:pPr>
      <w:rPr/>
    </w:lvl>
    <w:lvl w:ilvl="7">
      <w:start w:val="0"/>
      <w:numFmt w:val="bullet"/>
      <w:lvlText w:val="•"/>
      <w:lvlJc w:val="left"/>
      <w:pPr>
        <w:ind w:left="7991" w:hanging="245"/>
      </w:pPr>
      <w:rPr/>
    </w:lvl>
    <w:lvl w:ilvl="8">
      <w:start w:val="0"/>
      <w:numFmt w:val="bullet"/>
      <w:lvlText w:val="•"/>
      <w:lvlJc w:val="left"/>
      <w:pPr>
        <w:ind w:left="8964" w:hanging="245"/>
      </w:pPr>
      <w:rPr/>
    </w:lvl>
  </w:abstractNum>
  <w:abstractNum w:abstractNumId="4">
    <w:lvl w:ilvl="0">
      <w:start w:val="1"/>
      <w:numFmt w:val="decimal"/>
      <w:lvlText w:val="%1."/>
      <w:lvlJc w:val="left"/>
      <w:pPr>
        <w:ind w:left="991" w:hanging="312.0000000000001"/>
      </w:pPr>
      <w:rPr>
        <w:rFonts w:ascii="Arial" w:cs="Arial" w:eastAsia="Arial" w:hAnsi="Arial"/>
        <w:b w:val="1"/>
        <w:sz w:val="28"/>
        <w:szCs w:val="28"/>
      </w:rPr>
    </w:lvl>
    <w:lvl w:ilvl="1">
      <w:start w:val="1"/>
      <w:numFmt w:val="decimal"/>
      <w:lvlText w:val="%2)"/>
      <w:lvlJc w:val="left"/>
      <w:pPr>
        <w:ind w:left="1231" w:hanging="195"/>
      </w:pPr>
      <w:rPr>
        <w:rFonts w:ascii="Arial MT" w:cs="Arial MT" w:eastAsia="Arial MT" w:hAnsi="Arial MT"/>
        <w:sz w:val="20"/>
        <w:szCs w:val="20"/>
      </w:rPr>
    </w:lvl>
    <w:lvl w:ilvl="2">
      <w:start w:val="0"/>
      <w:numFmt w:val="bullet"/>
      <w:lvlText w:val="•"/>
      <w:lvlJc w:val="left"/>
      <w:pPr>
        <w:ind w:left="2314" w:hanging="195"/>
      </w:pPr>
      <w:rPr/>
    </w:lvl>
    <w:lvl w:ilvl="3">
      <w:start w:val="0"/>
      <w:numFmt w:val="bullet"/>
      <w:lvlText w:val="•"/>
      <w:lvlJc w:val="left"/>
      <w:pPr>
        <w:ind w:left="3389" w:hanging="195"/>
      </w:pPr>
      <w:rPr/>
    </w:lvl>
    <w:lvl w:ilvl="4">
      <w:start w:val="0"/>
      <w:numFmt w:val="bullet"/>
      <w:lvlText w:val="•"/>
      <w:lvlJc w:val="left"/>
      <w:pPr>
        <w:ind w:left="4463" w:hanging="195"/>
      </w:pPr>
      <w:rPr/>
    </w:lvl>
    <w:lvl w:ilvl="5">
      <w:start w:val="0"/>
      <w:numFmt w:val="bullet"/>
      <w:lvlText w:val="•"/>
      <w:lvlJc w:val="left"/>
      <w:pPr>
        <w:ind w:left="5538" w:hanging="195"/>
      </w:pPr>
      <w:rPr/>
    </w:lvl>
    <w:lvl w:ilvl="6">
      <w:start w:val="0"/>
      <w:numFmt w:val="bullet"/>
      <w:lvlText w:val="•"/>
      <w:lvlJc w:val="left"/>
      <w:pPr>
        <w:ind w:left="6612" w:hanging="195"/>
      </w:pPr>
      <w:rPr/>
    </w:lvl>
    <w:lvl w:ilvl="7">
      <w:start w:val="0"/>
      <w:numFmt w:val="bullet"/>
      <w:lvlText w:val="•"/>
      <w:lvlJc w:val="left"/>
      <w:pPr>
        <w:ind w:left="7687" w:hanging="195"/>
      </w:pPr>
      <w:rPr/>
    </w:lvl>
    <w:lvl w:ilvl="8">
      <w:start w:val="0"/>
      <w:numFmt w:val="bullet"/>
      <w:lvlText w:val="•"/>
      <w:lvlJc w:val="left"/>
      <w:pPr>
        <w:ind w:left="8762" w:hanging="195"/>
      </w:pPr>
      <w:rPr/>
    </w:lvl>
  </w:abstractNum>
  <w:abstractNum w:abstractNumId="5">
    <w:lvl w:ilvl="0">
      <w:start w:val="1"/>
      <w:numFmt w:val="decimal"/>
      <w:lvlText w:val="%1)"/>
      <w:lvlJc w:val="left"/>
      <w:pPr>
        <w:ind w:left="986" w:hanging="260"/>
      </w:pPr>
      <w:rPr>
        <w:rFonts w:ascii="Arial MT" w:cs="Arial MT" w:eastAsia="Arial MT" w:hAnsi="Arial MT"/>
        <w:sz w:val="22"/>
        <w:szCs w:val="22"/>
      </w:rPr>
    </w:lvl>
    <w:lvl w:ilvl="1">
      <w:start w:val="0"/>
      <w:numFmt w:val="bullet"/>
      <w:lvlText w:val="•"/>
      <w:lvlJc w:val="left"/>
      <w:pPr>
        <w:ind w:left="1973" w:hanging="260"/>
      </w:pPr>
      <w:rPr/>
    </w:lvl>
    <w:lvl w:ilvl="2">
      <w:start w:val="0"/>
      <w:numFmt w:val="bullet"/>
      <w:lvlText w:val="•"/>
      <w:lvlJc w:val="left"/>
      <w:pPr>
        <w:ind w:left="2966" w:hanging="260"/>
      </w:pPr>
      <w:rPr/>
    </w:lvl>
    <w:lvl w:ilvl="3">
      <w:start w:val="0"/>
      <w:numFmt w:val="bullet"/>
      <w:lvlText w:val="•"/>
      <w:lvlJc w:val="left"/>
      <w:pPr>
        <w:ind w:left="3959" w:hanging="260"/>
      </w:pPr>
      <w:rPr/>
    </w:lvl>
    <w:lvl w:ilvl="4">
      <w:start w:val="0"/>
      <w:numFmt w:val="bullet"/>
      <w:lvlText w:val="•"/>
      <w:lvlJc w:val="left"/>
      <w:pPr>
        <w:ind w:left="4952" w:hanging="260"/>
      </w:pPr>
      <w:rPr/>
    </w:lvl>
    <w:lvl w:ilvl="5">
      <w:start w:val="0"/>
      <w:numFmt w:val="bullet"/>
      <w:lvlText w:val="•"/>
      <w:lvlJc w:val="left"/>
      <w:pPr>
        <w:ind w:left="5945" w:hanging="260"/>
      </w:pPr>
      <w:rPr/>
    </w:lvl>
    <w:lvl w:ilvl="6">
      <w:start w:val="0"/>
      <w:numFmt w:val="bullet"/>
      <w:lvlText w:val="•"/>
      <w:lvlJc w:val="left"/>
      <w:pPr>
        <w:ind w:left="6938" w:hanging="260"/>
      </w:pPr>
      <w:rPr/>
    </w:lvl>
    <w:lvl w:ilvl="7">
      <w:start w:val="0"/>
      <w:numFmt w:val="bullet"/>
      <w:lvlText w:val="•"/>
      <w:lvlJc w:val="left"/>
      <w:pPr>
        <w:ind w:left="7931" w:hanging="260"/>
      </w:pPr>
      <w:rPr/>
    </w:lvl>
    <w:lvl w:ilvl="8">
      <w:start w:val="0"/>
      <w:numFmt w:val="bullet"/>
      <w:lvlText w:val="•"/>
      <w:lvlJc w:val="left"/>
      <w:pPr>
        <w:ind w:left="8924" w:hanging="260"/>
      </w:pPr>
      <w:rPr/>
    </w:lvl>
  </w:abstractNum>
  <w:abstractNum w:abstractNumId="6">
    <w:lvl w:ilvl="0">
      <w:start w:val="1"/>
      <w:numFmt w:val="decimal"/>
      <w:lvlText w:val="%1)"/>
      <w:lvlJc w:val="left"/>
      <w:pPr>
        <w:ind w:left="938" w:hanging="260"/>
      </w:pPr>
      <w:rPr>
        <w:rFonts w:ascii="Arial MT" w:cs="Arial MT" w:eastAsia="Arial MT" w:hAnsi="Arial MT"/>
        <w:sz w:val="22"/>
        <w:szCs w:val="22"/>
      </w:rPr>
    </w:lvl>
    <w:lvl w:ilvl="1">
      <w:start w:val="0"/>
      <w:numFmt w:val="bullet"/>
      <w:lvlText w:val="•"/>
      <w:lvlJc w:val="left"/>
      <w:pPr>
        <w:ind w:left="1937" w:hanging="260"/>
      </w:pPr>
      <w:rPr/>
    </w:lvl>
    <w:lvl w:ilvl="2">
      <w:start w:val="0"/>
      <w:numFmt w:val="bullet"/>
      <w:lvlText w:val="•"/>
      <w:lvlJc w:val="left"/>
      <w:pPr>
        <w:ind w:left="2934" w:hanging="260"/>
      </w:pPr>
      <w:rPr/>
    </w:lvl>
    <w:lvl w:ilvl="3">
      <w:start w:val="0"/>
      <w:numFmt w:val="bullet"/>
      <w:lvlText w:val="•"/>
      <w:lvlJc w:val="left"/>
      <w:pPr>
        <w:ind w:left="3931" w:hanging="260"/>
      </w:pPr>
      <w:rPr/>
    </w:lvl>
    <w:lvl w:ilvl="4">
      <w:start w:val="0"/>
      <w:numFmt w:val="bullet"/>
      <w:lvlText w:val="•"/>
      <w:lvlJc w:val="left"/>
      <w:pPr>
        <w:ind w:left="4928" w:hanging="260"/>
      </w:pPr>
      <w:rPr/>
    </w:lvl>
    <w:lvl w:ilvl="5">
      <w:start w:val="0"/>
      <w:numFmt w:val="bullet"/>
      <w:lvlText w:val="•"/>
      <w:lvlJc w:val="left"/>
      <w:pPr>
        <w:ind w:left="5925" w:hanging="260"/>
      </w:pPr>
      <w:rPr/>
    </w:lvl>
    <w:lvl w:ilvl="6">
      <w:start w:val="0"/>
      <w:numFmt w:val="bullet"/>
      <w:lvlText w:val="•"/>
      <w:lvlJc w:val="left"/>
      <w:pPr>
        <w:ind w:left="6922" w:hanging="260"/>
      </w:pPr>
      <w:rPr/>
    </w:lvl>
    <w:lvl w:ilvl="7">
      <w:start w:val="0"/>
      <w:numFmt w:val="bullet"/>
      <w:lvlText w:val="•"/>
      <w:lvlJc w:val="left"/>
      <w:pPr>
        <w:ind w:left="7919" w:hanging="260"/>
      </w:pPr>
      <w:rPr/>
    </w:lvl>
    <w:lvl w:ilvl="8">
      <w:start w:val="0"/>
      <w:numFmt w:val="bullet"/>
      <w:lvlText w:val="•"/>
      <w:lvlJc w:val="left"/>
      <w:pPr>
        <w:ind w:left="8916" w:hanging="260"/>
      </w:pPr>
      <w:rPr/>
    </w:lvl>
  </w:abstractNum>
  <w:abstractNum w:abstractNumId="7">
    <w:lvl w:ilvl="0">
      <w:start w:val="1"/>
      <w:numFmt w:val="decimal"/>
      <w:lvlText w:val="%1)"/>
      <w:lvlJc w:val="left"/>
      <w:pPr>
        <w:ind w:left="986" w:hanging="260"/>
      </w:pPr>
      <w:rPr>
        <w:rFonts w:ascii="Arial MT" w:cs="Arial MT" w:eastAsia="Arial MT" w:hAnsi="Arial MT"/>
        <w:sz w:val="22"/>
        <w:szCs w:val="22"/>
      </w:rPr>
    </w:lvl>
    <w:lvl w:ilvl="1">
      <w:start w:val="0"/>
      <w:numFmt w:val="bullet"/>
      <w:lvlText w:val="•"/>
      <w:lvlJc w:val="left"/>
      <w:pPr>
        <w:ind w:left="1973" w:hanging="260"/>
      </w:pPr>
      <w:rPr/>
    </w:lvl>
    <w:lvl w:ilvl="2">
      <w:start w:val="0"/>
      <w:numFmt w:val="bullet"/>
      <w:lvlText w:val="•"/>
      <w:lvlJc w:val="left"/>
      <w:pPr>
        <w:ind w:left="2966" w:hanging="260"/>
      </w:pPr>
      <w:rPr/>
    </w:lvl>
    <w:lvl w:ilvl="3">
      <w:start w:val="0"/>
      <w:numFmt w:val="bullet"/>
      <w:lvlText w:val="•"/>
      <w:lvlJc w:val="left"/>
      <w:pPr>
        <w:ind w:left="3959" w:hanging="260"/>
      </w:pPr>
      <w:rPr/>
    </w:lvl>
    <w:lvl w:ilvl="4">
      <w:start w:val="0"/>
      <w:numFmt w:val="bullet"/>
      <w:lvlText w:val="•"/>
      <w:lvlJc w:val="left"/>
      <w:pPr>
        <w:ind w:left="4952" w:hanging="260"/>
      </w:pPr>
      <w:rPr/>
    </w:lvl>
    <w:lvl w:ilvl="5">
      <w:start w:val="0"/>
      <w:numFmt w:val="bullet"/>
      <w:lvlText w:val="•"/>
      <w:lvlJc w:val="left"/>
      <w:pPr>
        <w:ind w:left="5945" w:hanging="260"/>
      </w:pPr>
      <w:rPr/>
    </w:lvl>
    <w:lvl w:ilvl="6">
      <w:start w:val="0"/>
      <w:numFmt w:val="bullet"/>
      <w:lvlText w:val="•"/>
      <w:lvlJc w:val="left"/>
      <w:pPr>
        <w:ind w:left="6938" w:hanging="260"/>
      </w:pPr>
      <w:rPr/>
    </w:lvl>
    <w:lvl w:ilvl="7">
      <w:start w:val="0"/>
      <w:numFmt w:val="bullet"/>
      <w:lvlText w:val="•"/>
      <w:lvlJc w:val="left"/>
      <w:pPr>
        <w:ind w:left="7931" w:hanging="260"/>
      </w:pPr>
      <w:rPr/>
    </w:lvl>
    <w:lvl w:ilvl="8">
      <w:start w:val="0"/>
      <w:numFmt w:val="bullet"/>
      <w:lvlText w:val="•"/>
      <w:lvlJc w:val="left"/>
      <w:pPr>
        <w:ind w:left="8924" w:hanging="2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left="993"/>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footer" Target="footer1.xml"/><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1.pn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