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Benefits Guide</w:t>
      </w:r>
    </w:p>
    <w:p>
      <w:pPr>
        <w:pStyle w:val="Heading2"/>
      </w:pPr>
      <w:r>
        <w:t>Health Insurance</w:t>
      </w:r>
    </w:p>
    <w:p>
      <w:r>
        <w:t>The company covers 90% of premiums for the employee and 70% for dependents on the standard PPO plan. Coverage begins on the first day of the month following your start date.</w:t>
      </w:r>
    </w:p>
    <w:p>
      <w:pPr>
        <w:pStyle w:val="Heading2"/>
      </w:pPr>
      <w:r>
        <w:t>Retirement 401k</w:t>
      </w:r>
    </w:p>
    <w:p>
      <w:r>
        <w:t>The company matches 100% of employee 401(k) contributions up to 4% of base salary. Matching contributions vest immediately.</w:t>
      </w:r>
    </w:p>
    <w:p>
      <w:pPr>
        <w:pStyle w:val="Heading2"/>
      </w:pPr>
      <w:r>
        <w:t>Wellness Stipend</w:t>
      </w:r>
    </w:p>
    <w:p>
      <w:r>
        <w:t>Employees receive an annual $600 wellness stipend, reimbursable for gym memberships, fitness classes, mental health apps, or home fitness equipment.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Annual Value</w:t>
            </w:r>
          </w:p>
        </w:tc>
      </w:tr>
      <w:tr>
        <w:tc>
          <w:tcPr>
            <w:tcW w:type="dxa" w:w="4320"/>
          </w:tcPr>
          <w:p>
            <w:r>
              <w:t>Wellness Stipend</w:t>
            </w:r>
          </w:p>
        </w:tc>
        <w:tc>
          <w:tcPr>
            <w:tcW w:type="dxa" w:w="4320"/>
          </w:tcPr>
          <w:p>
            <w:r>
              <w:t>$600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