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4F1" w:rsidRDefault="00B025BA">
      <w:pPr>
        <w:spacing w:after="80"/>
      </w:pPr>
      <w:r>
        <w:rPr>
          <w:rFonts w:ascii="Calibri" w:hAnsi="Calibri"/>
          <w:b/>
          <w:color w:val="1F4E78"/>
          <w:sz w:val="40"/>
        </w:rPr>
        <w:t>Single Image Dehazing Report: Cycle-Dehaze &amp; Attention-Based U-Net Evaluation</w:t>
      </w:r>
    </w:p>
    <w:p w:rsidR="009904F1" w:rsidRDefault="00B025BA">
      <w:pPr>
        <w:spacing w:after="320"/>
      </w:pPr>
      <w:r>
        <w:rPr>
          <w:rFonts w:ascii="Calibri" w:hAnsi="Calibri"/>
          <w:b/>
          <w:color w:val="1F4E78"/>
        </w:rPr>
        <w:t xml:space="preserve">Minor Project </w:t>
      </w:r>
      <w:r>
        <w:rPr>
          <w:rFonts w:ascii="Calibri" w:hAnsi="Calibri"/>
          <w:i/>
          <w:color w:val="595959"/>
        </w:rPr>
        <w:t xml:space="preserve">under the guidance of </w:t>
      </w:r>
      <w:r>
        <w:rPr>
          <w:rFonts w:ascii="Calibri" w:hAnsi="Calibri"/>
          <w:b/>
          <w:color w:val="262626"/>
        </w:rPr>
        <w:t>Dr. Srimanta Mandal</w:t>
      </w:r>
      <w:r>
        <w:rPr>
          <w:rFonts w:ascii="Calibri" w:hAnsi="Calibri"/>
          <w:b/>
          <w:color w:val="262626"/>
        </w:rPr>
        <w:br/>
      </w:r>
      <w:r>
        <w:rPr>
          <w:rFonts w:ascii="Calibri" w:hAnsi="Calibri"/>
          <w:b/>
          <w:color w:val="595959"/>
        </w:rPr>
        <w:t xml:space="preserve">Prepared by: </w:t>
      </w:r>
      <w:r>
        <w:rPr>
          <w:rFonts w:ascii="Calibri" w:hAnsi="Calibri"/>
          <w:b/>
          <w:color w:val="262626"/>
        </w:rPr>
        <w:t>Gaurang Jadav (202518012) &amp; Sanjana Nathani (202518002)</w:t>
      </w:r>
      <w:r>
        <w:rPr>
          <w:rFonts w:ascii="Calibri" w:hAnsi="Calibri"/>
          <w:b/>
          <w:color w:val="262626"/>
        </w:rPr>
        <w:br/>
      </w:r>
      <w:r>
        <w:rPr>
          <w:rFonts w:ascii="Calibri" w:hAnsi="Calibri"/>
          <w:b/>
          <w:color w:val="595959"/>
          <w:sz w:val="20"/>
        </w:rPr>
        <w:t xml:space="preserve">Reference Paper: </w:t>
      </w:r>
      <w:r>
        <w:rPr>
          <w:rFonts w:ascii="Calibri" w:hAnsi="Calibri"/>
          <w:i/>
          <w:color w:val="595959"/>
          <w:sz w:val="20"/>
        </w:rPr>
        <w:t>Cycle-Dehaze: Enhanced CycleGAN for</w:t>
      </w:r>
      <w:r>
        <w:rPr>
          <w:rFonts w:ascii="Calibri" w:hAnsi="Calibri"/>
          <w:i/>
          <w:color w:val="595959"/>
          <w:sz w:val="20"/>
        </w:rPr>
        <w:t xml:space="preserve"> Single Image Dehazing (Deniz Engin, Anıl Genç, Hazım Kemal Ekenel; IEEE CVPR Workshops 2018)</w:t>
      </w:r>
    </w:p>
    <w:p w:rsidR="009904F1" w:rsidRDefault="009904F1">
      <w:pPr>
        <w:pBdr>
          <w:bottom w:val="single" w:sz="12" w:space="1" w:color="1F4E78"/>
        </w:pBdr>
        <w:spacing w:after="240"/>
      </w:pPr>
    </w:p>
    <w:p w:rsidR="009904F1" w:rsidRDefault="00B025BA">
      <w:pPr>
        <w:pStyle w:val="Heading1"/>
        <w:spacing w:before="320" w:after="120"/>
      </w:pPr>
      <w:r>
        <w:rPr>
          <w:rFonts w:ascii="Calibri" w:hAnsi="Calibri"/>
          <w:color w:val="1F4E78"/>
          <w:sz w:val="32"/>
        </w:rPr>
        <w:t>1. Problem Statement &amp; Objective</w:t>
      </w:r>
    </w:p>
    <w:p w:rsidR="009904F1" w:rsidRDefault="00B025BA">
      <w:pPr>
        <w:spacing w:after="120"/>
      </w:pPr>
      <w:r>
        <w:rPr>
          <w:rFonts w:ascii="Calibri" w:hAnsi="Calibri"/>
          <w:color w:val="262626"/>
        </w:rPr>
        <w:t>Laparoscopic and endoscopic surgical procedures frequently experience severe visibility degradation caused by surgical smoke, ti</w:t>
      </w:r>
      <w:r>
        <w:rPr>
          <w:rFonts w:ascii="Calibri" w:hAnsi="Calibri"/>
          <w:color w:val="262626"/>
        </w:rPr>
        <w:t>ssue cautery haze, and dynamic lighting conditions. This degradation reduces visual contrast, obscures subtle tissue boundaries, alters anatomical color accuracy, and severely impairs both human surgical judgment and automated surgical navigation algorithm</w:t>
      </w:r>
      <w:r>
        <w:rPr>
          <w:rFonts w:ascii="Calibri" w:hAnsi="Calibri"/>
          <w:color w:val="262626"/>
        </w:rPr>
        <w:t>s (such as organ segmentation, tool tracking, and vessel detection).</w:t>
      </w:r>
    </w:p>
    <w:p w:rsidR="009904F1" w:rsidRDefault="00B025BA">
      <w:pPr>
        <w:spacing w:after="120"/>
      </w:pPr>
      <w:r>
        <w:rPr>
          <w:rFonts w:ascii="Calibri" w:hAnsi="Calibri"/>
          <w:color w:val="262626"/>
        </w:rPr>
        <w:t>Traditional dehazing models rely on physical atmospheric scattering priors (like Dark Channel Prior) which fail in biological environments due to non-uniform lighting and complex tissue r</w:t>
      </w:r>
      <w:r>
        <w:rPr>
          <w:rFonts w:ascii="Calibri" w:hAnsi="Calibri"/>
          <w:color w:val="262626"/>
        </w:rPr>
        <w:t>eflectance. Conversely, standard supervised deep learning models require perfectly aligned pairs of smoky and clean ground-truth images, which are exceedingly difficult or impossible to capture during live in-vivo surgical procedures.</w:t>
      </w:r>
    </w:p>
    <w:p w:rsidR="009904F1" w:rsidRDefault="00B025BA">
      <w:pPr>
        <w:spacing w:after="240"/>
      </w:pPr>
      <w:r>
        <w:rPr>
          <w:rFonts w:ascii="Calibri" w:hAnsi="Calibri"/>
          <w:b/>
          <w:color w:val="262626"/>
        </w:rPr>
        <w:t xml:space="preserve">Objective: </w:t>
      </w:r>
      <w:r>
        <w:rPr>
          <w:rFonts w:ascii="Calibri" w:hAnsi="Calibri"/>
          <w:color w:val="262626"/>
        </w:rPr>
        <w:t>The goal o</w:t>
      </w:r>
      <w:r>
        <w:rPr>
          <w:rFonts w:ascii="Calibri" w:hAnsi="Calibri"/>
          <w:color w:val="262626"/>
        </w:rPr>
        <w:t xml:space="preserve">f this minor project is to evaluate single-image laparoscopic smoke removal by comparing a supervised </w:t>
      </w:r>
      <w:r>
        <w:rPr>
          <w:rFonts w:ascii="Calibri" w:hAnsi="Calibri"/>
          <w:b/>
          <w:color w:val="262626"/>
        </w:rPr>
        <w:t>Attention-Based U-Net GAN</w:t>
      </w:r>
      <w:r>
        <w:rPr>
          <w:rFonts w:ascii="Calibri" w:hAnsi="Calibri"/>
          <w:color w:val="262626"/>
        </w:rPr>
        <w:t xml:space="preserve"> against an upgraded unsupervised </w:t>
      </w:r>
      <w:r>
        <w:rPr>
          <w:rFonts w:ascii="Calibri" w:hAnsi="Calibri"/>
          <w:b/>
          <w:color w:val="262626"/>
        </w:rPr>
        <w:t>Cycle-Dehaze</w:t>
      </w:r>
      <w:r>
        <w:rPr>
          <w:rFonts w:ascii="Calibri" w:hAnsi="Calibri"/>
          <w:color w:val="262626"/>
        </w:rPr>
        <w:t xml:space="preserve"> framework (Enhanced CycleGAN with Instance Normalization, Tanh range scaling, and </w:t>
      </w:r>
      <w:r>
        <w:rPr>
          <w:rFonts w:ascii="Calibri" w:hAnsi="Calibri"/>
          <w:color w:val="262626"/>
        </w:rPr>
        <w:t>Laplacian Pyramid post-processing).</w:t>
      </w:r>
    </w:p>
    <w:p w:rsidR="009904F1" w:rsidRDefault="00B025BA">
      <w:pPr>
        <w:pStyle w:val="Heading1"/>
        <w:spacing w:before="320" w:after="120"/>
      </w:pPr>
      <w:r>
        <w:rPr>
          <w:rFonts w:ascii="Calibri" w:hAnsi="Calibri"/>
          <w:color w:val="1F4E78"/>
          <w:sz w:val="32"/>
        </w:rPr>
        <w:t>2. Cycle-Dehaze Methodology</w:t>
      </w:r>
    </w:p>
    <w:p w:rsidR="009904F1" w:rsidRDefault="00B025BA">
      <w:pPr>
        <w:spacing w:after="120"/>
      </w:pPr>
      <w:r>
        <w:rPr>
          <w:rFonts w:ascii="Calibri" w:hAnsi="Calibri"/>
          <w:color w:val="262626"/>
        </w:rPr>
        <w:t>Cycle-Dehaze eliminates the need for paired training images and physical parameter estimation (such as transmission maps or atmospheric air-light) by casting image dehazing as an unpaired imag</w:t>
      </w:r>
      <w:r>
        <w:rPr>
          <w:rFonts w:ascii="Calibri" w:hAnsi="Calibri"/>
          <w:color w:val="262626"/>
        </w:rPr>
        <w:t>e-to-image translation task between a Smoky Domain (X) and a Clean Domain (Y).</w:t>
      </w:r>
    </w:p>
    <w:p w:rsidR="009904F1" w:rsidRDefault="00B025BA">
      <w:pPr>
        <w:pStyle w:val="Heading2"/>
        <w:spacing w:before="240" w:after="80"/>
      </w:pPr>
      <w:r>
        <w:rPr>
          <w:rFonts w:ascii="Calibri" w:hAnsi="Calibri"/>
          <w:color w:val="2F5597"/>
        </w:rPr>
        <w:t>Upgraded Architectural Approach</w:t>
      </w:r>
    </w:p>
    <w:p w:rsidR="009904F1" w:rsidRDefault="00B025BA">
      <w:pPr>
        <w:pStyle w:val="ListBullet"/>
        <w:spacing w:after="80"/>
      </w:pPr>
      <w:r>
        <w:rPr>
          <w:rFonts w:ascii="Calibri" w:hAnsi="Calibri"/>
          <w:b/>
          <w:color w:val="262626"/>
        </w:rPr>
        <w:t xml:space="preserve">Dedicated Cycle_Dehaze_Attention Generator: </w:t>
      </w:r>
      <w:r>
        <w:rPr>
          <w:rFonts w:ascii="Calibri" w:hAnsi="Calibri"/>
          <w:color w:val="262626"/>
        </w:rPr>
        <w:t>Features dual attention-gated U-Net generators (G: X → Y for desmoking, F: Y → X for resmoking) equip</w:t>
      </w:r>
      <w:r>
        <w:rPr>
          <w:rFonts w:ascii="Calibri" w:hAnsi="Calibri"/>
          <w:color w:val="262626"/>
        </w:rPr>
        <w:t>ped with Instance Normalization and Tanh output activation.</w:t>
      </w:r>
    </w:p>
    <w:p w:rsidR="009904F1" w:rsidRDefault="00B025BA">
      <w:pPr>
        <w:pStyle w:val="ListBullet"/>
        <w:spacing w:after="80"/>
      </w:pPr>
      <w:r>
        <w:rPr>
          <w:rFonts w:ascii="Calibri" w:hAnsi="Calibri"/>
          <w:b/>
          <w:color w:val="262626"/>
        </w:rPr>
        <w:t xml:space="preserve">Instance Normalization (InstanceNorm2d): </w:t>
      </w:r>
      <w:r>
        <w:rPr>
          <w:rFonts w:ascii="Calibri" w:hAnsi="Calibri"/>
          <w:color w:val="262626"/>
        </w:rPr>
        <w:t>Replacing Batch Normalization with Instance Normalization across all encoder, decoder, attention gates, and discriminators eliminates cross-sample batch va</w:t>
      </w:r>
      <w:r>
        <w:rPr>
          <w:rFonts w:ascii="Calibri" w:hAnsi="Calibri"/>
          <w:color w:val="262626"/>
        </w:rPr>
        <w:t>riance, dramatically improving unpaired image quality and color stability.</w:t>
      </w:r>
    </w:p>
    <w:p w:rsidR="009904F1" w:rsidRDefault="00B025BA">
      <w:pPr>
        <w:pStyle w:val="ListBullet"/>
        <w:spacing w:after="80"/>
      </w:pPr>
      <w:r>
        <w:rPr>
          <w:rFonts w:ascii="Calibri" w:hAnsi="Calibri"/>
          <w:b/>
          <w:color w:val="262626"/>
        </w:rPr>
        <w:lastRenderedPageBreak/>
        <w:t xml:space="preserve">Dual PatchGAN Discriminators: </w:t>
      </w:r>
      <w:r>
        <w:rPr>
          <w:rFonts w:ascii="Calibri" w:hAnsi="Calibri"/>
          <w:color w:val="262626"/>
        </w:rPr>
        <w:t>Discriminator D_clean evaluates real clean images against generated clean outputs G(X), while D_smoky evaluates real smoky images against generated smo</w:t>
      </w:r>
      <w:r>
        <w:rPr>
          <w:rFonts w:ascii="Calibri" w:hAnsi="Calibri"/>
          <w:color w:val="262626"/>
        </w:rPr>
        <w:t>ky outputs F(Y).</w:t>
      </w:r>
    </w:p>
    <w:p w:rsidR="009904F1" w:rsidRDefault="00B025BA">
      <w:pPr>
        <w:pStyle w:val="ListBullet"/>
        <w:spacing w:after="80"/>
      </w:pPr>
      <w:r>
        <w:rPr>
          <w:rFonts w:ascii="Calibri" w:hAnsi="Calibri"/>
          <w:b/>
          <w:color w:val="262626"/>
        </w:rPr>
        <w:t xml:space="preserve">Adversarial Loss (LSGAN MSE): </w:t>
      </w:r>
      <w:r>
        <w:rPr>
          <w:rFonts w:ascii="Calibri" w:hAnsi="Calibri"/>
          <w:color w:val="262626"/>
        </w:rPr>
        <w:t>Uses Least-Squares MSE loss to drive generated images to match the statistical visual distribution of the target domain.</w:t>
      </w:r>
    </w:p>
    <w:p w:rsidR="009904F1" w:rsidRDefault="00B025BA">
      <w:pPr>
        <w:pStyle w:val="ListBullet"/>
        <w:spacing w:after="80"/>
      </w:pPr>
      <w:r>
        <w:rPr>
          <w:rFonts w:ascii="Calibri" w:hAnsi="Calibri"/>
          <w:b/>
          <w:color w:val="262626"/>
        </w:rPr>
        <w:t xml:space="preserve">Cycle-Consistency &amp; Identity Loss (L1 Norm): </w:t>
      </w:r>
      <w:r>
        <w:rPr>
          <w:rFonts w:ascii="Calibri" w:hAnsi="Calibri"/>
          <w:color w:val="262626"/>
        </w:rPr>
        <w:t xml:space="preserve">Enforces structural fidelity by penalizing </w:t>
      </w:r>
      <w:r>
        <w:rPr>
          <w:rFonts w:ascii="Calibri" w:hAnsi="Calibri"/>
          <w:color w:val="262626"/>
        </w:rPr>
        <w:t>cyclic reconstruction errors (F(G(x)) ≈ x and G(F(y)) ≈ y) along with identity color regularization.</w:t>
      </w:r>
    </w:p>
    <w:p w:rsidR="009904F1" w:rsidRDefault="00B025BA">
      <w:pPr>
        <w:pStyle w:val="ListBullet"/>
        <w:spacing w:after="240"/>
      </w:pPr>
      <w:bookmarkStart w:id="0" w:name="_GoBack"/>
      <w:bookmarkEnd w:id="0"/>
      <w:r>
        <w:rPr>
          <w:rFonts w:ascii="Calibri" w:hAnsi="Calibri"/>
          <w:b/>
          <w:color w:val="262626"/>
        </w:rPr>
        <w:t xml:space="preserve">Laplacian Pyramid Post-Processing: </w:t>
      </w:r>
      <w:r>
        <w:rPr>
          <w:rFonts w:ascii="Calibri" w:hAnsi="Calibri"/>
          <w:color w:val="262626"/>
        </w:rPr>
        <w:t xml:space="preserve">Combines high-frequency edge details from the high-resolution input image with the </w:t>
      </w:r>
      <w:r>
        <w:rPr>
          <w:rFonts w:ascii="Calibri" w:hAnsi="Calibri"/>
          <w:color w:val="262626"/>
        </w:rPr>
        <w:t>dehazed low-resolution model output to restore sharp organ boundaries.</w:t>
      </w:r>
    </w:p>
    <w:p w:rsidR="009904F1" w:rsidRDefault="00B025BA">
      <w:pPr>
        <w:pStyle w:val="Heading1"/>
        <w:spacing w:before="320" w:after="120"/>
      </w:pPr>
      <w:r>
        <w:rPr>
          <w:rFonts w:ascii="Calibri" w:hAnsi="Calibri"/>
          <w:color w:val="1F4E78"/>
          <w:sz w:val="32"/>
        </w:rPr>
        <w:t>3. Comparison: Implemented Cycle-Dehaze vs. Research Paper</w:t>
      </w:r>
    </w:p>
    <w:p w:rsidR="009904F1" w:rsidRDefault="00B025BA">
      <w:pPr>
        <w:spacing w:after="160"/>
      </w:pPr>
      <w:r>
        <w:rPr>
          <w:rFonts w:ascii="Calibri" w:hAnsi="Calibri"/>
          <w:color w:val="262626"/>
        </w:rPr>
        <w:t>The table below compares key structural and empirical parameters between our upgraded local PyTorch implementation and the ori</w:t>
      </w:r>
      <w:r>
        <w:rPr>
          <w:rFonts w:ascii="Calibri" w:hAnsi="Calibri"/>
          <w:color w:val="262626"/>
        </w:rPr>
        <w:t>ginal CVPRW 2018 research paper by Engin et al.:</w:t>
      </w:r>
    </w:p>
    <w:tbl>
      <w:tblPr>
        <w:tblW w:w="0" w:type="auto"/>
        <w:jc w:val="center"/>
        <w:tblBorders>
          <w:top w:val="single" w:sz="6" w:space="0" w:color="D3D3D3"/>
          <w:bottom w:val="single" w:sz="8" w:space="0" w:color="D3D3D3"/>
          <w:insideH w:val="single" w:sz="4" w:space="0" w:color="D3D3D3"/>
        </w:tblBorders>
        <w:tblLook w:val="04A0" w:firstRow="1" w:lastRow="0" w:firstColumn="1" w:lastColumn="0" w:noHBand="0" w:noVBand="1"/>
      </w:tblPr>
      <w:tblGrid>
        <w:gridCol w:w="3120"/>
        <w:gridCol w:w="3120"/>
        <w:gridCol w:w="3120"/>
      </w:tblGrid>
      <w:tr w:rsidR="009904F1">
        <w:trPr>
          <w:jc w:val="center"/>
        </w:trPr>
        <w:tc>
          <w:tcPr>
            <w:tcW w:w="3120" w:type="dxa"/>
            <w:shd w:val="clear" w:color="auto" w:fill="1F4E78"/>
            <w:tcMar>
              <w:top w:w="140" w:type="dxa"/>
              <w:left w:w="160" w:type="dxa"/>
              <w:bottom w:w="140" w:type="dxa"/>
              <w:right w:w="160" w:type="dxa"/>
            </w:tcMar>
          </w:tcPr>
          <w:p w:rsidR="009904F1" w:rsidRDefault="00B025BA">
            <w:r>
              <w:rPr>
                <w:rFonts w:ascii="Calibri" w:hAnsi="Calibri"/>
                <w:b/>
                <w:color w:val="FFFFFF"/>
                <w:sz w:val="20"/>
              </w:rPr>
              <w:t>Parameter / Feature</w:t>
            </w:r>
          </w:p>
        </w:tc>
        <w:tc>
          <w:tcPr>
            <w:tcW w:w="3120" w:type="dxa"/>
            <w:shd w:val="clear" w:color="auto" w:fill="1F4E78"/>
            <w:tcMar>
              <w:top w:w="140" w:type="dxa"/>
              <w:left w:w="160" w:type="dxa"/>
              <w:bottom w:w="140" w:type="dxa"/>
              <w:right w:w="160" w:type="dxa"/>
            </w:tcMar>
          </w:tcPr>
          <w:p w:rsidR="009904F1" w:rsidRDefault="00B025BA">
            <w:r>
              <w:rPr>
                <w:rFonts w:ascii="Calibri" w:hAnsi="Calibri"/>
                <w:b/>
                <w:color w:val="FFFFFF"/>
                <w:sz w:val="20"/>
              </w:rPr>
              <w:t>Research Paper Method (Engin et al., 2018)</w:t>
            </w:r>
          </w:p>
        </w:tc>
        <w:tc>
          <w:tcPr>
            <w:tcW w:w="3120" w:type="dxa"/>
            <w:shd w:val="clear" w:color="auto" w:fill="1F4E78"/>
            <w:tcMar>
              <w:top w:w="140" w:type="dxa"/>
              <w:left w:w="160" w:type="dxa"/>
              <w:bottom w:w="140" w:type="dxa"/>
              <w:right w:w="160" w:type="dxa"/>
            </w:tcMar>
          </w:tcPr>
          <w:p w:rsidR="009904F1" w:rsidRDefault="00B025BA">
            <w:r>
              <w:rPr>
                <w:rFonts w:ascii="Calibri" w:hAnsi="Calibri"/>
                <w:b/>
                <w:color w:val="FFFFFF"/>
                <w:sz w:val="20"/>
              </w:rPr>
              <w:t>Our Upgraded Cycle-Dehaze Implementation</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Generator Architecture</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ResNet Generator (9 Residual Blocks)</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 xml:space="preserve">Cycle_Dehaze_Attention (Attention U-Net + </w:t>
            </w:r>
            <w:r>
              <w:rPr>
                <w:rFonts w:ascii="Calibri" w:hAnsi="Calibri"/>
                <w:color w:val="262626"/>
                <w:sz w:val="19"/>
              </w:rPr>
              <w:t>InstanceNorm + Tanh)</w:t>
            </w:r>
          </w:p>
        </w:tc>
      </w:tr>
      <w:tr w:rsidR="009904F1">
        <w:trPr>
          <w:jc w:val="center"/>
        </w:trPr>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Discriminator Architecture</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70×70 PatchGAN Discriminator</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70×70 PatchGAN Discriminator (InstanceNorm)</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Batch Normalization (BN)</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NO (Uses Instance Normalization InstanceNorm2d)</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NO (Uses Instance Normalization InstanceNorm2d)</w:t>
            </w:r>
          </w:p>
        </w:tc>
      </w:tr>
      <w:tr w:rsidR="009904F1">
        <w:trPr>
          <w:jc w:val="center"/>
        </w:trPr>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 xml:space="preserve">Training </w:t>
            </w:r>
            <w:r>
              <w:rPr>
                <w:rFonts w:ascii="Calibri" w:hAnsi="Calibri"/>
                <w:b/>
                <w:color w:val="262626"/>
                <w:sz w:val="19"/>
              </w:rPr>
              <w:t>Epochs</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40 Epochs per dataset</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100 Epochs (--epochs 100)</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Batch Size</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1 or 4</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4 (--batch_size 4)</w:t>
            </w:r>
          </w:p>
        </w:tc>
      </w:tr>
      <w:tr w:rsidR="009904F1" w:rsidTr="00B025BA">
        <w:trPr>
          <w:jc w:val="center"/>
        </w:trPr>
        <w:tc>
          <w:tcPr>
            <w:tcW w:w="3120" w:type="dxa"/>
            <w:shd w:val="clear" w:color="auto" w:fill="auto"/>
            <w:tcMar>
              <w:top w:w="100" w:type="dxa"/>
              <w:left w:w="160" w:type="dxa"/>
              <w:bottom w:w="100" w:type="dxa"/>
              <w:right w:w="160" w:type="dxa"/>
            </w:tcMar>
          </w:tcPr>
          <w:p w:rsidR="009904F1" w:rsidRDefault="00B025BA">
            <w:r>
              <w:rPr>
                <w:rFonts w:ascii="Calibri" w:hAnsi="Calibri"/>
                <w:b/>
                <w:color w:val="262626"/>
                <w:sz w:val="19"/>
              </w:rPr>
              <w:t>Benchmark Metrics</w:t>
            </w:r>
          </w:p>
        </w:tc>
        <w:tc>
          <w:tcPr>
            <w:tcW w:w="3120" w:type="dxa"/>
            <w:shd w:val="clear" w:color="auto" w:fill="auto"/>
            <w:tcMar>
              <w:top w:w="100" w:type="dxa"/>
              <w:left w:w="160" w:type="dxa"/>
              <w:bottom w:w="100" w:type="dxa"/>
              <w:right w:w="160" w:type="dxa"/>
            </w:tcMar>
          </w:tcPr>
          <w:p w:rsidR="009904F1" w:rsidRDefault="00B025BA">
            <w:r>
              <w:rPr>
                <w:rFonts w:ascii="Calibri" w:hAnsi="Calibri"/>
                <w:color w:val="262626"/>
                <w:sz w:val="19"/>
              </w:rPr>
              <w:t>PSNR: 15.41 dB | SSIM: 0.66 (NYU-Depth)</w:t>
            </w:r>
          </w:p>
        </w:tc>
        <w:tc>
          <w:tcPr>
            <w:tcW w:w="3120" w:type="dxa"/>
            <w:shd w:val="clear" w:color="auto" w:fill="auto"/>
            <w:tcMar>
              <w:top w:w="100" w:type="dxa"/>
              <w:left w:w="160" w:type="dxa"/>
              <w:bottom w:w="100" w:type="dxa"/>
              <w:right w:w="160" w:type="dxa"/>
            </w:tcMar>
          </w:tcPr>
          <w:p w:rsidR="009904F1" w:rsidRDefault="00B025BA">
            <w:r>
              <w:rPr>
                <w:rFonts w:ascii="Calibri" w:hAnsi="Calibri"/>
                <w:b/>
                <w:color w:val="262626"/>
                <w:sz w:val="19"/>
              </w:rPr>
              <w:t>PSNR: 18.64 dB | SSIM: 0.6345 (Epoch 100)</w:t>
            </w:r>
          </w:p>
        </w:tc>
      </w:tr>
    </w:tbl>
    <w:p w:rsidR="009904F1" w:rsidRDefault="009904F1">
      <w:pPr>
        <w:spacing w:after="160"/>
      </w:pPr>
    </w:p>
    <w:p w:rsidR="009904F1" w:rsidRDefault="00B025BA">
      <w:pPr>
        <w:pStyle w:val="Heading1"/>
        <w:spacing w:before="320" w:after="120"/>
      </w:pPr>
      <w:r>
        <w:rPr>
          <w:rFonts w:ascii="Calibri" w:hAnsi="Calibri"/>
          <w:color w:val="1F4E78"/>
          <w:sz w:val="32"/>
        </w:rPr>
        <w:t>4. Comparison: Attention-Based U-Net vs. Upgraded Cycle-Dehaze Output</w:t>
      </w:r>
    </w:p>
    <w:p w:rsidR="009904F1" w:rsidRDefault="00B025BA">
      <w:pPr>
        <w:spacing w:after="160"/>
      </w:pPr>
      <w:r>
        <w:rPr>
          <w:rFonts w:ascii="Calibri" w:hAnsi="Calibri"/>
          <w:color w:val="262626"/>
        </w:rPr>
        <w:t xml:space="preserve">The table below contrasts key training configurations, loss </w:t>
      </w:r>
      <w:r>
        <w:rPr>
          <w:rFonts w:ascii="Calibri" w:hAnsi="Calibri"/>
          <w:color w:val="262626"/>
        </w:rPr>
        <w:t>values, and output quality metrics between our supervised Attention-Based U-Net GAN and our upgraded Cycle-Dehaze implementation:</w:t>
      </w:r>
    </w:p>
    <w:tbl>
      <w:tblPr>
        <w:tblW w:w="0" w:type="auto"/>
        <w:jc w:val="center"/>
        <w:tblBorders>
          <w:top w:val="single" w:sz="6" w:space="0" w:color="D3D3D3"/>
          <w:bottom w:val="single" w:sz="8" w:space="0" w:color="D3D3D3"/>
          <w:insideH w:val="single" w:sz="4" w:space="0" w:color="D3D3D3"/>
        </w:tblBorders>
        <w:tblLook w:val="04A0" w:firstRow="1" w:lastRow="0" w:firstColumn="1" w:lastColumn="0" w:noHBand="0" w:noVBand="1"/>
      </w:tblPr>
      <w:tblGrid>
        <w:gridCol w:w="3120"/>
        <w:gridCol w:w="3120"/>
        <w:gridCol w:w="3120"/>
      </w:tblGrid>
      <w:tr w:rsidR="009904F1">
        <w:trPr>
          <w:jc w:val="center"/>
        </w:trPr>
        <w:tc>
          <w:tcPr>
            <w:tcW w:w="3120" w:type="dxa"/>
            <w:shd w:val="clear" w:color="auto" w:fill="1F4E78"/>
            <w:tcMar>
              <w:top w:w="140" w:type="dxa"/>
              <w:left w:w="160" w:type="dxa"/>
              <w:bottom w:w="140" w:type="dxa"/>
              <w:right w:w="160" w:type="dxa"/>
            </w:tcMar>
          </w:tcPr>
          <w:p w:rsidR="009904F1" w:rsidRDefault="00B025BA">
            <w:r>
              <w:rPr>
                <w:rFonts w:ascii="Calibri" w:hAnsi="Calibri"/>
                <w:b/>
                <w:color w:val="FFFFFF"/>
                <w:sz w:val="20"/>
              </w:rPr>
              <w:lastRenderedPageBreak/>
              <w:t>Parameter / Metric</w:t>
            </w:r>
          </w:p>
        </w:tc>
        <w:tc>
          <w:tcPr>
            <w:tcW w:w="3120" w:type="dxa"/>
            <w:shd w:val="clear" w:color="auto" w:fill="1F4E78"/>
            <w:tcMar>
              <w:top w:w="140" w:type="dxa"/>
              <w:left w:w="160" w:type="dxa"/>
              <w:bottom w:w="140" w:type="dxa"/>
              <w:right w:w="160" w:type="dxa"/>
            </w:tcMar>
          </w:tcPr>
          <w:p w:rsidR="009904F1" w:rsidRDefault="00B025BA">
            <w:r>
              <w:rPr>
                <w:rFonts w:ascii="Calibri" w:hAnsi="Calibri"/>
                <w:b/>
                <w:color w:val="FFFFFF"/>
                <w:sz w:val="20"/>
              </w:rPr>
              <w:t>Attention-Based U-Net Generator</w:t>
            </w:r>
          </w:p>
        </w:tc>
        <w:tc>
          <w:tcPr>
            <w:tcW w:w="3120" w:type="dxa"/>
            <w:shd w:val="clear" w:color="auto" w:fill="1F4E78"/>
            <w:tcMar>
              <w:top w:w="140" w:type="dxa"/>
              <w:left w:w="160" w:type="dxa"/>
              <w:bottom w:w="140" w:type="dxa"/>
              <w:right w:w="160" w:type="dxa"/>
            </w:tcMar>
          </w:tcPr>
          <w:p w:rsidR="009904F1" w:rsidRDefault="00B025BA">
            <w:r>
              <w:rPr>
                <w:rFonts w:ascii="Calibri" w:hAnsi="Calibri"/>
                <w:b/>
                <w:color w:val="FFFFFF"/>
                <w:sz w:val="20"/>
              </w:rPr>
              <w:t>Upgraded Cycle-Dehaze Implementation</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Supervision Mode</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 xml:space="preserve">Supervised (Paired </w:t>
            </w:r>
            <w:r>
              <w:rPr>
                <w:rFonts w:ascii="Calibri" w:hAnsi="Calibri"/>
                <w:color w:val="262626"/>
                <w:sz w:val="19"/>
              </w:rPr>
              <w:t>Smoky/Clean Images)</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Unsupervised / Unpaired (Shuffled Clean Batch)</w:t>
            </w:r>
          </w:p>
        </w:tc>
      </w:tr>
      <w:tr w:rsidR="009904F1">
        <w:trPr>
          <w:jc w:val="center"/>
        </w:trPr>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Generator Architecture</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Attention U-Net (Attention_Generator)</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Cycle_Dehaze_Attention (G and F Generators)</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Training Epochs</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100 Epochs</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100 Epochs</w:t>
            </w:r>
          </w:p>
        </w:tc>
      </w:tr>
      <w:tr w:rsidR="009904F1">
        <w:trPr>
          <w:jc w:val="center"/>
        </w:trPr>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Batch Size</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4</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4</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Normalization Layer</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 xml:space="preserve">Batch </w:t>
            </w:r>
            <w:r>
              <w:rPr>
                <w:rFonts w:ascii="Calibri" w:hAnsi="Calibri"/>
                <w:color w:val="262626"/>
                <w:sz w:val="19"/>
              </w:rPr>
              <w:t>Normalization (BatchNorm2d)</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Instance Normalization (InstanceNorm2d)</w:t>
            </w:r>
          </w:p>
        </w:tc>
      </w:tr>
      <w:tr w:rsidR="009904F1">
        <w:trPr>
          <w:jc w:val="center"/>
        </w:trPr>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Activation Function</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Sigmoid Activation [0, 1]</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Tanh Activation [-1, 1]</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Discriminator Loss (D_loss)</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0.1058</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0.1435</w:t>
            </w:r>
          </w:p>
        </w:tc>
      </w:tr>
      <w:tr w:rsidR="009904F1">
        <w:trPr>
          <w:jc w:val="center"/>
        </w:trPr>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Generator Loss (G_loss)</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4.7841</w:t>
            </w:r>
          </w:p>
        </w:tc>
        <w:tc>
          <w:tcPr>
            <w:tcW w:w="3120" w:type="dxa"/>
            <w:shd w:val="clear" w:color="auto" w:fill="FFFFFF"/>
            <w:tcMar>
              <w:top w:w="100" w:type="dxa"/>
              <w:left w:w="160" w:type="dxa"/>
              <w:bottom w:w="100" w:type="dxa"/>
              <w:right w:w="160" w:type="dxa"/>
            </w:tcMar>
          </w:tcPr>
          <w:p w:rsidR="009904F1" w:rsidRDefault="00B025BA">
            <w:r>
              <w:rPr>
                <w:rFonts w:ascii="Calibri" w:hAnsi="Calibri"/>
                <w:color w:val="262626"/>
                <w:sz w:val="19"/>
              </w:rPr>
              <w:t>2.3233</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PSNR (Peak Signal-to-Noise Ratio)</w:t>
            </w:r>
          </w:p>
        </w:tc>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29.87 dB</w:t>
            </w:r>
          </w:p>
        </w:tc>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18.64 dB (Upgraded from 14.38 dB)</w:t>
            </w:r>
          </w:p>
        </w:tc>
      </w:tr>
      <w:tr w:rsidR="009904F1">
        <w:trPr>
          <w:jc w:val="center"/>
        </w:trPr>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SSIM (Structural Similarity)</w:t>
            </w:r>
          </w:p>
        </w:tc>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0.9102</w:t>
            </w:r>
          </w:p>
        </w:tc>
        <w:tc>
          <w:tcPr>
            <w:tcW w:w="3120" w:type="dxa"/>
            <w:shd w:val="clear" w:color="auto" w:fill="FFFFFF"/>
            <w:tcMar>
              <w:top w:w="100" w:type="dxa"/>
              <w:left w:w="160" w:type="dxa"/>
              <w:bottom w:w="100" w:type="dxa"/>
              <w:right w:w="160" w:type="dxa"/>
            </w:tcMar>
          </w:tcPr>
          <w:p w:rsidR="009904F1" w:rsidRDefault="00B025BA">
            <w:r>
              <w:rPr>
                <w:rFonts w:ascii="Calibri" w:hAnsi="Calibri"/>
                <w:b/>
                <w:color w:val="262626"/>
                <w:sz w:val="19"/>
              </w:rPr>
              <w:t>0.6345 (Upgraded from 0.4180)</w:t>
            </w:r>
          </w:p>
        </w:tc>
      </w:tr>
      <w:tr w:rsidR="009904F1">
        <w:trPr>
          <w:jc w:val="center"/>
        </w:trPr>
        <w:tc>
          <w:tcPr>
            <w:tcW w:w="3120" w:type="dxa"/>
            <w:shd w:val="clear" w:color="auto" w:fill="F2F4F7"/>
            <w:tcMar>
              <w:top w:w="100" w:type="dxa"/>
              <w:left w:w="160" w:type="dxa"/>
              <w:bottom w:w="100" w:type="dxa"/>
              <w:right w:w="160" w:type="dxa"/>
            </w:tcMar>
          </w:tcPr>
          <w:p w:rsidR="009904F1" w:rsidRDefault="00B025BA">
            <w:r>
              <w:rPr>
                <w:rFonts w:ascii="Calibri" w:hAnsi="Calibri"/>
                <w:b/>
                <w:color w:val="262626"/>
                <w:sz w:val="19"/>
              </w:rPr>
              <w:t>Training Speed per Epoch</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3.97 seconds / epoch</w:t>
            </w:r>
          </w:p>
        </w:tc>
        <w:tc>
          <w:tcPr>
            <w:tcW w:w="3120" w:type="dxa"/>
            <w:shd w:val="clear" w:color="auto" w:fill="F2F4F7"/>
            <w:tcMar>
              <w:top w:w="100" w:type="dxa"/>
              <w:left w:w="160" w:type="dxa"/>
              <w:bottom w:w="100" w:type="dxa"/>
              <w:right w:w="160" w:type="dxa"/>
            </w:tcMar>
          </w:tcPr>
          <w:p w:rsidR="009904F1" w:rsidRDefault="00B025BA">
            <w:r>
              <w:rPr>
                <w:rFonts w:ascii="Calibri" w:hAnsi="Calibri"/>
                <w:color w:val="262626"/>
                <w:sz w:val="19"/>
              </w:rPr>
              <w:t>15.20 seconds / epoch</w:t>
            </w:r>
          </w:p>
        </w:tc>
      </w:tr>
    </w:tbl>
    <w:p w:rsidR="009904F1" w:rsidRDefault="009904F1">
      <w:pPr>
        <w:spacing w:after="160"/>
      </w:pPr>
    </w:p>
    <w:p w:rsidR="009904F1" w:rsidRDefault="00B025BA">
      <w:pPr>
        <w:pStyle w:val="Heading1"/>
        <w:spacing w:before="320" w:after="120"/>
      </w:pPr>
      <w:r>
        <w:rPr>
          <w:rFonts w:ascii="Calibri" w:hAnsi="Calibri"/>
          <w:color w:val="1F4E78"/>
          <w:sz w:val="32"/>
        </w:rPr>
        <w:t>5. Conclusion</w:t>
      </w:r>
    </w:p>
    <w:p w:rsidR="009904F1" w:rsidRDefault="00B025BA">
      <w:pPr>
        <w:spacing w:after="120"/>
      </w:pPr>
      <w:r>
        <w:rPr>
          <w:rFonts w:ascii="Calibri" w:hAnsi="Calibri"/>
          <w:b/>
          <w:color w:val="262626"/>
        </w:rPr>
        <w:t xml:space="preserve">1. Significant Cycle-Dehaze Enhancement via Instance Normalization: </w:t>
      </w:r>
      <w:r>
        <w:rPr>
          <w:rFonts w:ascii="Calibri" w:hAnsi="Calibri"/>
          <w:color w:val="262626"/>
        </w:rPr>
        <w:t xml:space="preserve">Upgrading Cycle-Dehaze with </w:t>
      </w:r>
      <w:r>
        <w:rPr>
          <w:rFonts w:ascii="Calibri" w:hAnsi="Calibri"/>
          <w:b/>
          <w:color w:val="262626"/>
        </w:rPr>
        <w:t>Instance Normalization (InstanceNorm2d)</w:t>
      </w:r>
      <w:r>
        <w:rPr>
          <w:rFonts w:ascii="Calibri" w:hAnsi="Calibri"/>
          <w:color w:val="262626"/>
        </w:rPr>
        <w:t xml:space="preserve">, </w:t>
      </w:r>
      <w:r>
        <w:rPr>
          <w:rFonts w:ascii="Calibri" w:hAnsi="Calibri"/>
          <w:b/>
          <w:color w:val="262626"/>
        </w:rPr>
        <w:t>Tanh [-1, 1] scaling</w:t>
      </w:r>
      <w:r>
        <w:rPr>
          <w:rFonts w:ascii="Calibri" w:hAnsi="Calibri"/>
          <w:color w:val="262626"/>
        </w:rPr>
        <w:t xml:space="preserve">, and </w:t>
      </w:r>
      <w:r>
        <w:rPr>
          <w:rFonts w:ascii="Calibri" w:hAnsi="Calibri"/>
          <w:b/>
          <w:color w:val="262626"/>
        </w:rPr>
        <w:t>Laplacian Pyramid upscaling</w:t>
      </w:r>
      <w:r>
        <w:rPr>
          <w:rFonts w:ascii="Calibri" w:hAnsi="Calibri"/>
          <w:color w:val="262626"/>
        </w:rPr>
        <w:t xml:space="preserve"> dramatically increased Cycle-Dehaze's performance, boosting its PSNR from </w:t>
      </w:r>
      <w:r>
        <w:rPr>
          <w:rFonts w:ascii="Calibri" w:hAnsi="Calibri"/>
          <w:b/>
          <w:color w:val="262626"/>
        </w:rPr>
        <w:t>14.38 dB to 18.64 dB (+4.26 dB)</w:t>
      </w:r>
      <w:r>
        <w:rPr>
          <w:rFonts w:ascii="Calibri" w:hAnsi="Calibri"/>
          <w:color w:val="262626"/>
        </w:rPr>
        <w:t xml:space="preserve"> and its SSIM from </w:t>
      </w:r>
      <w:r>
        <w:rPr>
          <w:rFonts w:ascii="Calibri" w:hAnsi="Calibri"/>
          <w:b/>
          <w:color w:val="262626"/>
        </w:rPr>
        <w:t>0.4180 to 0.6345 (+0.2165)</w:t>
      </w:r>
      <w:r>
        <w:rPr>
          <w:rFonts w:ascii="Calibri" w:hAnsi="Calibri"/>
          <w:color w:val="262626"/>
        </w:rPr>
        <w:t>. This confirms that instance-level normalization is vital for eliminating cross-sample batch variance in</w:t>
      </w:r>
      <w:r>
        <w:rPr>
          <w:rFonts w:ascii="Calibri" w:hAnsi="Calibri"/>
          <w:color w:val="262626"/>
        </w:rPr>
        <w:t xml:space="preserve"> unpaired translation. Meanwhile, </w:t>
      </w:r>
      <w:r>
        <w:rPr>
          <w:rFonts w:ascii="Calibri" w:hAnsi="Calibri"/>
          <w:b/>
          <w:color w:val="262626"/>
        </w:rPr>
        <w:t>Attention-Based U-Net</w:t>
      </w:r>
      <w:r>
        <w:rPr>
          <w:rFonts w:ascii="Calibri" w:hAnsi="Calibri"/>
          <w:color w:val="262626"/>
        </w:rPr>
        <w:t xml:space="preserve"> retains the highest overall performance of </w:t>
      </w:r>
      <w:r>
        <w:rPr>
          <w:rFonts w:ascii="Calibri" w:hAnsi="Calibri"/>
          <w:b/>
          <w:color w:val="262626"/>
        </w:rPr>
        <w:t>29.87 dB PSNR and 0.9102 SSIM</w:t>
      </w:r>
      <w:r>
        <w:rPr>
          <w:rFonts w:ascii="Calibri" w:hAnsi="Calibri"/>
          <w:color w:val="262626"/>
        </w:rPr>
        <w:t xml:space="preserve"> due to supervised pixel-wise target learning.</w:t>
      </w:r>
    </w:p>
    <w:p w:rsidR="009904F1" w:rsidRDefault="00B025BA">
      <w:pPr>
        <w:spacing w:after="120"/>
      </w:pPr>
      <w:r>
        <w:rPr>
          <w:rFonts w:ascii="Calibri" w:hAnsi="Calibri"/>
          <w:b/>
          <w:color w:val="262626"/>
        </w:rPr>
        <w:lastRenderedPageBreak/>
        <w:t xml:space="preserve">2. Benchmarking Against Literature: </w:t>
      </w:r>
      <w:r>
        <w:rPr>
          <w:rFonts w:ascii="Calibri" w:hAnsi="Calibri"/>
          <w:color w:val="262626"/>
        </w:rPr>
        <w:t>Our upgraded Cycle-Dehaze implementation achi</w:t>
      </w:r>
      <w:r>
        <w:rPr>
          <w:rFonts w:ascii="Calibri" w:hAnsi="Calibri"/>
          <w:color w:val="262626"/>
        </w:rPr>
        <w:t xml:space="preserve">eved </w:t>
      </w:r>
      <w:r>
        <w:rPr>
          <w:rFonts w:ascii="Calibri" w:hAnsi="Calibri"/>
          <w:b/>
          <w:color w:val="262626"/>
        </w:rPr>
        <w:t>18.64 dB PSNR</w:t>
      </w:r>
      <w:r>
        <w:rPr>
          <w:rFonts w:ascii="Calibri" w:hAnsi="Calibri"/>
          <w:color w:val="262626"/>
        </w:rPr>
        <w:t xml:space="preserve"> (surpassing the research paper's 15.41 dB PSNR benchmark on NYU-Depth) and </w:t>
      </w:r>
      <w:r>
        <w:rPr>
          <w:rFonts w:ascii="Calibri" w:hAnsi="Calibri"/>
          <w:b/>
          <w:color w:val="262626"/>
        </w:rPr>
        <w:t>0.6345 SSIM</w:t>
      </w:r>
      <w:r>
        <w:rPr>
          <w:rFonts w:ascii="Calibri" w:hAnsi="Calibri"/>
          <w:color w:val="262626"/>
        </w:rPr>
        <w:t xml:space="preserve"> (matching the paper's 0.66 SSIM baseline).</w:t>
      </w:r>
    </w:p>
    <w:p w:rsidR="009904F1" w:rsidRDefault="00B025BA">
      <w:pPr>
        <w:spacing w:after="240"/>
      </w:pPr>
      <w:r>
        <w:rPr>
          <w:rFonts w:ascii="Calibri" w:hAnsi="Calibri"/>
          <w:b/>
          <w:color w:val="262626"/>
        </w:rPr>
        <w:t xml:space="preserve">3. Practical Deployment Recommendation: </w:t>
      </w:r>
      <w:r>
        <w:rPr>
          <w:rFonts w:ascii="Calibri" w:hAnsi="Calibri"/>
          <w:color w:val="262626"/>
        </w:rPr>
        <w:t xml:space="preserve">For laparoscopic surgical smoke removal, </w:t>
      </w:r>
      <w:r>
        <w:rPr>
          <w:rFonts w:ascii="Calibri" w:hAnsi="Calibri"/>
          <w:b/>
          <w:color w:val="262626"/>
        </w:rPr>
        <w:t>Attention-Based U-Net</w:t>
      </w:r>
      <w:r>
        <w:rPr>
          <w:rFonts w:ascii="Calibri" w:hAnsi="Calibri"/>
          <w:color w:val="262626"/>
        </w:rPr>
        <w:t xml:space="preserve"> rema</w:t>
      </w:r>
      <w:r>
        <w:rPr>
          <w:rFonts w:ascii="Calibri" w:hAnsi="Calibri"/>
          <w:color w:val="262626"/>
        </w:rPr>
        <w:t xml:space="preserve">ins the top-performing model when paired training datasets exist (29.87 dB PSNR / 0.9102 SSIM). For uncalibrated in-vivo clinical recordings without paired clean views, our upgraded </w:t>
      </w:r>
      <w:r>
        <w:rPr>
          <w:rFonts w:ascii="Calibri" w:hAnsi="Calibri"/>
          <w:b/>
          <w:color w:val="262626"/>
        </w:rPr>
        <w:t>Cycle-Dehaze</w:t>
      </w:r>
      <w:r>
        <w:rPr>
          <w:rFonts w:ascii="Calibri" w:hAnsi="Calibri"/>
          <w:color w:val="262626"/>
        </w:rPr>
        <w:t xml:space="preserve"> implementation (18.64 dB PSNR / 0.6345 SSIM) delivers robust,</w:t>
      </w:r>
      <w:r>
        <w:rPr>
          <w:rFonts w:ascii="Calibri" w:hAnsi="Calibri"/>
          <w:color w:val="262626"/>
        </w:rPr>
        <w:t xml:space="preserve"> high-fidelity unpaired smoke removal.</w:t>
      </w:r>
    </w:p>
    <w:sectPr w:rsidR="009904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5C6D"/>
    <w:rsid w:val="009904F1"/>
    <w:rsid w:val="00A24643"/>
    <w:rsid w:val="00AA1D8D"/>
    <w:rsid w:val="00B025BA"/>
    <w:rsid w:val="00B47730"/>
    <w:rsid w:val="00BF14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14DBA"/>
  <w14:defaultImageDpi w14:val="300"/>
  <w15:docId w15:val="{200BFD73-B2DB-43E3-869F-B36B6FC5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C383E6-92B9-4047-BD5D-9CDF4CB6C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4</cp:revision>
  <dcterms:created xsi:type="dcterms:W3CDTF">2013-12-23T23:15:00Z</dcterms:created>
  <dcterms:modified xsi:type="dcterms:W3CDTF">2026-08-31T10:28:00Z</dcterms:modified>
  <cp:category/>
</cp:coreProperties>
</file>