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Lab 1 – Requirements Table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Problem Statement #52 — Community Tool &amp; Equipment Library</w:t>
      </w:r>
    </w:p>
    <w:p>
      <w:pPr>
        <w:spacing w:after="60"/>
      </w:pPr>
      <w:r>
        <w:rPr>
          <w:i/>
          <w:iCs/>
          <w:sz w:val="20"/>
          <w:szCs w:val="20"/>
        </w:rPr>
        <w:t xml:space="preserve">Domain: Media, Events &amp; Community    |    Actors: Community Member, Library Custodian    |    SRN: PES1UG24CS421</w:t>
      </w:r>
    </w:p>
    <w:p>
      <w:pPr>
        <w:spacing w:after="200"/>
      </w:pPr>
      <w:r>
        <w:rPr>
          <w:sz w:val="20"/>
          <w:szCs w:val="20"/>
        </w:rPr>
        <w:t xml:space="preserve">Exactly five Functional Requirements (FR-001 to FR-005, FR-001 given) and two Nonfunctional Requirements (NFR-001 &amp; NFR-002, NFR-001 given).</w:t>
      </w:r>
    </w:p>
    <w:tbl>
      <w:tblPr>
        <w:tblW w:type="dxa" w:w="13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3700"/>
        <w:gridCol w:w="900"/>
        <w:gridCol w:w="3700"/>
        <w:gridCol w:w="3000"/>
      </w:tblGrid>
      <w:tr>
        <w:trPr>
          <w:tblHeader/>
        </w:trPr>
        <w:tc>
          <w:tcPr>
            <w:tcW w:type="dxa" w:w="850"/>
            <w:shd w:fill="2C5F8A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500"/>
            <w:shd w:fill="2C5F8A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00"/>
            <w:shd w:fill="2C5F8A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2C5F8A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700"/>
            <w:shd w:fill="2C5F8A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3000"/>
            <w:shd w:fill="2C5F8A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85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FR-001 (given)</w:t>
            </w:r>
          </w:p>
        </w:tc>
        <w:tc>
          <w:tcPr>
            <w:tcW w:type="dxa" w:w="15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calculate required security deposits based on tool category, enforce loan duration limits, and calculate late return fees.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Tool reservation confirmed with deposit hold. Fail: Member with overdue tools is able to borrow additional high-value equipment.</w:t>
            </w:r>
          </w:p>
        </w:tc>
        <w:tc>
          <w:tcPr>
            <w:tcW w:type="dxa" w:w="30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Protects equipment value and ensures fair, timely returns for all members.</w:t>
            </w:r>
          </w:p>
        </w:tc>
      </w:tr>
      <w:tr>
        <w:tc>
          <w:tcPr>
            <w:tcW w:type="dxa" w:w="85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15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a Community Member to search the tool inventory by category and view real-time physical availability at each depot locker.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Searching "lawnmower" returns only lawnmowers currently marked available, grouped by depot. Fail: A tool already checked out is shown as available.</w:t>
            </w:r>
          </w:p>
        </w:tc>
        <w:tc>
          <w:tcPr>
            <w:tcW w:type="dxa" w:w="30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Members need accurate availability before travelling to a depot, to avoid wasted trips.</w:t>
            </w:r>
          </w:p>
        </w:tc>
      </w:tr>
      <w:tr>
        <w:tc>
          <w:tcPr>
            <w:tcW w:type="dxa" w:w="85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15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a Community Member to reserve an available tool for pickup at a specified depot locker within a defined time window.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Reserving a tool immediately removes it from availability for other members until the pickup window expires. Fail: Two members can simultaneously reserve the same physical tool.</w:t>
            </w:r>
          </w:p>
        </w:tc>
        <w:tc>
          <w:tcPr>
            <w:tcW w:type="dxa" w:w="30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Prevents double-booking of a single shared physical item across members.</w:t>
            </w:r>
          </w:p>
        </w:tc>
      </w:tr>
      <w:tr>
        <w:tc>
          <w:tcPr>
            <w:tcW w:type="dxa" w:w="85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FR-004</w:t>
            </w:r>
          </w:p>
        </w:tc>
        <w:tc>
          <w:tcPr>
            <w:tcW w:type="dxa" w:w="15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require the Library Custodian to record a damage assessment (None / Minor / Major) with at least one photo when a tool is returned.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 return cannot be marked complete until a damage status and photo are attached. Fail: A return is logged with the damage field left empty.</w:t>
            </w:r>
          </w:p>
        </w:tc>
        <w:tc>
          <w:tcPr>
            <w:tcW w:type="dxa" w:w="30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Creates an auditable record used to justify deposit deductions and track equipment wear over time.</w:t>
            </w:r>
          </w:p>
        </w:tc>
      </w:tr>
      <w:tr>
        <w:tc>
          <w:tcPr>
            <w:tcW w:type="dxa" w:w="85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FR-005</w:t>
            </w:r>
          </w:p>
        </w:tc>
        <w:tc>
          <w:tcPr>
            <w:tcW w:type="dxa" w:w="15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block a Community Member who has any overdue tool from reserving or checking out additional equipment until the overdue item is returned.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Attempting to reserve a new tool while an overdue item exists returns a blocking error message. Fail: A member with an overdue tool successfully checks out another tool.</w:t>
            </w:r>
          </w:p>
        </w:tc>
        <w:tc>
          <w:tcPr>
            <w:tcW w:type="dxa" w:w="3000"/>
            <w:shd w:fill="EAF2FB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Reduces loss of shared community equipment and encourages timely returns.</w:t>
            </w:r>
          </w:p>
        </w:tc>
      </w:tr>
      <w:tr>
        <w:tc>
          <w:tcPr>
            <w:tcW w:type="dxa" w:w="85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NFR-001 (given)</w:t>
            </w:r>
          </w:p>
        </w:tc>
        <w:tc>
          <w:tcPr>
            <w:tcW w:type="dxa" w:w="15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37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tool inventory search must display real-time physical availability across neighborhood depot lockers.</w:t>
            </w:r>
          </w:p>
        </w:tc>
        <w:tc>
          <w:tcPr>
            <w:tcW w:type="dxa" w:w="9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Benchmarking tests confirm target latency and security standards are met under simulated peak load.</w:t>
            </w:r>
          </w:p>
        </w:tc>
        <w:tc>
          <w:tcPr>
            <w:tcW w:type="dxa" w:w="30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Members must trust that what they see online reflects what is physically on the shelf.</w:t>
            </w:r>
          </w:p>
        </w:tc>
      </w:tr>
      <w:tr>
        <w:tc>
          <w:tcPr>
            <w:tcW w:type="dxa" w:w="85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NFR-002</w:t>
            </w:r>
          </w:p>
        </w:tc>
        <w:tc>
          <w:tcPr>
            <w:tcW w:type="dxa" w:w="15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Nonfunctional (Security)</w:t>
            </w:r>
          </w:p>
        </w:tc>
        <w:tc>
          <w:tcPr>
            <w:tcW w:type="dxa" w:w="37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encrypt all deposit-related payment transactions in transit using TLS 1.2 or higher and must never store raw card numbers.</w:t>
            </w:r>
          </w:p>
        </w:tc>
        <w:tc>
          <w:tcPr>
            <w:tcW w:type="dxa" w:w="9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 network trace of a deposit transaction shows TLS 1.2+ only, and the database contains no plaintext card numbers. Fail: Any payment field is transmitted or stored unencrypted.</w:t>
            </w:r>
          </w:p>
        </w:tc>
        <w:tc>
          <w:tcPr>
            <w:tcW w:type="dxa" w:w="3000"/>
            <w:shd w:fill="FCEFE3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Protects members' financial data and keeps the library's payment handling compliant with standard practice.</w:t>
            </w:r>
          </w:p>
        </w:tc>
      </w:tr>
    </w:tbl>
    <w:sectPr>
      <w:pgSz w:w="15840" w:h="12240" w:orient="landscape"/>
      <w:pgMar w:top="700" w:right="500" w:bottom="7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2026-08-25T05:37:55.625Z</dcterms:created>
  <dcterms:modified xsi:type="dcterms:W3CDTF">2026-08-25T05:37:55.625Z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