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Parent’s 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 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 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(6.7%)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25–35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(54%)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36–45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(38%)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Parent’s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(78%)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(22%)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Parent’s 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(54%)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(16%)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 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Extended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(21%)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Nuclear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(53%)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parent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 average household income per month (BDT)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(greater than 50000 BDT)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(less than 30000 BDT)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(less than 50000 BDT)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(58%)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Child’s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(54%)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(46%)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Child’s 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 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 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(45%)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5–9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(50%)</w:t>
            </w:r>
          </w:p>
        </w:tc>
      </w:tr>
      <w:tr>
        <w:trPr>
          <w:trHeight w:val="57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(15%)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(25%)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(60%)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 is the leading child caregiver at home?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(7.7%)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(2.3%)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(89%)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grandparents at home involved in treatment decisions when your child is ill?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(4.8%)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(65%)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(7.7%)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(22%)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2024-12-26T16:53:23Z</dcterms:modified>
  <cp:category/>
</cp:coreProperties>
</file>