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sz w:val="46"/>
          <w:szCs w:val="46"/>
        </w:rPr>
      </w:pPr>
      <w:bookmarkStart w:colFirst="0" w:colLast="0" w:name="_u1ykzqb79bpb" w:id="0"/>
      <w:bookmarkEnd w:id="0"/>
      <w:r w:rsidDel="00000000" w:rsidR="00000000" w:rsidRPr="00000000">
        <w:rPr>
          <w:sz w:val="46"/>
          <w:szCs w:val="46"/>
          <w:rtl w:val="0"/>
        </w:rPr>
        <w:t xml:space="preserve">iTantra — Device Tier Comparison: Efficiency, Accuracy, Latency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Scope:</w:t>
      </w:r>
      <w:r w:rsidDel="00000000" w:rsidR="00000000" w:rsidRPr="00000000">
        <w:rPr>
          <w:rtl w:val="0"/>
        </w:rPr>
        <w:t xml:space="preserve"> Single active user profile — sender speaking 2–3 languages (STT), receiver preferring 1 output language (TTS). </w:t>
      </w:r>
      <w:r w:rsidDel="00000000" w:rsidR="00000000" w:rsidRPr="00000000">
        <w:rPr>
          <w:b w:val="1"/>
          <w:bCs w:val="1"/>
          <w:rtl w:val="0"/>
        </w:rPr>
        <w:t xml:space="preserve">High-end = INT8 tier</w:t>
      </w:r>
      <w:r w:rsidDel="00000000" w:rsidR="00000000" w:rsidRPr="00000000">
        <w:rPr>
          <w:rtl w:val="0"/>
        </w:rPr>
        <w:t xml:space="preserve"> (NPU/DSP-capable SoC). </w:t>
      </w:r>
      <w:r w:rsidDel="00000000" w:rsidR="00000000" w:rsidRPr="00000000">
        <w:rPr>
          <w:b w:val="1"/>
          <w:bCs w:val="1"/>
          <w:rtl w:val="0"/>
        </w:rPr>
        <w:t xml:space="preserve">Low-end = INT4 mixed-precision tier</w:t>
      </w:r>
      <w:r w:rsidDel="00000000" w:rsidR="00000000" w:rsidRPr="00000000">
        <w:rPr>
          <w:rtl w:val="0"/>
        </w:rPr>
        <w:t xml:space="preserve"> (CPU-only SoC), per </w:t>
      </w:r>
      <w:r w:rsidDel="00000000" w:rsidR="00000000" w:rsidRPr="00000000">
        <w:rPr>
          <w:rFonts w:ascii="Roboto Mono" w:cs="Roboto Mono" w:eastAsia="Roboto Mono" w:hAnsi="Roboto Mono"/>
          <w:color w:val="188038"/>
          <w:rtl w:val="0"/>
        </w:rPr>
        <w:t xml:space="preserve">Model_Compression_Strategy.md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Both </w:t>
      </w:r>
      <w:r w:rsidDel="00000000" w:rsidR="00000000" w:rsidRPr="00000000">
        <w:rPr>
          <w:b w:val="1"/>
          <w:bCs w:val="1"/>
          <w:rtl w:val="0"/>
        </w:rPr>
        <w:t xml:space="preserve">LID and Machine Translation</w:t>
      </w:r>
      <w:r w:rsidDel="00000000" w:rsidR="00000000" w:rsidRPr="00000000">
        <w:rPr>
          <w:rtl w:val="0"/>
        </w:rPr>
        <w:t xml:space="preserve"> below reflect a </w:t>
      </w:r>
      <w:r w:rsidDel="00000000" w:rsidR="00000000" w:rsidRPr="00000000">
        <w:rPr>
          <w:b w:val="1"/>
          <w:bCs w:val="1"/>
          <w:rtl w:val="0"/>
        </w:rPr>
        <w:t xml:space="preserve">fresh domain-restricted distillation to the 10 target languages</w:t>
      </w:r>
      <w:r w:rsidDel="00000000" w:rsidR="00000000" w:rsidRPr="00000000">
        <w:rPr>
          <w:rtl w:val="0"/>
        </w:rPr>
        <w:t xml:space="preserve"> (not the general-purpose/22-language published checkpoints) — see §6 and §7 for methodology. All figures are engineering projections based on stated model sizes, quantization behavior, and distillation-scaling reasoning — flag as such until measured on actual exported/benchmarked checkpoints.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Reconciling against the architecture 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§1 defines the </w:t>
      </w:r>
      <w:r w:rsidDel="00000000" w:rsidR="00000000" w:rsidRPr="00000000">
        <w:rPr>
          <w:i w:val="1"/>
          <w:iCs w:val="1"/>
          <w:rtl w:val="0"/>
        </w:rPr>
        <w:t xml:space="preserve">original, pre-compression</w:t>
      </w:r>
      <w:r w:rsidDel="00000000" w:rsidR="00000000" w:rsidRPr="00000000">
        <w:rPr>
          <w:rtl w:val="0"/>
        </w:rPr>
        <w:t xml:space="preserve"> tier split — Low–Mid device = single language only, no code-switching, ~160MB RAM (a bare acoustic-model footprint, not a full-pipeline figure). The numbers in this table reflect the </w:t>
      </w:r>
      <w:r w:rsidDel="00000000" w:rsidR="00000000" w:rsidRPr="00000000">
        <w:rPr>
          <w:i w:val="1"/>
          <w:iCs w:val="1"/>
          <w:rtl w:val="0"/>
        </w:rPr>
        <w:t xml:space="preserve">post-compression</w:t>
      </w:r>
      <w:r w:rsidDel="00000000" w:rsidR="00000000" w:rsidRPr="00000000">
        <w:rPr>
          <w:rtl w:val="0"/>
        </w:rPr>
        <w:t xml:space="preserve"> pipeline (ASR distillation, LID distillation, merged decode heads, MT distillation), which is why the Low-End column below is able to support </w:t>
      </w:r>
      <w:r w:rsidDel="00000000" w:rsidR="00000000" w:rsidRPr="00000000">
        <w:rPr>
          <w:b w:val="1"/>
          <w:bCs w:val="1"/>
          <w:rtl w:val="0"/>
        </w:rPr>
        <w:t xml:space="preserve">2 languages with code-switching</w:t>
      </w:r>
      <w:r w:rsidDel="00000000" w:rsidR="00000000" w:rsidRPr="00000000">
        <w:rPr>
          <w:rtl w:val="0"/>
        </w:rPr>
        <w:t xml:space="preserve">, not the single-language ceiling in the original architecture doc. This is a genuine capability upgrade the compression work unlocks, but per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§8 Open Item #3 ("Validate whether decode-head merging is viable without unacceptable WER regression"), it is </w:t>
      </w:r>
      <w:r w:rsidDel="00000000" w:rsidR="00000000" w:rsidRPr="00000000">
        <w:rPr>
          <w:b w:val="1"/>
          <w:bCs w:val="1"/>
          <w:rtl w:val="0"/>
        </w:rPr>
        <w:t xml:space="preserve">not yet validated on-device</w:t>
      </w:r>
      <w:r w:rsidDel="00000000" w:rsidR="00000000" w:rsidRPr="00000000">
        <w:rPr>
          <w:rtl w:val="0"/>
        </w:rPr>
        <w:t xml:space="preserve"> — treat the Low-End code-switching claim below as the target design point, not a confirmed result.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English handling note:</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§7, the reference model set lists a separate </w:t>
      </w:r>
      <w:r w:rsidDel="00000000" w:rsidR="00000000" w:rsidRPr="00000000">
        <w:rPr>
          <w:rFonts w:ascii="Roboto Mono" w:cs="Roboto Mono" w:eastAsia="Roboto Mono" w:hAnsi="Roboto Mono"/>
          <w:color w:val="188038"/>
          <w:rtl w:val="0"/>
        </w:rPr>
        <w:t xml:space="preserve">whisper-tiny.en-Q8_0.gguf</w:t>
      </w:r>
      <w:r w:rsidDel="00000000" w:rsidR="00000000" w:rsidRPr="00000000">
        <w:rPr>
          <w:rtl w:val="0"/>
        </w:rPr>
        <w:t xml:space="preserve"> alongside the shared Indic Conformer encoder. This implies </w:t>
      </w:r>
      <w:r w:rsidDel="00000000" w:rsidR="00000000" w:rsidRPr="00000000">
        <w:rPr>
          <w:b w:val="1"/>
          <w:bCs w:val="1"/>
          <w:rtl w:val="0"/>
        </w:rPr>
        <w:t xml:space="preserve">English is not merged into the shared Indic decode head</w:t>
      </w:r>
      <w:r w:rsidDel="00000000" w:rsidR="00000000" w:rsidRPr="00000000">
        <w:rPr>
          <w:rtl w:val="0"/>
        </w:rPr>
        <w:t xml:space="preserve"> — if a sender selects English as one of their 2–3 languages, a small dedicated Whisper-tiny model (~40MB at Q8/INT8, ~25MB at a further-quantized tier) loads alongside the Indic ASR path rather than folding into the merged decode head. The sizes below assume a sender's 2–3 selected languages are all Indic (non-English); add ~25–40MB to the ASR Decode Head row if English is one of the selected languages.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Decode head scope note:</w:t>
      </w:r>
      <w:r w:rsidDel="00000000" w:rsidR="00000000" w:rsidRPr="00000000">
        <w:rPr>
          <w:rtl w:val="0"/>
        </w:rPr>
        <w:t xml:space="preserve"> both source docs describe the shared ASR encoder and decode heads as covering </w:t>
      </w:r>
      <w:r w:rsidDel="00000000" w:rsidR="00000000" w:rsidRPr="00000000">
        <w:rPr>
          <w:b w:val="1"/>
          <w:bCs w:val="1"/>
          <w:rtl w:val="0"/>
        </w:rPr>
        <w:t xml:space="preserve">9 Indic languages</w:t>
      </w:r>
      <w:r w:rsidDel="00000000" w:rsidR="00000000" w:rsidRPr="00000000">
        <w:rPr>
          <w:rtl w:val="0"/>
        </w:rPr>
        <w:t xml:space="preserve">, with English handled via the separate Whisper-tiny path above.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TTS scope note:</w:t>
      </w:r>
      <w:r w:rsidDel="00000000" w:rsidR="00000000" w:rsidRPr="00000000">
        <w:rPr>
          <w:rtl w:val="0"/>
        </w:rPr>
        <w:t xml:space="preserve"> this table scopes TTS to </w:t>
      </w:r>
      <w:r w:rsidDel="00000000" w:rsidR="00000000" w:rsidRPr="00000000">
        <w:rPr>
          <w:b w:val="1"/>
          <w:bCs w:val="1"/>
          <w:rtl w:val="0"/>
        </w:rPr>
        <w:t xml:space="preserve">1 language only</w:t>
      </w:r>
      <w:r w:rsidDel="00000000" w:rsidR="00000000" w:rsidRPr="00000000">
        <w:rPr>
          <w:rtl w:val="0"/>
        </w:rPr>
        <w:t xml:space="preserve"> (no English fallback voice). Add back ~85MB (INT8) / ~55–60MB (INT4) if an English fallback voice is also required.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spacing w:after="80" w:before="360" w:lineRule="auto"/>
        <w:rPr>
          <w:sz w:val="34"/>
          <w:szCs w:val="34"/>
        </w:rPr>
      </w:pPr>
      <w:bookmarkStart w:colFirst="0" w:colLast="0" w:name="_ah38egemzfhw" w:id="1"/>
      <w:bookmarkEnd w:id="1"/>
      <w:r w:rsidDel="00000000" w:rsidR="00000000" w:rsidRPr="00000000">
        <w:rPr>
          <w:sz w:val="34"/>
          <w:szCs w:val="34"/>
          <w:rtl w:val="0"/>
        </w:rPr>
        <w:t xml:space="preserve">1. Efficiency</w:t>
      </w:r>
    </w:p>
    <w:tbl>
      <w:tblPr>
        <w:tblStyle w:val="Table1"/>
        <w:tblW w:w="9360.0" w:type="dxa"/>
        <w:jc w:val="left"/>
        <w:tblLayout w:type="fixed"/>
        <w:tblLook w:val="0600"/>
      </w:tblPr>
      <w:tblGrid>
        <w:gridCol w:w="4187.625"/>
        <w:gridCol w:w="1920.75"/>
        <w:gridCol w:w="3251.6249999999995"/>
        <w:tblGridChange w:id="0">
          <w:tblGrid>
            <w:gridCol w:w="4187.625"/>
            <w:gridCol w:w="1920.75"/>
            <w:gridCol w:w="3251.6249999999995"/>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High-End Device (INT8, NPU)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Low-End Device (INT4 mixed, CPU-only)</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VAD model size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 MB</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 MB (unchanged — too small to compress further)</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LID model size</w:t>
            </w:r>
            <w:r w:rsidDel="00000000" w:rsidR="00000000" w:rsidRPr="00000000">
              <w:rPr>
                <w:rtl w:val="0"/>
              </w:rPr>
              <w:t xml:space="preserve"> (backbone distilled to 10 languages, from general-purpose TitaNet-LID)</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~55–65 MB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~40–45 MB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ASR Encoder size</w:t>
            </w:r>
            <w:r w:rsidDel="00000000" w:rsidR="00000000" w:rsidRPr="00000000">
              <w:rPr>
                <w:rtl w:val="0"/>
              </w:rPr>
              <w:t xml:space="preserve"> (distilled 300M)</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~310 MB</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~210–220 MB</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ASR Decode Head size</w:t>
            </w:r>
            <w:r w:rsidDel="00000000" w:rsidR="00000000" w:rsidRPr="00000000">
              <w:rPr>
                <w:rtl w:val="0"/>
              </w:rPr>
              <w:t xml:space="preserve"> (merged, up to 3 of the 9 Indic languages)</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~12 MB</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~7–9 MB</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English ASR path</w:t>
            </w:r>
            <w:r w:rsidDel="00000000" w:rsidR="00000000" w:rsidRPr="00000000">
              <w:rPr>
                <w:rtl w:val="0"/>
              </w:rPr>
              <w:t xml:space="preserve"> (separate Whisper-tiny model, loaded only if sender selects English — not part of the merged Indic head)</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~40 MB (Q8/INT8)</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~25 MB (further quantized)</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Machine Translation size</w:t>
            </w:r>
            <w:r w:rsidDel="00000000" w:rsidR="00000000" w:rsidRPr="00000000">
              <w:rPr>
                <w:rtl w:val="0"/>
              </w:rPr>
              <w:t xml:space="preserve"> (distilled to 10 languages, from 1B teacher, INT8)</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~230–340 MB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~230–340 MB</w:t>
            </w:r>
            <w:r w:rsidDel="00000000" w:rsidR="00000000" w:rsidRPr="00000000">
              <w:rPr>
                <w:rtl w:val="0"/>
              </w:rPr>
              <w:t xml:space="preserve"> </w:t>
            </w:r>
            <w:r w:rsidDel="00000000" w:rsidR="00000000" w:rsidRPr="00000000">
              <w:rPr>
                <w:i w:val="1"/>
                <w:iCs w:val="1"/>
                <w:rtl w:val="0"/>
              </w:rPr>
              <w:t xml:space="preserve">(held at INT8 — no INT4 push assumed until this checkpoint's own precision behavior is benchmarked; see §6)</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TTS model size</w:t>
            </w:r>
            <w:r w:rsidDel="00000000" w:rsidR="00000000" w:rsidRPr="00000000">
              <w:rPr>
                <w:rtl w:val="0"/>
              </w:rPr>
              <w:t xml:space="preserve"> (1 language, FastPitch+HiFi-GAN or VITS for Odia)</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~85 MB</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~55–60 MB</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Base package (VAD + LID)</w:t>
            </w:r>
            <w:r w:rsidDel="00000000" w:rsidR="00000000" w:rsidRPr="00000000">
              <w:rPr>
                <w:rtl w:val="0"/>
              </w:rPr>
              <w:t xml:space="preserve"> — always resident</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~57–67 MB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~42–47 MB</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Base APK install size</w:t>
            </w:r>
            <w:r w:rsidDel="00000000" w:rsidR="00000000" w:rsidRPr="00000000">
              <w:rPr>
                <w:rtl w:val="0"/>
              </w:rPr>
              <w:t xml:space="preserve"> (base package + app code/assets, ~15–20MB)</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~75–85 MB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~58–65 MB</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Complete app footprint</w:t>
            </w:r>
            <w:r w:rsidDel="00000000" w:rsidR="00000000" w:rsidRPr="00000000">
              <w:rPr>
                <w:rtl w:val="0"/>
              </w:rPr>
              <w:t xml:space="preserve"> (2 STT langs + 1 TTS lang, all on-demand packs loaded)</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~699–809 MB (~0.68–0.79 GB)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~555–665 MB (~0.54–0.65 GB)</w:t>
            </w: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Peak RAM usage</w:t>
            </w:r>
            <w:r w:rsidDel="00000000" w:rsidR="00000000" w:rsidRPr="00000000">
              <w:rPr>
                <w:rtl w:val="0"/>
              </w:rPr>
              <w:t xml:space="preserve"> (active pipeline: VAD+LID+ASR+MT+TTS concurrently running)</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~0.95–1.15 GB</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~0.62–0.77 GB</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RAM usage during idle listening</w:t>
            </w:r>
            <w:r w:rsidDel="00000000" w:rsidR="00000000" w:rsidRPr="00000000">
              <w:rPr>
                <w:rtl w:val="0"/>
              </w:rPr>
              <w:t xml:space="preserve"> (VAD + LID resident; ASR/MT/TTS memory-mapped, not paged in)</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~100–120 MB</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~85–100 MB</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CPU usage during idle listening</w:t>
            </w:r>
            <w:r w:rsidDel="00000000" w:rsidR="00000000" w:rsidRPr="00000000">
              <w:rPr>
                <w:rtl w:val="0"/>
              </w:rPr>
              <w:t xml:space="preserve"> (VAD-only, continuous)</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~1–3% (single core, partial NPU/DSP offload)</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~3–6% (CPU-only, still light since VAD is a tiny conv+GRU)</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Disk/Flash usage</w:t>
            </w:r>
            <w:r w:rsidDel="00000000" w:rsidR="00000000" w:rsidRPr="00000000">
              <w:rPr>
                <w:rtl w:val="0"/>
              </w:rPr>
              <w:t xml:space="preserve"> (same as complete app footprint above)</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~0.68–0.79 GB</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~0.54–0.65 GB</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Code-switching support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Full — mid-sentence switching across all 2–3 selected languages</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Supported for up to 2 languages (reduced from 3); automatic fallback to single-dominant-language mode if resource pressure is detected</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after="80" w:before="360" w:lineRule="auto"/>
        <w:rPr>
          <w:sz w:val="34"/>
          <w:szCs w:val="34"/>
        </w:rPr>
      </w:pPr>
      <w:bookmarkStart w:colFirst="0" w:colLast="0" w:name="_o3ek9ge994dh" w:id="2"/>
      <w:bookmarkEnd w:id="2"/>
      <w:r w:rsidDel="00000000" w:rsidR="00000000" w:rsidRPr="00000000">
        <w:rPr>
          <w:sz w:val="34"/>
          <w:szCs w:val="34"/>
          <w:rtl w:val="0"/>
        </w:rPr>
        <w:t xml:space="preserve">2. Accuracy</w:t>
      </w:r>
    </w:p>
    <w:tbl>
      <w:tblPr>
        <w:tblStyle w:val="Table2"/>
        <w:tblW w:w="9360.0" w:type="dxa"/>
        <w:jc w:val="left"/>
        <w:tblLayout w:type="fixed"/>
        <w:tblLook w:val="0600"/>
      </w:tblPr>
      <w:tblGrid>
        <w:gridCol w:w="3392.5741029641185"/>
        <w:gridCol w:w="4151.8876755070205"/>
        <w:gridCol w:w="1815.5382215288612"/>
        <w:tblGridChange w:id="0">
          <w:tblGrid>
            <w:gridCol w:w="3392.5741029641185"/>
            <w:gridCol w:w="4151.8876755070205"/>
            <w:gridCol w:w="1815.5382215288612"/>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High-End Device (INT8)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Low-End Device (INT4 mixed)</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STT WER — average case</w:t>
            </w:r>
            <w:r w:rsidDel="00000000" w:rsidR="00000000" w:rsidRPr="00000000">
              <w:rPr>
                <w:rtl w:val="0"/>
              </w:rPr>
              <w:t xml:space="preserve"> (22s audio, natural pauses)</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~15–18%</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~17–20%</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STT WER — worst case</w:t>
            </w:r>
            <w:r w:rsidDel="00000000" w:rsidR="00000000" w:rsidRPr="00000000">
              <w:rPr>
                <w:rtl w:val="0"/>
              </w:rPr>
              <w:t xml:space="preserve"> (30s continuous speech, forced VAD cuts)</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~19–23%</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~21–26%</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LID error rate</w:t>
            </w:r>
            <w:r w:rsidDel="00000000" w:rsidR="00000000" w:rsidRPr="00000000">
              <w:rPr>
                <w:rtl w:val="0"/>
              </w:rPr>
              <w:t xml:space="preserve"> (post-distillation, fewer confusable classes than general-purpose model)</w:t>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&lt;1%</w:t>
            </w:r>
            <w:r w:rsidDel="00000000" w:rsidR="00000000" w:rsidRPr="00000000">
              <w:rPr>
                <w:rtl w:val="0"/>
              </w:rPr>
              <w:t xml:space="preserve"> (projected improvement from distillation — fewer, more relevant classes to distinguish)</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&lt;1.5%</w:t>
            </w:r>
            <w:r w:rsidDel="00000000" w:rsidR="00000000" w:rsidRPr="00000000">
              <w:rPr>
                <w:rtl w:val="0"/>
              </w:rPr>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TTS "WER" — round-trip intelligibility</w:t>
            </w:r>
            <w:r w:rsidDel="00000000" w:rsidR="00000000" w:rsidRPr="00000000">
              <w:rPr>
                <w:rtl w:val="0"/>
              </w:rPr>
              <w:t xml:space="preserve"> </w:t>
            </w:r>
            <w:r w:rsidDel="00000000" w:rsidR="00000000" w:rsidRPr="00000000">
              <w:rPr>
                <w:i w:val="1"/>
                <w:iCs w:val="1"/>
                <w:rtl w:val="0"/>
              </w:rPr>
              <w:t xml:space="preserve">(re-transcribe synthesized audio via ASR, compare to source text — standard proxy since TTS has no native 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~5–9%</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~8–13% (more vocoder artifacts at INT4)</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MT quality (SacreBLEU vs. FP32 oracle)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87.13</w:t>
            </w:r>
            <w:r w:rsidDel="00000000" w:rsidR="00000000" w:rsidRPr="00000000">
              <w:rPr>
                <w:rtl w:val="0"/>
              </w:rPr>
              <w:t xml:space="preserve"> </w:t>
            </w:r>
            <w:r w:rsidDel="00000000" w:rsidR="00000000" w:rsidRPr="00000000">
              <w:rPr>
                <w:i w:val="1"/>
                <w:iCs w:val="1"/>
                <w:rtl w:val="0"/>
              </w:rPr>
              <w:t xml:space="preserve">(placeholder — inherited from the parent 320M checkpoint's own published benchmark, using the same evaluation methodology; not yet independently measured on the newly distilled checkpoint — see §6.3)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87.13</w:t>
            </w:r>
            <w:r w:rsidDel="00000000" w:rsidR="00000000" w:rsidRPr="00000000">
              <w:rPr>
                <w:rtl w:val="0"/>
              </w:rPr>
              <w:t xml:space="preserve"> </w:t>
            </w:r>
            <w:r w:rsidDel="00000000" w:rsidR="00000000" w:rsidRPr="00000000">
              <w:rPr>
                <w:i w:val="1"/>
                <w:iCs w:val="1"/>
                <w:rtl w:val="0"/>
              </w:rPr>
              <w:t xml:space="preserve">(same placeholder)</w:t>
            </w: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MT quality — exact text match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72.36%</w:t>
            </w:r>
            <w:r w:rsidDel="00000000" w:rsidR="00000000" w:rsidRPr="00000000">
              <w:rPr>
                <w:rtl w:val="0"/>
              </w:rPr>
              <w:t xml:space="preserve"> </w:t>
            </w:r>
            <w:r w:rsidDel="00000000" w:rsidR="00000000" w:rsidRPr="00000000">
              <w:rPr>
                <w:i w:val="1"/>
                <w:iCs w:val="1"/>
                <w:rtl w:val="0"/>
              </w:rPr>
              <w:t xml:space="preserve">(same placeholder basis as above)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72.36%</w:t>
            </w:r>
            <w:r w:rsidDel="00000000" w:rsidR="00000000" w:rsidRPr="00000000">
              <w:rPr>
                <w:rtl w:val="0"/>
              </w:rPr>
              <w:t xml:space="preserve"> </w:t>
            </w:r>
            <w:r w:rsidDel="00000000" w:rsidR="00000000" w:rsidRPr="00000000">
              <w:rPr>
                <w:i w:val="1"/>
                <w:iCs w:val="1"/>
                <w:rtl w:val="0"/>
              </w:rPr>
              <w:t xml:space="preserve">(same placeholder basis as above)</w:t>
            </w:r>
            <w:r w:rsidDel="00000000" w:rsidR="00000000" w:rsidRPr="00000000">
              <w:rPr>
                <w:rtl w:val="0"/>
              </w:rPr>
            </w:r>
          </w:p>
        </w:tc>
      </w:tr>
    </w:tbl>
    <w:p w:rsidR="00000000" w:rsidDel="00000000" w:rsidP="00000000" w:rsidRDefault="00000000" w:rsidRPr="00000000" w14:paraId="00000050">
      <w:pPr>
        <w:spacing w:after="240" w:before="240" w:lineRule="auto"/>
        <w:ind w:left="600" w:right="600" w:firstLine="0"/>
        <w:rPr/>
      </w:pPr>
      <w:r w:rsidDel="00000000" w:rsidR="00000000" w:rsidRPr="00000000">
        <w:rPr>
          <w:b w:val="1"/>
          <w:bCs w:val="1"/>
          <w:rtl w:val="0"/>
        </w:rPr>
        <w:t xml:space="preserve">Note on the TTS WER figures:</w:t>
      </w:r>
      <w:r w:rsidDel="00000000" w:rsidR="00000000" w:rsidRPr="00000000">
        <w:rPr>
          <w:rtl w:val="0"/>
        </w:rPr>
        <w:t xml:space="preserve"> unlike ASR WER (measured against natural noisy speech), TTS round-trip WER measures how well an ASR model can re-transcribe </w:t>
      </w:r>
      <w:r w:rsidDel="00000000" w:rsidR="00000000" w:rsidRPr="00000000">
        <w:rPr>
          <w:i w:val="1"/>
          <w:iCs w:val="1"/>
          <w:rtl w:val="0"/>
        </w:rPr>
        <w:t xml:space="preserve">clean synthetic</w:t>
      </w:r>
      <w:r w:rsidDel="00000000" w:rsidR="00000000" w:rsidRPr="00000000">
        <w:rPr>
          <w:rtl w:val="0"/>
        </w:rPr>
        <w:t xml:space="preserve"> speech — it's typically much lower than natural-speech ASR WER precisely because TTS output has no background noise or disfluency. Treat this as a useful sanity-check metric, not a direct comparison to the STT WER row above.</w:t>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Why the MT quality figures reuse the parent checkpoint's numbers:</w:t>
      </w:r>
      <w:r w:rsidDel="00000000" w:rsidR="00000000" w:rsidRPr="00000000">
        <w:rPr>
          <w:rtl w:val="0"/>
        </w:rPr>
        <w:t xml:space="preserve"> the 320M model's SacreBLEU 87.13 / 72.36% exact-match figures are real, published, measured numbers — but they belong to that specific set of weights, not the not-yet-trained 10-language distillation. They're used here as the </w:t>
      </w:r>
      <w:r w:rsidDel="00000000" w:rsidR="00000000" w:rsidRPr="00000000">
        <w:rPr>
          <w:b w:val="1"/>
          <w:bCs w:val="1"/>
          <w:rtl w:val="0"/>
        </w:rPr>
        <w:t xml:space="preserve">working target/placeholder</w:t>
      </w:r>
      <w:r w:rsidDel="00000000" w:rsidR="00000000" w:rsidRPr="00000000">
        <w:rPr>
          <w:rtl w:val="0"/>
        </w:rPr>
        <w:t xml:space="preserve"> or slides need a number rather than "pending," on the assumption that a domain-restricted distillation (concentrating capacity on 10 languages instead of 22) should perform at least comparably. This must be replaced with a real measurement once the new checkpoint is distilled and benchmarked using the same methodology (see §6.3).</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spacing w:after="80" w:before="360" w:lineRule="auto"/>
        <w:rPr>
          <w:sz w:val="34"/>
          <w:szCs w:val="34"/>
        </w:rPr>
      </w:pPr>
      <w:bookmarkStart w:colFirst="0" w:colLast="0" w:name="_q2yksaoeujpv" w:id="3"/>
      <w:bookmarkEnd w:id="3"/>
      <w:r w:rsidDel="00000000" w:rsidR="00000000" w:rsidRPr="00000000">
        <w:rPr>
          <w:sz w:val="34"/>
          <w:szCs w:val="34"/>
          <w:rtl w:val="0"/>
        </w:rPr>
        <w:t xml:space="preserve">3. Latency</w:t>
      </w:r>
    </w:p>
    <w:tbl>
      <w:tblPr>
        <w:tblStyle w:val="Table3"/>
        <w:tblW w:w="9360.0" w:type="dxa"/>
        <w:jc w:val="left"/>
        <w:tblLayout w:type="fixed"/>
        <w:tblLook w:val="0600"/>
      </w:tblPr>
      <w:tblGrid>
        <w:gridCol w:w="6040.747663551402"/>
        <w:gridCol w:w="1550.2803738317757"/>
        <w:gridCol w:w="1768.9719626168223"/>
        <w:tblGridChange w:id="0">
          <w:tblGrid>
            <w:gridCol w:w="6040.747663551402"/>
            <w:gridCol w:w="1550.2803738317757"/>
            <w:gridCol w:w="1768.9719626168223"/>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High-End Device (INT8)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Low-End Device (INT4 mixed)</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ASR RTF</w:t>
            </w:r>
            <w:r w:rsidDel="00000000" w:rsidR="00000000" w:rsidRPr="00000000">
              <w:rPr>
                <w:rtl w:val="0"/>
              </w:rPr>
              <w:t xml:space="preserve"> (Real-Time Factor, encoder+decode only)</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~0.12–0.18</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~0.28–0.40</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STT completion latency — average case</w:t>
            </w:r>
            <w:r w:rsidDel="00000000" w:rsidR="00000000" w:rsidRPr="00000000">
              <w:rPr>
                <w:rFonts w:ascii="Arial Unicode MS" w:cs="Arial Unicode MS" w:eastAsia="Arial Unicode MS" w:hAnsi="Arial Unicode MS"/>
                <w:rtl w:val="0"/>
              </w:rPr>
              <w:t xml:space="preserve"> (time from last word spoken → text finalized, same-language)</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~1.2 s</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~2.7 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STT completion latency — average case</w:t>
            </w:r>
            <w:r w:rsidDel="00000000" w:rsidR="00000000" w:rsidRPr="00000000">
              <w:rPr>
                <w:rtl w:val="0"/>
              </w:rPr>
              <w:t xml:space="preserve"> (cross-language, MT invoked)</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~1.45–1.55 s</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~2.8–2.9 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STT completion latency — worst case</w:t>
            </w:r>
            <w:r w:rsidDel="00000000" w:rsidR="00000000" w:rsidRPr="00000000">
              <w:rPr>
                <w:rtl w:val="0"/>
              </w:rPr>
              <w:t xml:space="preserve"> (30s continuous, same-language)</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~1.85 s</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~4.0 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STT completion latency — worst case</w:t>
            </w:r>
            <w:r w:rsidDel="00000000" w:rsidR="00000000" w:rsidRPr="00000000">
              <w:rPr>
                <w:rtl w:val="0"/>
              </w:rPr>
              <w:t xml:space="preserve"> (cross-language, MT invoked)</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~2.2–2.3 s</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~4.1–4.2 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TTS RTF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~0.06–0.12</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~0.18–0.30</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TTS latency</w:t>
            </w:r>
            <w:r w:rsidDel="00000000" w:rsidR="00000000" w:rsidRPr="00000000">
              <w:rPr>
                <w:rFonts w:ascii="Arial Unicode MS" w:cs="Arial Unicode MS" w:eastAsia="Arial Unicode MS" w:hAnsi="Arial Unicode MS"/>
                <w:rtl w:val="0"/>
              </w:rPr>
              <w:t xml:space="preserve"> (text received → audio starts playing, ~5.5s sentence)</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~0.5 s</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~1.3 s</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End-to-end round trip — average case</w:t>
            </w:r>
            <w:r w:rsidDel="00000000" w:rsidR="00000000" w:rsidRPr="00000000">
              <w:rPr>
                <w:rFonts w:ascii="Arial Unicode MS" w:cs="Arial Unicode MS" w:eastAsia="Arial Unicode MS" w:hAnsi="Arial Unicode MS"/>
                <w:rtl w:val="0"/>
              </w:rPr>
              <w:t xml:space="preserve"> (sentence spoken on Phone A → same sentence starts playing on Phone B, same device tier both ends)</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~2.1 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~4.3–4.4 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End-to-end round trip — worst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~3.0–3.1 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~6.0–6.1 s</w:t>
            </w:r>
            <w:r w:rsidDel="00000000" w:rsidR="00000000" w:rsidRPr="00000000">
              <w:rPr>
                <w:rtl w:val="0"/>
              </w:rPr>
            </w:r>
          </w:p>
        </w:tc>
      </w:tr>
    </w:tbl>
    <w:p w:rsidR="00000000" w:rsidDel="00000000" w:rsidP="00000000" w:rsidRDefault="00000000" w:rsidRPr="00000000" w14:paraId="00000072">
      <w:pPr>
        <w:spacing w:after="240" w:before="240" w:lineRule="auto"/>
        <w:ind w:left="600" w:right="600" w:firstLine="0"/>
        <w:rPr/>
      </w:pPr>
      <w:r w:rsidDel="00000000" w:rsidR="00000000" w:rsidRPr="00000000">
        <w:rPr>
          <w:b w:val="1"/>
          <w:bCs w:val="1"/>
          <w:rtl w:val="0"/>
        </w:rPr>
        <w:t xml:space="preserve">Why cross-language latency improved slightly vs. earlier estimates:</w:t>
      </w:r>
      <w:r w:rsidDel="00000000" w:rsidR="00000000" w:rsidRPr="00000000">
        <w:rPr>
          <w:rtl w:val="0"/>
        </w:rPr>
        <w:t xml:space="preserve"> a fresh MT distillation targeting ~150–220M params (vs. the previously-assumed 320M checkpoint) is a smaller compute graph, so MT inference time itself should drop modestly. The reduction folded into the "cross-language" rows above (~0.1–0.15s faster) is a </w:t>
      </w:r>
      <w:r w:rsidDel="00000000" w:rsidR="00000000" w:rsidRPr="00000000">
        <w:rPr>
          <w:b w:val="1"/>
          <w:bCs w:val="1"/>
          <w:rtl w:val="0"/>
        </w:rPr>
        <w:t xml:space="preserve">projection based on parameter-count scaling</w:t>
      </w:r>
      <w:r w:rsidDel="00000000" w:rsidR="00000000" w:rsidRPr="00000000">
        <w:rPr>
          <w:rtl w:val="0"/>
        </w:rPr>
        <w:t xml:space="preserve">, not a measured result. LID's distilled backbone is not expected to meaningfully change latency, since it already runs in parallel with the (much larger) ASR encoder and was never the bottleneck stage.</w:t>
      </w:r>
    </w:p>
    <w:p w:rsidR="00000000" w:rsidDel="00000000" w:rsidP="00000000" w:rsidRDefault="00000000" w:rsidRPr="00000000" w14:paraId="00000073">
      <w:pPr>
        <w:spacing w:after="240" w:before="240" w:lineRule="auto"/>
        <w:ind w:left="600" w:right="600" w:firstLine="0"/>
        <w:rPr/>
      </w:pPr>
      <w:r w:rsidDel="00000000" w:rsidR="00000000" w:rsidRPr="00000000">
        <w:rPr>
          <w:b w:val="1"/>
          <w:bCs w:val="1"/>
          <w:rtl w:val="0"/>
        </w:rPr>
        <w:t xml:space="preserve">Why these latency numbers are better than pre-compression pipeline estimates overall:</w:t>
      </w:r>
      <w:r w:rsidDel="00000000" w:rsidR="00000000" w:rsidRPr="00000000">
        <w:rPr>
          <w:rFonts w:ascii="Arial Unicode MS" w:cs="Arial Unicode MS" w:eastAsia="Arial Unicode MS" w:hAnsi="Arial Unicode MS"/>
          <w:rtl w:val="0"/>
        </w:rPr>
        <w:t xml:space="preserve"> the ASR encoder distillation (600M → 300M) and merged decode head shrink the actual compute graph, which directly cuts ASR RTF and end-to-end latency. Pre-compression estimates had low-end round-trip latency at 6.0–8.6s average / 7.1–10.0s worst-case; the compressed pipeline brings that down to ~4.3–4.4s average / ~6.0–6.1s worst-case.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spacing w:after="80" w:before="360" w:lineRule="auto"/>
        <w:rPr>
          <w:sz w:val="34"/>
          <w:szCs w:val="34"/>
        </w:rPr>
      </w:pPr>
      <w:bookmarkStart w:colFirst="0" w:colLast="0" w:name="_or3mhqmlzuks" w:id="4"/>
      <w:bookmarkEnd w:id="4"/>
      <w:r w:rsidDel="00000000" w:rsidR="00000000" w:rsidRPr="00000000">
        <w:rPr>
          <w:sz w:val="34"/>
          <w:szCs w:val="34"/>
          <w:rtl w:val="0"/>
        </w:rPr>
        <w:t xml:space="preserve">4. Summary Callouts (for slide use)</w:t>
      </w:r>
    </w:p>
    <w:tbl>
      <w:tblPr>
        <w:tblStyle w:val="Table4"/>
        <w:tblW w:w="9360.0" w:type="dxa"/>
        <w:jc w:val="left"/>
        <w:tblLayout w:type="fixed"/>
        <w:tblLook w:val="0600"/>
      </w:tblPr>
      <w:tblGrid>
        <w:gridCol w:w="2545.647425897036"/>
        <w:gridCol w:w="3407.176287051482"/>
        <w:gridCol w:w="3407.176287051482"/>
        <w:tblGridChange w:id="0">
          <w:tblGrid>
            <w:gridCol w:w="2545.647425897036"/>
            <w:gridCol w:w="3407.176287051482"/>
            <w:gridCol w:w="3407.176287051482"/>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High-End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Low-End</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Total footprint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~0.68–0.79 GB</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~0.54–0.65 GB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Idle CPU cost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~3–6%</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Avg round-trip voice latency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~2.1 s</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~4.3–4.4 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Blended STT WER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~15–18%</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~17–20%</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MT quality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SacreBLEU 87.13 </w:t>
            </w:r>
            <w:r w:rsidDel="00000000" w:rsidR="00000000" w:rsidRPr="00000000">
              <w:rPr>
                <w:i w:val="1"/>
                <w:iCs w:val="1"/>
                <w:rtl w:val="0"/>
              </w:rPr>
              <w:t xml:space="preserve">(placeholder, see §6.3)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SacreBLEU 87.13 </w:t>
            </w:r>
            <w:r w:rsidDel="00000000" w:rsidR="00000000" w:rsidRPr="00000000">
              <w:rPr>
                <w:i w:val="1"/>
                <w:iCs w:val="1"/>
                <w:rtl w:val="0"/>
              </w:rPr>
              <w:t xml:space="preserve">(placeholder, see §6.3)</w:t>
            </w:r>
            <w:r w:rsidDel="00000000" w:rsidR="00000000" w:rsidRPr="00000000">
              <w:rPr>
                <w:rtl w:val="0"/>
              </w:rPr>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spacing w:after="80" w:before="360" w:lineRule="auto"/>
        <w:rPr>
          <w:sz w:val="34"/>
          <w:szCs w:val="34"/>
        </w:rPr>
      </w:pPr>
      <w:bookmarkStart w:colFirst="0" w:colLast="0" w:name="_vw9z6jf3e3xf" w:id="5"/>
      <w:bookmarkEnd w:id="5"/>
      <w:r w:rsidDel="00000000" w:rsidR="00000000" w:rsidRPr="00000000">
        <w:rPr>
          <w:sz w:val="34"/>
          <w:szCs w:val="34"/>
          <w:rtl w:val="0"/>
        </w:rPr>
        <w:t xml:space="preserve">5. What Changed From the Published Checkpoints</w:t>
      </w:r>
    </w:p>
    <w:p w:rsidR="00000000" w:rsidDel="00000000" w:rsidP="00000000" w:rsidRDefault="00000000" w:rsidRPr="00000000" w14:paraId="0000008A">
      <w:pPr>
        <w:spacing w:after="240" w:before="240" w:lineRule="auto"/>
        <w:rPr/>
      </w:pPr>
      <w:r w:rsidDel="00000000" w:rsidR="00000000" w:rsidRPr="00000000">
        <w:rPr>
          <w:rtl w:val="0"/>
        </w:rPr>
        <w:t xml:space="preserve">Neither the published </w:t>
      </w:r>
      <w:r w:rsidDel="00000000" w:rsidR="00000000" w:rsidRPr="00000000">
        <w:rPr>
          <w:rFonts w:ascii="Roboto Mono" w:cs="Roboto Mono" w:eastAsia="Roboto Mono" w:hAnsi="Roboto Mono"/>
          <w:color w:val="188038"/>
          <w:rtl w:val="0"/>
        </w:rPr>
        <w:t xml:space="preserve">hari31416/indictrans2-indic-indic-dist-320M-ONNX-int8</w:t>
      </w:r>
      <w:r w:rsidDel="00000000" w:rsidR="00000000" w:rsidRPr="00000000">
        <w:rPr>
          <w:rtl w:val="0"/>
        </w:rPr>
        <w:t xml:space="preserve"> (22-language MT) nor the general-purpose TitaNet-LID checkpoint is the target model in this table anymore. Both have been replaced by fresh distillations restricted to the 10 target languages, which are expected to be smaller (see §6 and §7 for why) but </w:t>
      </w:r>
      <w:r w:rsidDel="00000000" w:rsidR="00000000" w:rsidRPr="00000000">
        <w:rPr>
          <w:b w:val="1"/>
          <w:bCs w:val="1"/>
          <w:rtl w:val="0"/>
        </w:rPr>
        <w:t xml:space="preserve">have no real benchmark yet on their own weights</w:t>
      </w:r>
      <w:r w:rsidDel="00000000" w:rsidR="00000000" w:rsidRPr="00000000">
        <w:rPr>
          <w:rtl w:val="0"/>
        </w:rPr>
        <w:t xml:space="preserve"> — MT quality above borrows the parent checkpoint's real numbers as a placeholder; LID accuracy above is a projected improvement, not a measurement.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spacing w:after="80" w:before="360" w:lineRule="auto"/>
        <w:rPr>
          <w:sz w:val="34"/>
          <w:szCs w:val="34"/>
        </w:rPr>
      </w:pPr>
      <w:bookmarkStart w:colFirst="0" w:colLast="0" w:name="_78sye6liizsp" w:id="6"/>
      <w:bookmarkEnd w:id="6"/>
      <w:r w:rsidDel="00000000" w:rsidR="00000000" w:rsidRPr="00000000">
        <w:rPr>
          <w:sz w:val="34"/>
          <w:szCs w:val="34"/>
          <w:rtl w:val="0"/>
        </w:rPr>
        <w:t xml:space="preserve">6. MT Distillation Methodology (for implementation)</w:t>
      </w:r>
    </w:p>
    <w:p w:rsidR="00000000" w:rsidDel="00000000" w:rsidP="00000000" w:rsidRDefault="00000000" w:rsidRPr="00000000" w14:paraId="0000008D">
      <w:pPr>
        <w:pStyle w:val="Heading3"/>
        <w:spacing w:after="80" w:before="280" w:lineRule="auto"/>
        <w:rPr>
          <w:sz w:val="26"/>
          <w:szCs w:val="26"/>
        </w:rPr>
      </w:pPr>
      <w:bookmarkStart w:colFirst="0" w:colLast="0" w:name="_5syc2j1klnqr" w:id="7"/>
      <w:bookmarkEnd w:id="7"/>
      <w:r w:rsidDel="00000000" w:rsidR="00000000" w:rsidRPr="00000000">
        <w:rPr>
          <w:sz w:val="26"/>
          <w:szCs w:val="26"/>
          <w:rtl w:val="0"/>
        </w:rPr>
        <w:t xml:space="preserve">6.1 Why this is smaller than vocabulary pruning alone</w:t>
      </w:r>
    </w:p>
    <w:p w:rsidR="00000000" w:rsidDel="00000000" w:rsidP="00000000" w:rsidRDefault="00000000" w:rsidRPr="00000000" w14:paraId="0000008E">
      <w:pPr>
        <w:spacing w:after="240" w:before="240" w:lineRule="auto"/>
        <w:rPr/>
      </w:pPr>
      <w:r w:rsidDel="00000000" w:rsidR="00000000" w:rsidRPr="00000000">
        <w:rPr>
          <w:rtl w:val="0"/>
        </w:rPr>
        <w:t xml:space="preserve">The 320M reference checkpoint was distilled to cover </w:t>
      </w:r>
      <w:r w:rsidDel="00000000" w:rsidR="00000000" w:rsidRPr="00000000">
        <w:rPr>
          <w:b w:val="1"/>
          <w:bCs w:val="1"/>
          <w:rtl w:val="0"/>
        </w:rPr>
        <w:t xml:space="preserve">22 languages</w:t>
      </w:r>
      <w:r w:rsidDel="00000000" w:rsidR="00000000" w:rsidRPr="00000000">
        <w:rPr>
          <w:rtl w:val="0"/>
        </w:rPr>
        <w:t xml:space="preserve"> (~462 possible language-pair directions). Restricting a fresh distillation to our </w:t>
      </w:r>
      <w:r w:rsidDel="00000000" w:rsidR="00000000" w:rsidRPr="00000000">
        <w:rPr>
          <w:b w:val="1"/>
          <w:bCs w:val="1"/>
          <w:rtl w:val="0"/>
        </w:rPr>
        <w:t xml:space="preserve">10 target languages</w:t>
      </w:r>
      <w:r w:rsidDel="00000000" w:rsidR="00000000" w:rsidRPr="00000000">
        <w:rPr>
          <w:rtl w:val="0"/>
        </w:rPr>
        <w:t xml:space="preserve"> (~90 pair directions, an ~80% drop in pairwise complexity) can shrink the </w:t>
      </w:r>
      <w:r w:rsidDel="00000000" w:rsidR="00000000" w:rsidRPr="00000000">
        <w:rPr>
          <w:b w:val="1"/>
          <w:bCs w:val="1"/>
          <w:rtl w:val="0"/>
        </w:rPr>
        <w:t xml:space="preserve">transformer body itself</w:t>
      </w:r>
      <w:r w:rsidDel="00000000" w:rsidR="00000000" w:rsidRPr="00000000">
        <w:rPr>
          <w:rtl w:val="0"/>
        </w:rPr>
        <w:t xml:space="preserve"> — not just the embedding/output-projection tables that vocabulary pruning targets. That's why this projects smaller than the pruned-320M approach (~230–340MB vs. ~390MB for pruning-only).</w:t>
      </w:r>
    </w:p>
    <w:p w:rsidR="00000000" w:rsidDel="00000000" w:rsidP="00000000" w:rsidRDefault="00000000" w:rsidRPr="00000000" w14:paraId="0000008F">
      <w:pPr>
        <w:pStyle w:val="Heading3"/>
        <w:spacing w:after="80" w:before="280" w:lineRule="auto"/>
        <w:rPr>
          <w:sz w:val="26"/>
          <w:szCs w:val="26"/>
        </w:rPr>
      </w:pPr>
      <w:bookmarkStart w:colFirst="0" w:colLast="0" w:name="_ahh96j28gcp3" w:id="8"/>
      <w:bookmarkEnd w:id="8"/>
      <w:r w:rsidDel="00000000" w:rsidR="00000000" w:rsidRPr="00000000">
        <w:rPr>
          <w:sz w:val="26"/>
          <w:szCs w:val="26"/>
          <w:rtl w:val="0"/>
        </w:rPr>
        <w:t xml:space="preserve">6.2 Critical implementation rule: distill from the 1B teacher, not the 320M model</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Do not distill the 320M checkpoint further.</w:t>
      </w:r>
      <w:r w:rsidDel="00000000" w:rsidR="00000000" w:rsidRPr="00000000">
        <w:rPr>
          <w:rtl w:val="0"/>
        </w:rPr>
        <w:t xml:space="preserve"> Distill fresh from AI4Bharat's original </w:t>
      </w:r>
      <w:r w:rsidDel="00000000" w:rsidR="00000000" w:rsidRPr="00000000">
        <w:rPr>
          <w:b w:val="1"/>
          <w:bCs w:val="1"/>
          <w:rtl w:val="0"/>
        </w:rPr>
        <w:t xml:space="preserve">1B teacher model</w:t>
      </w:r>
      <w:r w:rsidDel="00000000" w:rsidR="00000000" w:rsidRPr="00000000">
        <w:rPr>
          <w:rtl w:val="0"/>
        </w:rPr>
        <w:t xml:space="preserve">, using a training corpus restricted to the 10 target languages. Distilling a distillation ("double distillation") compounds quality loss — the 320M student's outputs are already a lossy compression of the 1B teacher, so training from it teaches from a degraded signal instead of the richest available one.</w:t>
      </w:r>
    </w:p>
    <w:p w:rsidR="00000000" w:rsidDel="00000000" w:rsidP="00000000" w:rsidRDefault="00000000" w:rsidRPr="00000000" w14:paraId="00000091">
      <w:pPr>
        <w:pStyle w:val="Heading3"/>
        <w:spacing w:after="80" w:before="280" w:lineRule="auto"/>
        <w:rPr>
          <w:sz w:val="26"/>
          <w:szCs w:val="26"/>
        </w:rPr>
      </w:pPr>
      <w:bookmarkStart w:colFirst="0" w:colLast="0" w:name="_32c6tzfvmx6c" w:id="9"/>
      <w:bookmarkEnd w:id="9"/>
      <w:r w:rsidDel="00000000" w:rsidR="00000000" w:rsidRPr="00000000">
        <w:rPr>
          <w:sz w:val="26"/>
          <w:szCs w:val="26"/>
          <w:rtl w:val="0"/>
        </w:rPr>
        <w:t xml:space="preserve">6.3 Validation required before shipping</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b w:val="1"/>
          <w:bCs w:val="1"/>
          <w:rtl w:val="0"/>
        </w:rPr>
        <w:t xml:space="preserve">Fresh INT8 quantization benchmark</w:t>
      </w:r>
      <w:r w:rsidDel="00000000" w:rsidR="00000000" w:rsidRPr="00000000">
        <w:rPr>
          <w:rtl w:val="0"/>
        </w:rPr>
        <w:t xml:space="preserve"> on the newly distilled checkpoint, using the </w:t>
      </w:r>
      <w:r w:rsidDel="00000000" w:rsidR="00000000" w:rsidRPr="00000000">
        <w:rPr>
          <w:b w:val="1"/>
          <w:bCs w:val="1"/>
          <w:rtl w:val="0"/>
        </w:rPr>
        <w:t xml:space="preserve">same evaluation methodology as the 320M model's published benchmark</w:t>
      </w:r>
      <w:r w:rsidDel="00000000" w:rsidR="00000000" w:rsidRPr="00000000">
        <w:rPr>
          <w:rtl w:val="0"/>
        </w:rPr>
        <w:t xml:space="preserve"> (SacreBLEU/exact-match vs. an FP32 oracle) — this is what the 87.13/72.36% placeholder figures above need to be replaced with once available.</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b w:val="1"/>
          <w:bCs w:val="1"/>
          <w:rtl w:val="0"/>
        </w:rPr>
        <w:t xml:space="preserve">Fresh INT8-vs-INT4 comparison</w:t>
      </w:r>
      <w:r w:rsidDel="00000000" w:rsidR="00000000" w:rsidRPr="00000000">
        <w:rPr>
          <w:rtl w:val="0"/>
        </w:rPr>
        <w:t xml:space="preserve"> — the earlier finding that INT4/Q4F16 was worse than INT8 was specific to the published 320M checkpoint's architecture and training. A smaller, differently-trained model may behave differently at INT4; re-test rather than assume the same conclusion holds.</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b w:val="1"/>
          <w:bCs w:val="1"/>
          <w:rtl w:val="0"/>
        </w:rPr>
        <w:t xml:space="preserve">Per-language validation</w:t>
      </w:r>
      <w:r w:rsidDel="00000000" w:rsidR="00000000" w:rsidRPr="00000000">
        <w:rPr>
          <w:rtl w:val="0"/>
        </w:rPr>
        <w:t xml:space="preserve"> on all 10 target languages individually, with particular attention to Odia and Malayalam (lowest-resource languages, most likely to show disproportionate quality loss from a narrower training corpus).</w:t>
      </w:r>
    </w:p>
    <w:p w:rsidR="00000000" w:rsidDel="00000000" w:rsidP="00000000" w:rsidRDefault="00000000" w:rsidRPr="00000000" w14:paraId="00000095">
      <w:pPr>
        <w:pStyle w:val="Heading3"/>
        <w:spacing w:after="80" w:before="280" w:lineRule="auto"/>
        <w:rPr>
          <w:sz w:val="26"/>
          <w:szCs w:val="26"/>
        </w:rPr>
      </w:pPr>
      <w:bookmarkStart w:colFirst="0" w:colLast="0" w:name="_lcocqns51z9" w:id="10"/>
      <w:bookmarkEnd w:id="10"/>
      <w:r w:rsidDel="00000000" w:rsidR="00000000" w:rsidRPr="00000000">
        <w:rPr>
          <w:sz w:val="26"/>
          <w:szCs w:val="26"/>
          <w:rtl w:val="0"/>
        </w:rPr>
        <w:t xml:space="preserve">6.4 Effort tradeoff</w:t>
      </w:r>
    </w:p>
    <w:p w:rsidR="00000000" w:rsidDel="00000000" w:rsidP="00000000" w:rsidRDefault="00000000" w:rsidRPr="00000000" w14:paraId="00000096">
      <w:pPr>
        <w:spacing w:after="240" w:before="240" w:lineRule="auto"/>
        <w:rPr/>
      </w:pPr>
      <w:r w:rsidDel="00000000" w:rsidR="00000000" w:rsidRPr="00000000">
        <w:rPr>
          <w:rtl w:val="0"/>
        </w:rPr>
        <w:t xml:space="preserve">Unlike vocabulary pruning, quantization, and decode-head merging (all post-training engineering on an existing checkpoint), this is </w:t>
      </w:r>
      <w:r w:rsidDel="00000000" w:rsidR="00000000" w:rsidRPr="00000000">
        <w:rPr>
          <w:b w:val="1"/>
          <w:bCs w:val="1"/>
          <w:rtl w:val="0"/>
        </w:rPr>
        <w:t xml:space="preserve">actual training work</w:t>
      </w:r>
      <w:r w:rsidDel="00000000" w:rsidR="00000000" w:rsidRPr="00000000">
        <w:rPr>
          <w:rtl w:val="0"/>
        </w:rPr>
        <w:t xml:space="preserve"> — it requires a 10-language translation training corpus, distillation compute time, and a full validation cycle. Budget this accordingly against hackathon/implementation timelines.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spacing w:after="80" w:before="360" w:lineRule="auto"/>
        <w:rPr>
          <w:sz w:val="34"/>
          <w:szCs w:val="34"/>
        </w:rPr>
      </w:pPr>
      <w:bookmarkStart w:colFirst="0" w:colLast="0" w:name="_vmr6jl902bii" w:id="11"/>
      <w:bookmarkEnd w:id="11"/>
      <w:r w:rsidDel="00000000" w:rsidR="00000000" w:rsidRPr="00000000">
        <w:rPr>
          <w:sz w:val="34"/>
          <w:szCs w:val="34"/>
          <w:rtl w:val="0"/>
        </w:rPr>
        <w:t xml:space="preserve">7. LID Distillation Methodology (for implementation)</w:t>
      </w:r>
    </w:p>
    <w:p w:rsidR="00000000" w:rsidDel="00000000" w:rsidP="00000000" w:rsidRDefault="00000000" w:rsidRPr="00000000" w14:paraId="00000099">
      <w:pPr>
        <w:pStyle w:val="Heading3"/>
        <w:spacing w:after="80" w:before="280" w:lineRule="auto"/>
        <w:rPr>
          <w:sz w:val="26"/>
          <w:szCs w:val="26"/>
        </w:rPr>
      </w:pPr>
      <w:bookmarkStart w:colFirst="0" w:colLast="0" w:name="_cvfhgwx87jzg" w:id="12"/>
      <w:bookmarkEnd w:id="12"/>
      <w:r w:rsidDel="00000000" w:rsidR="00000000" w:rsidRPr="00000000">
        <w:rPr>
          <w:sz w:val="26"/>
          <w:szCs w:val="26"/>
          <w:rtl w:val="0"/>
        </w:rPr>
        <w:t xml:space="preserve">7.1 Why LID had unclaimed compression headroom</w:t>
      </w:r>
    </w:p>
    <w:p w:rsidR="00000000" w:rsidDel="00000000" w:rsidP="00000000" w:rsidRDefault="00000000" w:rsidRPr="00000000" w14:paraId="0000009A">
      <w:pPr>
        <w:spacing w:after="240" w:before="240" w:lineRule="auto"/>
        <w:rPr/>
      </w:pPr>
      <w:r w:rsidDel="00000000" w:rsidR="00000000" w:rsidRPr="00000000">
        <w:rPr>
          <w:rtl w:val="0"/>
        </w:rPr>
        <w:t xml:space="preserve">The existing LID strategy (per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§2.3) only fine-tunes the </w:t>
      </w:r>
      <w:r w:rsidDel="00000000" w:rsidR="00000000" w:rsidRPr="00000000">
        <w:rPr>
          <w:b w:val="1"/>
          <w:bCs w:val="1"/>
          <w:rtl w:val="0"/>
        </w:rPr>
        <w:t xml:space="preserve">final classification layer</w:t>
      </w:r>
      <w:r w:rsidDel="00000000" w:rsidR="00000000" w:rsidRPr="00000000">
        <w:rPr>
          <w:rtl w:val="0"/>
        </w:rPr>
        <w:t xml:space="preserve"> on the 10 target languages — the backbone itself (NVIDIA NeMo TitaNet-LID, ~29M params) is still the general-purpose model, trained to discriminate across a much broader language set than our 10 targets. This is the same "wasted capacity" pattern that justified distilling the ASR encoder and MT model: a backbone sized for a broad language-ID task is spending capacity on distinctions the app will never need to make.</w:t>
      </w:r>
    </w:p>
    <w:p w:rsidR="00000000" w:rsidDel="00000000" w:rsidP="00000000" w:rsidRDefault="00000000" w:rsidRPr="00000000" w14:paraId="0000009B">
      <w:pPr>
        <w:pStyle w:val="Heading3"/>
        <w:spacing w:after="80" w:before="280" w:lineRule="auto"/>
        <w:rPr>
          <w:sz w:val="26"/>
          <w:szCs w:val="26"/>
        </w:rPr>
      </w:pPr>
      <w:bookmarkStart w:colFirst="0" w:colLast="0" w:name="_ipyvrfhpkda9" w:id="13"/>
      <w:bookmarkEnd w:id="13"/>
      <w:r w:rsidDel="00000000" w:rsidR="00000000" w:rsidRPr="00000000">
        <w:rPr>
          <w:sz w:val="26"/>
          <w:szCs w:val="26"/>
          <w:rtl w:val="0"/>
        </w:rPr>
        <w:t xml:space="preserve">7.2 What changes with backbone distillation</w:t>
      </w:r>
    </w:p>
    <w:p w:rsidR="00000000" w:rsidDel="00000000" w:rsidP="00000000" w:rsidRDefault="00000000" w:rsidRPr="00000000" w14:paraId="0000009C">
      <w:pPr>
        <w:spacing w:after="240" w:before="240" w:lineRule="auto"/>
        <w:rPr/>
      </w:pPr>
      <w:r w:rsidDel="00000000" w:rsidR="00000000" w:rsidRPr="00000000">
        <w:rPr>
          <w:rtl w:val="0"/>
        </w:rPr>
        <w:t xml:space="preserve">A fresh distillation that restricts the backbone's training data to the 10 target languages (rather than just fine-tuning the output layer on top of an unchanged backbone) should let the backbone itself shrink — fewer intermediate feature channels are needed to separate 10 languages than to separate a much larger general-purpose set. Projected: ~55–65MB (INT8) / ~40–45MB (INT4), down from ~90MB / ~70MB under the fine-tuned-head-only approach.</w:t>
      </w:r>
    </w:p>
    <w:p w:rsidR="00000000" w:rsidDel="00000000" w:rsidP="00000000" w:rsidRDefault="00000000" w:rsidRPr="00000000" w14:paraId="0000009D">
      <w:pPr>
        <w:pStyle w:val="Heading3"/>
        <w:spacing w:after="80" w:before="280" w:lineRule="auto"/>
        <w:rPr>
          <w:sz w:val="26"/>
          <w:szCs w:val="26"/>
        </w:rPr>
      </w:pPr>
      <w:bookmarkStart w:colFirst="0" w:colLast="0" w:name="_n49amwx2jlrf" w:id="14"/>
      <w:bookmarkEnd w:id="14"/>
      <w:r w:rsidDel="00000000" w:rsidR="00000000" w:rsidRPr="00000000">
        <w:rPr>
          <w:sz w:val="26"/>
          <w:szCs w:val="26"/>
          <w:rtl w:val="0"/>
        </w:rPr>
        <w:t xml:space="preserve">7.3 A secondary benefit: potentially improved accuracy, not just smaller size</w:t>
      </w:r>
    </w:p>
    <w:p w:rsidR="00000000" w:rsidDel="00000000" w:rsidP="00000000" w:rsidRDefault="00000000" w:rsidRPr="00000000" w14:paraId="0000009E">
      <w:pPr>
        <w:spacing w:after="240" w:before="240" w:lineRule="auto"/>
        <w:rPr/>
      </w:pPr>
      <w:r w:rsidDel="00000000" w:rsidR="00000000" w:rsidRPr="00000000">
        <w:rPr>
          <w:rtl w:val="0"/>
        </w:rPr>
        <w:t xml:space="preserve">Similar to the ASR pattern, concentrating the model's discriminative capacity on fewer, real target classes can </w:t>
      </w:r>
      <w:r w:rsidDel="00000000" w:rsidR="00000000" w:rsidRPr="00000000">
        <w:rPr>
          <w:b w:val="1"/>
          <w:bCs w:val="1"/>
          <w:rtl w:val="0"/>
        </w:rPr>
        <w:t xml:space="preserve">improve</w:t>
      </w:r>
      <w:r w:rsidDel="00000000" w:rsidR="00000000" w:rsidRPr="00000000">
        <w:rPr>
          <w:rtl w:val="0"/>
        </w:rPr>
        <w:t xml:space="preserve"> language-ID accuracy rather than costing accuracy — there are fewer confusable classes for the model to spend capacity distinguishing. This is a projection, not a guarantee, and needs the same per-language validation discipline as everything else in this document.</w:t>
      </w:r>
    </w:p>
    <w:p w:rsidR="00000000" w:rsidDel="00000000" w:rsidP="00000000" w:rsidRDefault="00000000" w:rsidRPr="00000000" w14:paraId="0000009F">
      <w:pPr>
        <w:pStyle w:val="Heading3"/>
        <w:spacing w:after="80" w:before="280" w:lineRule="auto"/>
        <w:rPr>
          <w:sz w:val="26"/>
          <w:szCs w:val="26"/>
        </w:rPr>
      </w:pPr>
      <w:bookmarkStart w:colFirst="0" w:colLast="0" w:name="_vum9sen1as1c" w:id="15"/>
      <w:bookmarkEnd w:id="15"/>
      <w:r w:rsidDel="00000000" w:rsidR="00000000" w:rsidRPr="00000000">
        <w:rPr>
          <w:sz w:val="26"/>
          <w:szCs w:val="26"/>
          <w:rtl w:val="0"/>
        </w:rPr>
        <w:t xml:space="preserve">7.4 Validation required before shipping</w:t>
      </w:r>
    </w:p>
    <w:p w:rsidR="00000000" w:rsidDel="00000000" w:rsidP="00000000" w:rsidRDefault="00000000" w:rsidRPr="00000000" w14:paraId="000000A0">
      <w:pPr>
        <w:numPr>
          <w:ilvl w:val="0"/>
          <w:numId w:val="3"/>
        </w:numPr>
        <w:spacing w:after="0" w:afterAutospacing="0" w:before="240" w:lineRule="auto"/>
        <w:ind w:left="720" w:hanging="360"/>
      </w:pPr>
      <w:r w:rsidDel="00000000" w:rsidR="00000000" w:rsidRPr="00000000">
        <w:rPr>
          <w:rtl w:val="0"/>
        </w:rPr>
        <w:t xml:space="preserve">Confirm actual achievable backbone size reduction once a restricted-language training run is complete — the 55–65MB estimate is directional, not derived from a real training run.</w:t>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rtl w:val="0"/>
        </w:rPr>
        <w:t xml:space="preserve">Re-run LID accuracy specifically on code-switched audio (rapid language changes mid-utterance), since a backbone trained only on 10 languages in isolation may behave differently on rapid switching than the current fine-tuned-head-only model, which still benefits from the original backbone's broader acoustic exposure.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spacing w:after="80" w:before="360" w:lineRule="auto"/>
        <w:rPr>
          <w:sz w:val="34"/>
          <w:szCs w:val="34"/>
        </w:rPr>
      </w:pPr>
      <w:bookmarkStart w:colFirst="0" w:colLast="0" w:name="_jj9xa44efsv6" w:id="16"/>
      <w:bookmarkEnd w:id="16"/>
      <w:r w:rsidDel="00000000" w:rsidR="00000000" w:rsidRPr="00000000">
        <w:rPr>
          <w:sz w:val="34"/>
          <w:szCs w:val="34"/>
          <w:rtl w:val="0"/>
        </w:rPr>
        <w:t xml:space="preserve">8. Caveats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All efficiency/latency/accuracy figures in this document are </w:t>
      </w:r>
      <w:r w:rsidDel="00000000" w:rsidR="00000000" w:rsidRPr="00000000">
        <w:rPr>
          <w:b w:val="1"/>
          <w:bCs w:val="1"/>
          <w:rtl w:val="0"/>
        </w:rPr>
        <w:t xml:space="preserve">engineering projections</w:t>
      </w:r>
      <w:r w:rsidDel="00000000" w:rsidR="00000000" w:rsidRPr="00000000">
        <w:rPr>
          <w:rtl w:val="0"/>
        </w:rPr>
        <w:t xml:space="preserve"> — the LID and MT figures specifically are projections of checkpoints that do not yet exist (pending the distillation runs in §6 and §7). Treat every LID and MT figure above as provisional until measured.</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The MT quality figures (SacreBLEU 87.13, 72.36% exact match) are </w:t>
      </w:r>
      <w:r w:rsidDel="00000000" w:rsidR="00000000" w:rsidRPr="00000000">
        <w:rPr>
          <w:b w:val="1"/>
          <w:bCs w:val="1"/>
          <w:rtl w:val="0"/>
        </w:rPr>
        <w:t xml:space="preserve">explicitly borrowed from the parent 320M checkpoint's real benchmark</w:t>
      </w:r>
      <w:r w:rsidDel="00000000" w:rsidR="00000000" w:rsidRPr="00000000">
        <w:rPr>
          <w:rtl w:val="0"/>
        </w:rPr>
        <w:t xml:space="preserve"> as a placeholder — see §6.3. Do not present these as measured results for the new checkpoint in any external-facing material without that caveat attached.</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"Idle listening RAM" assumes ASR/MT/TTS models are </w:t>
      </w:r>
      <w:r w:rsidDel="00000000" w:rsidR="00000000" w:rsidRPr="00000000">
        <w:rPr>
          <w:b w:val="1"/>
          <w:bCs w:val="1"/>
          <w:rtl w:val="0"/>
        </w:rPr>
        <w:t xml:space="preserve">memory-mapped rather than eagerly loaded</w:t>
      </w:r>
      <w:r w:rsidDel="00000000" w:rsidR="00000000" w:rsidRPr="00000000">
        <w:rPr>
          <w:rtl w:val="0"/>
        </w:rPr>
        <w:t xml:space="preserve">, with pages faulted in only once VAD detects speech — confirm this lazy-loading behavior is actually implemented before quoting the low idle-RAM figures.</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Low-end code-switching capped at 2 languages is a </w:t>
      </w:r>
      <w:r w:rsidDel="00000000" w:rsidR="00000000" w:rsidRPr="00000000">
        <w:rPr>
          <w:b w:val="1"/>
          <w:bCs w:val="1"/>
          <w:rtl w:val="0"/>
        </w:rPr>
        <w:t xml:space="preserve">design recommendation</w:t>
      </w:r>
      <w:r w:rsidDel="00000000" w:rsidR="00000000" w:rsidRPr="00000000">
        <w:rPr>
          <w:rtl w:val="0"/>
        </w:rPr>
        <w:t xml:space="preserve">, not yet validated against real low-end CPU throughput under sustained dual-language switching — test before committing to this number publicly.</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TTS round-trip WER figures are </w:t>
      </w:r>
      <w:r w:rsidDel="00000000" w:rsidR="00000000" w:rsidRPr="00000000">
        <w:rPr>
          <w:b w:val="1"/>
          <w:bCs w:val="1"/>
          <w:rtl w:val="0"/>
        </w:rPr>
        <w:t xml:space="preserve">estimated</w:t>
      </w:r>
      <w:r w:rsidDel="00000000" w:rsidR="00000000" w:rsidRPr="00000000">
        <w:rPr>
          <w:rFonts w:ascii="Arial Unicode MS" w:cs="Arial Unicode MS" w:eastAsia="Arial Unicode MS" w:hAnsi="Arial Unicode MS"/>
          <w:rtl w:val="0"/>
        </w:rPr>
        <w:t xml:space="preserve">, not measured — this requires an actual re-transcription pass (synthesize → re-run through ASR → compare) on your target languages before quoting.</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The English-path sizing (~40MB/~25MB, separate Whisper-tiny model) is inferred from the reference model ID listed in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§7, not independently benchmarked — confirm actual quantized size once that model is exported through the same ONNX/ORT pipeline as the rest of the stack.</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Complete app footprint totals in §1 assume a non-English 2–3 language sender profile and a single TTS output language (no English fallback) — add the English ASR path and/or English TTS fallback rows above if either applies to the actual demo/deployment configuration.</w:t>
      </w:r>
    </w:p>
    <w:p w:rsidR="00000000" w:rsidDel="00000000" w:rsidP="00000000" w:rsidRDefault="00000000" w:rsidRPr="00000000" w14:paraId="000000AB">
      <w:pPr>
        <w:numPr>
          <w:ilvl w:val="0"/>
          <w:numId w:val="1"/>
        </w:numPr>
        <w:spacing w:after="240" w:before="0" w:beforeAutospacing="0" w:lineRule="auto"/>
        <w:ind w:left="720" w:hanging="360"/>
      </w:pPr>
      <w:r w:rsidDel="00000000" w:rsidR="00000000" w:rsidRPr="00000000">
        <w:rPr>
          <w:b w:val="1"/>
          <w:bCs w:val="1"/>
          <w:rtl w:val="0"/>
        </w:rPr>
        <w:t xml:space="preserve">Sequencing risk:</w:t>
      </w:r>
      <w:r w:rsidDel="00000000" w:rsidR="00000000" w:rsidRPr="00000000">
        <w:rPr>
          <w:rtl w:val="0"/>
        </w:rPr>
        <w:t xml:space="preserve"> since neither the LID nor MT distillation (§6, §7) has been run yet, every number in this document that depends on them is a forward-looking target, not a fallback-safe committed number. If either distillation is not completed in time, the previously-validated fallbacks are: for MT, the published 320M checkpoint + vocabulary pruning (~390MB, real SacreBLEU 87.13); for LID, the fine-tuned-classification-head-only approach on the unmodified backbone (~90MB INT8 / ~70MB INT4). Keep both fallback paths available rather than presenting only the projected numbers above without a contingency plan.</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