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both"/>
      </w:pPr>
    </w:p>
    <w:p>
      <w:pPr>
        <w:spacing w:after="360"/>
        <w:jc w:val="center"/>
      </w:pPr>
      <w:r>
        <w:rPr>
          <w:rFonts w:ascii="Times New Roman" w:hAnsi="Times New Roman"/>
          <w:b/>
          <w:i w:val="0"/>
          <w:sz w:val="32"/>
        </w:rPr>
        <w:t>CHURNCAST: AN MLOPS PIPELINE FOR SUBSCRIBER CHURN PREDICTION</w:t>
      </w:r>
    </w:p>
    <w:p>
      <w:pPr>
        <w:spacing w:after="120"/>
        <w:jc w:val="center"/>
      </w:pPr>
      <w:r>
        <w:rPr>
          <w:rFonts w:ascii="Times New Roman" w:hAnsi="Times New Roman"/>
          <w:b/>
          <w:i w:val="0"/>
          <w:sz w:val="26"/>
        </w:rPr>
        <w:t>A PROJECT REPORT</w:t>
      </w:r>
    </w:p>
    <w:p>
      <w:pPr>
        <w:spacing w:after="240"/>
        <w:jc w:val="center"/>
      </w:pPr>
      <w:r>
        <w:rPr>
          <w:rFonts w:ascii="Times New Roman" w:hAnsi="Times New Roman"/>
          <w:b w:val="0"/>
          <w:i w:val="0"/>
          <w:sz w:val="24"/>
        </w:rPr>
        <w:t>Submitted by</w:t>
      </w:r>
    </w:p>
    <w:p>
      <w:pPr>
        <w:spacing w:after="0"/>
        <w:jc w:val="center"/>
      </w:pPr>
      <w:r>
        <w:rPr>
          <w:rFonts w:ascii="Times New Roman" w:hAnsi="Times New Roman"/>
          <w:b/>
          <w:i w:val="0"/>
          <w:sz w:val="26"/>
        </w:rPr>
        <w:t>R SASIKIRRAN</w:t>
      </w:r>
    </w:p>
    <w:p>
      <w:pPr>
        <w:spacing w:after="160"/>
        <w:jc w:val="center"/>
      </w:pPr>
      <w:r>
        <w:rPr>
          <w:rFonts w:ascii="Times New Roman" w:hAnsi="Times New Roman"/>
          <w:b w:val="0"/>
          <w:i w:val="0"/>
          <w:sz w:val="24"/>
        </w:rPr>
        <w:t>24AD0267</w:t>
      </w:r>
    </w:p>
    <w:p>
      <w:pPr>
        <w:spacing w:after="0"/>
        <w:jc w:val="center"/>
      </w:pPr>
      <w:r>
        <w:rPr>
          <w:rFonts w:ascii="Times New Roman" w:hAnsi="Times New Roman"/>
          <w:b/>
          <w:i w:val="0"/>
          <w:sz w:val="26"/>
        </w:rPr>
        <w:t>M A SANJAY KANTH</w:t>
      </w:r>
    </w:p>
    <w:p>
      <w:pPr>
        <w:spacing w:after="360"/>
        <w:jc w:val="center"/>
      </w:pPr>
      <w:r>
        <w:rPr>
          <w:rFonts w:ascii="Times New Roman" w:hAnsi="Times New Roman"/>
          <w:b w:val="0"/>
          <w:i w:val="0"/>
          <w:sz w:val="24"/>
        </w:rPr>
        <w:t>24AD0262</w:t>
      </w:r>
    </w:p>
    <w:p>
      <w:pPr>
        <w:spacing w:after="200"/>
        <w:jc w:val="center"/>
      </w:pPr>
      <w:r>
        <w:rPr>
          <w:rFonts w:ascii="Times New Roman" w:hAnsi="Times New Roman"/>
          <w:b w:val="0"/>
          <w:i w:val="0"/>
          <w:sz w:val="24"/>
        </w:rPr>
        <w:t>in partial fulfillment for the award of the degree of</w:t>
      </w:r>
    </w:p>
    <w:p>
      <w:pPr>
        <w:spacing w:after="200"/>
        <w:jc w:val="center"/>
      </w:pPr>
      <w:r>
        <w:rPr>
          <w:rFonts w:ascii="Times New Roman" w:hAnsi="Times New Roman"/>
          <w:b/>
          <w:i w:val="0"/>
          <w:sz w:val="28"/>
        </w:rPr>
        <w:t>BACHELOR OF TECHNOLOGY</w:t>
      </w:r>
    </w:p>
    <w:p>
      <w:pPr>
        <w:spacing w:after="200"/>
        <w:jc w:val="center"/>
      </w:pPr>
      <w:r>
        <w:rPr>
          <w:rFonts w:ascii="Times New Roman" w:hAnsi="Times New Roman"/>
          <w:b w:val="0"/>
          <w:i w:val="0"/>
          <w:sz w:val="24"/>
        </w:rPr>
        <w:t>in</w:t>
      </w:r>
    </w:p>
    <w:p>
      <w:pPr>
        <w:spacing w:after="480"/>
        <w:jc w:val="center"/>
      </w:pPr>
      <w:r>
        <w:rPr>
          <w:rFonts w:ascii="Times New Roman" w:hAnsi="Times New Roman"/>
          <w:b/>
          <w:i w:val="0"/>
          <w:sz w:val="26"/>
        </w:rPr>
        <w:t>DEPARTMENT OF ARTIFICIAL INTELLIGENCE AND DATA SCIENCE</w:t>
      </w:r>
    </w:p>
    <w:p>
      <w:pPr>
        <w:spacing w:after="40"/>
        <w:jc w:val="center"/>
      </w:pPr>
      <w:r>
        <w:rPr>
          <w:rFonts w:ascii="Times New Roman" w:hAnsi="Times New Roman"/>
          <w:b/>
          <w:i w:val="0"/>
          <w:sz w:val="28"/>
        </w:rPr>
        <w:t>CHENNAI INSTITUTE OF TECHNOLOGY</w:t>
      </w:r>
    </w:p>
    <w:p>
      <w:pPr>
        <w:spacing w:after="40"/>
        <w:jc w:val="center"/>
      </w:pPr>
      <w:r>
        <w:rPr>
          <w:rFonts w:ascii="Times New Roman" w:hAnsi="Times New Roman"/>
          <w:b/>
          <w:i w:val="0"/>
          <w:sz w:val="24"/>
        </w:rPr>
        <w:t>(AUTONOMOUS)</w:t>
      </w:r>
    </w:p>
    <w:p>
      <w:pPr>
        <w:spacing w:after="40"/>
        <w:jc w:val="center"/>
      </w:pPr>
      <w:r>
        <w:rPr>
          <w:rFonts w:ascii="Times New Roman" w:hAnsi="Times New Roman"/>
          <w:b w:val="0"/>
          <w:i w:val="0"/>
          <w:sz w:val="22"/>
        </w:rPr>
        <w:t>(Affiliated to Anna University, Chennai &amp; Recognized by AICTE New Delhi)</w:t>
      </w:r>
    </w:p>
    <w:p>
      <w:pPr>
        <w:spacing w:after="480"/>
        <w:jc w:val="center"/>
      </w:pPr>
      <w:r>
        <w:rPr>
          <w:rFonts w:ascii="Times New Roman" w:hAnsi="Times New Roman"/>
          <w:b w:val="0"/>
          <w:i w:val="0"/>
          <w:sz w:val="24"/>
        </w:rPr>
        <w:t>Chennai-600 069</w:t>
      </w:r>
    </w:p>
    <w:p>
      <w:pPr>
        <w:spacing w:after="0"/>
        <w:jc w:val="center"/>
      </w:pPr>
      <w:r>
        <w:rPr>
          <w:rFonts w:ascii="Times New Roman" w:hAnsi="Times New Roman"/>
          <w:b/>
          <w:i w:val="0"/>
          <w:sz w:val="26"/>
        </w:rPr>
        <w:t>SEPTEMBER 2026</w:t>
      </w:r>
    </w:p>
    <w:p>
      <w:r>
        <w:br w:type="page"/>
      </w:r>
    </w:p>
    <w:p>
      <w:pPr>
        <w:spacing w:after="120"/>
        <w:jc w:val="both"/>
      </w:pPr>
      <w:r>
        <w:rPr>
          <w:rFonts w:ascii="Times New Roman" w:hAnsi="Times New Roman"/>
          <w:b/>
          <w:i w:val="0"/>
          <w:sz w:val="26"/>
        </w:rPr>
        <w:t>Vision of the Institute:</w:t>
      </w:r>
    </w:p>
    <w:p>
      <w:pPr>
        <w:spacing w:after="160"/>
      </w:pPr>
      <w:r>
        <w:rPr>
          <w:rFonts w:ascii="Times New Roman" w:hAnsi="Times New Roman"/>
          <w:b/>
          <w:sz w:val="24"/>
        </w:rPr>
        <w:t>[TO BE FILLED]</w:t>
      </w:r>
    </w:p>
    <w:p>
      <w:pPr>
        <w:spacing w:after="240"/>
        <w:jc w:val="both"/>
      </w:pPr>
    </w:p>
    <w:p>
      <w:pPr>
        <w:spacing w:after="120"/>
        <w:jc w:val="both"/>
      </w:pPr>
      <w:r>
        <w:rPr>
          <w:rFonts w:ascii="Times New Roman" w:hAnsi="Times New Roman"/>
          <w:b/>
          <w:i w:val="0"/>
          <w:sz w:val="26"/>
        </w:rPr>
        <w:t>Mission of the Institute:</w:t>
      </w:r>
    </w:p>
    <w:p>
      <w:pPr>
        <w:spacing w:after="160"/>
      </w:pPr>
      <w:r>
        <w:rPr>
          <w:rFonts w:ascii="Times New Roman" w:hAnsi="Times New Roman"/>
          <w:b/>
          <w:sz w:val="24"/>
        </w:rPr>
        <w:t>[TO BE FILLED]</w:t>
      </w:r>
    </w:p>
    <w:p>
      <w:r>
        <w:br w:type="page"/>
      </w:r>
    </w:p>
    <w:p>
      <w:pPr>
        <w:spacing w:after="120"/>
        <w:jc w:val="both"/>
      </w:pPr>
      <w:r>
        <w:rPr>
          <w:rFonts w:ascii="Times New Roman" w:hAnsi="Times New Roman"/>
          <w:b/>
          <w:i w:val="0"/>
          <w:sz w:val="26"/>
        </w:rPr>
        <w:t>Vision of the Department:</w:t>
      </w:r>
    </w:p>
    <w:p>
      <w:pPr>
        <w:spacing w:after="160"/>
      </w:pPr>
      <w:r>
        <w:rPr>
          <w:rFonts w:ascii="Times New Roman" w:hAnsi="Times New Roman"/>
          <w:b/>
          <w:sz w:val="24"/>
        </w:rPr>
        <w:t>[TO BE FILLED]</w:t>
      </w:r>
    </w:p>
    <w:p>
      <w:pPr>
        <w:spacing w:after="240"/>
        <w:jc w:val="both"/>
      </w:pPr>
    </w:p>
    <w:p>
      <w:pPr>
        <w:spacing w:after="120"/>
        <w:jc w:val="both"/>
      </w:pPr>
      <w:r>
        <w:rPr>
          <w:rFonts w:ascii="Times New Roman" w:hAnsi="Times New Roman"/>
          <w:b/>
          <w:i w:val="0"/>
          <w:sz w:val="26"/>
        </w:rPr>
        <w:t>Mission of the Department:</w:t>
      </w:r>
    </w:p>
    <w:p>
      <w:pPr>
        <w:spacing w:after="160"/>
      </w:pPr>
      <w:r>
        <w:rPr>
          <w:rFonts w:ascii="Times New Roman" w:hAnsi="Times New Roman"/>
          <w:b/>
          <w:sz w:val="24"/>
        </w:rPr>
        <w:t>[TO BE FILLED]</w:t>
      </w:r>
    </w:p>
    <w:p>
      <w:r>
        <w:br w:type="page"/>
      </w:r>
    </w:p>
    <w:p>
      <w:pPr>
        <w:spacing w:after="40"/>
        <w:jc w:val="center"/>
      </w:pPr>
      <w:r>
        <w:rPr>
          <w:rFonts w:ascii="Times New Roman" w:hAnsi="Times New Roman"/>
          <w:b/>
          <w:i w:val="0"/>
          <w:sz w:val="26"/>
        </w:rPr>
        <w:t>CHENNAI INSTITUTE OF TECHNOLOGY (AUTONOMOUS)</w:t>
      </w:r>
    </w:p>
    <w:p>
      <w:pPr>
        <w:spacing w:after="40"/>
        <w:jc w:val="center"/>
      </w:pPr>
      <w:r>
        <w:rPr>
          <w:rFonts w:ascii="Times New Roman" w:hAnsi="Times New Roman"/>
          <w:b w:val="0"/>
          <w:i w:val="0"/>
          <w:sz w:val="22"/>
        </w:rPr>
        <w:t>(Affiliated to Anna University, Chennai &amp; AICTE New Delhi)</w:t>
      </w:r>
    </w:p>
    <w:p>
      <w:pPr>
        <w:spacing w:after="400"/>
        <w:jc w:val="center"/>
      </w:pPr>
      <w:r>
        <w:rPr>
          <w:rFonts w:ascii="Times New Roman" w:hAnsi="Times New Roman"/>
          <w:b w:val="0"/>
          <w:i w:val="0"/>
          <w:sz w:val="24"/>
        </w:rPr>
        <w:t>Chennai-600 069</w:t>
      </w:r>
    </w:p>
    <w:p>
      <w:pPr>
        <w:spacing w:after="400"/>
        <w:jc w:val="center"/>
      </w:pPr>
      <w:r>
        <w:rPr>
          <w:rFonts w:ascii="Times New Roman" w:hAnsi="Times New Roman"/>
          <w:b/>
          <w:i w:val="0"/>
          <w:sz w:val="30"/>
        </w:rPr>
        <w:t>BONAFIDE CERTIFICATE</w:t>
      </w:r>
    </w:p>
    <w:p>
      <w:pPr>
        <w:spacing w:after="720"/>
        <w:jc w:val="both"/>
      </w:pPr>
      <w:r>
        <w:rPr>
          <w:rFonts w:ascii="Times New Roman" w:hAnsi="Times New Roman"/>
          <w:b w:val="0"/>
          <w:i w:val="0"/>
          <w:sz w:val="24"/>
        </w:rPr>
        <w:t xml:space="preserve">Certified that this project report </w:t>
      </w:r>
      <w:r>
        <w:rPr>
          <w:rFonts w:ascii="Times New Roman" w:hAnsi="Times New Roman"/>
          <w:b/>
          <w:i w:val="0"/>
          <w:sz w:val="24"/>
        </w:rPr>
        <w:t>“CHURNCAST: AN MLOPS PIPELINE FOR SUBSCRIBER CHURN PREDICTION”</w:t>
      </w:r>
      <w:r>
        <w:rPr>
          <w:rFonts w:ascii="Times New Roman" w:hAnsi="Times New Roman"/>
          <w:b w:val="0"/>
          <w:i w:val="0"/>
          <w:sz w:val="24"/>
        </w:rPr>
        <w:t xml:space="preserve"> is the bonafide work of </w:t>
      </w:r>
      <w:r>
        <w:rPr>
          <w:rFonts w:ascii="Times New Roman" w:hAnsi="Times New Roman"/>
          <w:b/>
          <w:i w:val="0"/>
          <w:sz w:val="24"/>
        </w:rPr>
        <w:t>R SASIKIRRAN (24AD0267)</w:t>
      </w:r>
      <w:r>
        <w:rPr>
          <w:rFonts w:ascii="Times New Roman" w:hAnsi="Times New Roman"/>
          <w:b w:val="0"/>
          <w:i w:val="0"/>
          <w:sz w:val="24"/>
        </w:rPr>
        <w:t xml:space="preserve"> and </w:t>
      </w:r>
      <w:r>
        <w:rPr>
          <w:rFonts w:ascii="Times New Roman" w:hAnsi="Times New Roman"/>
          <w:b/>
          <w:i w:val="0"/>
          <w:sz w:val="24"/>
        </w:rPr>
        <w:t>M A SANJAY KANTH (24AD0262)</w:t>
      </w:r>
      <w:r>
        <w:rPr>
          <w:rFonts w:ascii="Times New Roman" w:hAnsi="Times New Roman"/>
          <w:b w:val="0"/>
          <w:i w:val="0"/>
          <w:sz w:val="24"/>
        </w:rPr>
        <w:t xml:space="preserve"> who carried out the project work under my supervision.</w:t>
      </w:r>
    </w:p>
    <w:tbl>
      <w:tblPr>
        <w:tblW w:type="auto" w:w="0"/>
        <w:tblLayout w:type="fixed"/>
        <w:tblLook w:firstColumn="1" w:firstRow="1" w:lastColumn="0" w:lastRow="0" w:noHBand="0" w:noVBand="1" w:val="04A0"/>
      </w:tblPr>
      <w:tblGrid>
        <w:gridCol w:w="4500"/>
        <w:gridCol w:w="4500"/>
      </w:tblGrid>
      <w:tr>
        <w:tc>
          <w:tcPr>
            <w:tcW w:type="dxa" w:w="4464"/>
          </w:tcPr>
          <w:p>
            <w:pPr>
              <w:spacing w:after="0" w:line="276" w:lineRule="auto"/>
            </w:pPr>
            <w:r/>
            <w:r>
              <w:rPr>
                <w:rFonts w:ascii="Times New Roman" w:hAnsi="Times New Roman"/>
                <w:b w:val="0"/>
                <w:sz w:val="22"/>
              </w:rPr>
              <w:t>Signature</w:t>
            </w:r>
          </w:p>
          <w:p>
            <w:pPr>
              <w:spacing w:after="0" w:line="276" w:lineRule="auto"/>
            </w:pPr>
            <w:r>
              <w:rPr>
                <w:rFonts w:ascii="Times New Roman" w:hAnsi="Times New Roman"/>
                <w:b w:val="0"/>
                <w:sz w:val="22"/>
              </w:rPr>
            </w:r>
          </w:p>
          <w:p>
            <w:pPr>
              <w:spacing w:after="0" w:line="276" w:lineRule="auto"/>
            </w:pPr>
            <w:r>
              <w:rPr>
                <w:rFonts w:ascii="Times New Roman" w:hAnsi="Times New Roman"/>
                <w:b/>
                <w:sz w:val="22"/>
              </w:rPr>
              <w:t>HEAD OF THE DEPARTMENT</w:t>
            </w:r>
          </w:p>
          <w:p>
            <w:pPr>
              <w:spacing w:after="0" w:line="276" w:lineRule="auto"/>
            </w:pPr>
            <w:r>
              <w:rPr>
                <w:rFonts w:ascii="Times New Roman" w:hAnsi="Times New Roman"/>
                <w:b w:val="0"/>
                <w:sz w:val="22"/>
              </w:rPr>
              <w:t>Department of Artificial Intelligence</w:t>
            </w:r>
          </w:p>
          <w:p>
            <w:pPr>
              <w:spacing w:after="0" w:line="276" w:lineRule="auto"/>
            </w:pPr>
            <w:r>
              <w:rPr>
                <w:rFonts w:ascii="Times New Roman" w:hAnsi="Times New Roman"/>
                <w:b w:val="0"/>
                <w:sz w:val="22"/>
              </w:rPr>
              <w:t>and Data Science,</w:t>
            </w:r>
          </w:p>
          <w:p>
            <w:pPr>
              <w:spacing w:after="0" w:line="276" w:lineRule="auto"/>
            </w:pPr>
            <w:r>
              <w:rPr>
                <w:rFonts w:ascii="Times New Roman" w:hAnsi="Times New Roman"/>
                <w:b w:val="0"/>
                <w:sz w:val="22"/>
              </w:rPr>
              <w:t>Chennai Institute of Technology,</w:t>
            </w:r>
          </w:p>
          <w:p>
            <w:pPr>
              <w:spacing w:after="0" w:line="276" w:lineRule="auto"/>
            </w:pPr>
            <w:r>
              <w:rPr>
                <w:rFonts w:ascii="Times New Roman" w:hAnsi="Times New Roman"/>
                <w:b w:val="0"/>
                <w:sz w:val="22"/>
              </w:rPr>
              <w:t>Kundrathur,</w:t>
            </w:r>
          </w:p>
          <w:p>
            <w:pPr>
              <w:spacing w:after="0" w:line="276" w:lineRule="auto"/>
            </w:pPr>
            <w:r>
              <w:rPr>
                <w:rFonts w:ascii="Times New Roman" w:hAnsi="Times New Roman"/>
                <w:b w:val="0"/>
                <w:sz w:val="22"/>
              </w:rPr>
              <w:t>Chennai-600069.</w:t>
            </w:r>
          </w:p>
        </w:tc>
        <w:tc>
          <w:tcPr>
            <w:tcW w:type="dxa" w:w="4464"/>
          </w:tcPr>
          <w:p>
            <w:pPr>
              <w:spacing w:after="0" w:line="276" w:lineRule="auto"/>
            </w:pPr>
            <w:r/>
            <w:r>
              <w:rPr>
                <w:rFonts w:ascii="Times New Roman" w:hAnsi="Times New Roman"/>
                <w:b w:val="0"/>
                <w:sz w:val="22"/>
              </w:rPr>
              <w:t>Signature</w:t>
            </w:r>
          </w:p>
          <w:p>
            <w:pPr>
              <w:spacing w:after="0" w:line="276" w:lineRule="auto"/>
            </w:pPr>
            <w:r>
              <w:rPr>
                <w:rFonts w:ascii="Times New Roman" w:hAnsi="Times New Roman"/>
                <w:b w:val="0"/>
                <w:sz w:val="22"/>
              </w:rPr>
            </w:r>
          </w:p>
          <w:p>
            <w:pPr>
              <w:spacing w:after="0" w:line="276" w:lineRule="auto"/>
            </w:pPr>
            <w:r>
              <w:rPr>
                <w:rFonts w:ascii="Times New Roman" w:hAnsi="Times New Roman"/>
                <w:b/>
                <w:sz w:val="22"/>
              </w:rPr>
              <w:t>Dr. A. ARAVIND, M.Tech.</w:t>
            </w:r>
          </w:p>
          <w:p>
            <w:pPr>
              <w:spacing w:after="0" w:line="276" w:lineRule="auto"/>
            </w:pPr>
            <w:r>
              <w:rPr>
                <w:rFonts w:ascii="Times New Roman" w:hAnsi="Times New Roman"/>
                <w:b/>
                <w:sz w:val="22"/>
              </w:rPr>
              <w:t>PROJECT SUPERVISOR</w:t>
            </w:r>
          </w:p>
          <w:p>
            <w:pPr>
              <w:spacing w:after="0" w:line="276" w:lineRule="auto"/>
            </w:pPr>
            <w:r>
              <w:rPr>
                <w:rFonts w:ascii="Times New Roman" w:hAnsi="Times New Roman"/>
                <w:b w:val="0"/>
                <w:sz w:val="22"/>
              </w:rPr>
              <w:t>Assistant Professor,</w:t>
            </w:r>
          </w:p>
          <w:p>
            <w:pPr>
              <w:spacing w:after="0" w:line="276" w:lineRule="auto"/>
            </w:pPr>
            <w:r>
              <w:rPr>
                <w:rFonts w:ascii="Times New Roman" w:hAnsi="Times New Roman"/>
                <w:b w:val="0"/>
                <w:sz w:val="22"/>
              </w:rPr>
              <w:t>Department of Artificial Intelligence</w:t>
            </w:r>
          </w:p>
          <w:p>
            <w:pPr>
              <w:spacing w:after="0" w:line="276" w:lineRule="auto"/>
            </w:pPr>
            <w:r>
              <w:rPr>
                <w:rFonts w:ascii="Times New Roman" w:hAnsi="Times New Roman"/>
                <w:b w:val="0"/>
                <w:sz w:val="22"/>
              </w:rPr>
              <w:t>and Data Science,</w:t>
            </w:r>
          </w:p>
          <w:p>
            <w:pPr>
              <w:spacing w:after="0" w:line="276" w:lineRule="auto"/>
            </w:pPr>
            <w:r>
              <w:rPr>
                <w:rFonts w:ascii="Times New Roman" w:hAnsi="Times New Roman"/>
                <w:b w:val="0"/>
                <w:sz w:val="22"/>
              </w:rPr>
              <w:t>Chennai Institute of Technology,</w:t>
            </w:r>
          </w:p>
          <w:p>
            <w:pPr>
              <w:spacing w:after="0" w:line="276" w:lineRule="auto"/>
            </w:pPr>
            <w:r>
              <w:rPr>
                <w:rFonts w:ascii="Times New Roman" w:hAnsi="Times New Roman"/>
                <w:b w:val="0"/>
                <w:sz w:val="22"/>
              </w:rPr>
              <w:t>Kundrathur,</w:t>
            </w:r>
          </w:p>
          <w:p>
            <w:pPr>
              <w:spacing w:after="0" w:line="276" w:lineRule="auto"/>
            </w:pPr>
            <w:r>
              <w:rPr>
                <w:rFonts w:ascii="Times New Roman" w:hAnsi="Times New Roman"/>
                <w:b w:val="0"/>
                <w:sz w:val="22"/>
              </w:rPr>
              <w:t>Chennai-600069.</w:t>
            </w:r>
          </w:p>
        </w:tc>
      </w:tr>
    </w:tbl>
    <w:p>
      <w:pPr>
        <w:spacing w:after="480"/>
        <w:jc w:val="both"/>
      </w:pPr>
    </w:p>
    <w:p>
      <w:pPr>
        <w:spacing w:after="720"/>
        <w:jc w:val="both"/>
      </w:pPr>
      <w:r>
        <w:rPr>
          <w:rFonts w:ascii="Times New Roman" w:hAnsi="Times New Roman"/>
          <w:b w:val="0"/>
          <w:i w:val="0"/>
          <w:sz w:val="24"/>
        </w:rPr>
        <w:t>Certified that the above students have attended a viva voce during the exam held on ……………….</w:t>
      </w:r>
    </w:p>
    <w:tbl>
      <w:tblPr>
        <w:tblW w:type="auto" w:w="0"/>
        <w:tblLook w:firstColumn="1" w:firstRow="1" w:lastColumn="0" w:lastRow="0" w:noHBand="0" w:noVBand="1" w:val="04A0"/>
      </w:tblPr>
      <w:tblGrid>
        <w:gridCol w:w="4500"/>
        <w:gridCol w:w="4500"/>
      </w:tblGrid>
      <w:tr>
        <w:tc>
          <w:tcPr>
            <w:tcW w:type="dxa" w:w="4464"/>
          </w:tcPr>
          <w:p>
            <w:r/>
            <w:r>
              <w:rPr>
                <w:rFonts w:ascii="Times New Roman" w:hAnsi="Times New Roman"/>
                <w:b/>
                <w:sz w:val="22"/>
              </w:rPr>
              <w:t>INTERNAL EXAMINER</w:t>
            </w:r>
          </w:p>
        </w:tc>
        <w:tc>
          <w:tcPr>
            <w:tcW w:type="dxa" w:w="4464"/>
          </w:tcPr>
          <w:p>
            <w:r/>
            <w:r>
              <w:rPr>
                <w:rFonts w:ascii="Times New Roman" w:hAnsi="Times New Roman"/>
                <w:b/>
                <w:sz w:val="22"/>
              </w:rPr>
              <w:t>EXTERNAL EXAMINER</w:t>
            </w:r>
          </w:p>
        </w:tc>
      </w:tr>
    </w:tbl>
    <w:p>
      <w:r>
        <w:br w:type="page"/>
      </w:r>
    </w:p>
    <w:p>
      <w:pPr>
        <w:spacing w:after="360"/>
        <w:jc w:val="center"/>
      </w:pPr>
      <w:r>
        <w:rPr>
          <w:rFonts w:ascii="Times New Roman" w:hAnsi="Times New Roman"/>
          <w:b/>
          <w:i w:val="0"/>
          <w:sz w:val="28"/>
        </w:rPr>
        <w:t>ACKNOWLEDGEMENT</w:t>
      </w:r>
    </w:p>
    <w:p>
      <w:pPr>
        <w:spacing w:after="200"/>
        <w:jc w:val="both"/>
      </w:pPr>
      <w:r>
        <w:rPr>
          <w:rFonts w:ascii="Times New Roman" w:hAnsi="Times New Roman"/>
          <w:b w:val="0"/>
          <w:i w:val="0"/>
          <w:sz w:val="24"/>
        </w:rPr>
        <w:t>We express our gratitude to our Chairman Shri. P. SRIRAM and all trust members of Chennai Institute of Technology for providing the facility and opportunity to do this project as a part of our undergraduate course.</w:t>
      </w:r>
    </w:p>
    <w:p>
      <w:pPr>
        <w:spacing w:after="200"/>
        <w:jc w:val="both"/>
      </w:pPr>
      <w:r>
        <w:rPr>
          <w:rFonts w:ascii="Times New Roman" w:hAnsi="Times New Roman"/>
          <w:b w:val="0"/>
          <w:i w:val="0"/>
          <w:sz w:val="24"/>
        </w:rPr>
        <w:t>We are grateful to our Principal Dr. A. RAMESH M.E, Ph.D, for providing us the facility and encouragement during the course of our work.</w:t>
      </w:r>
    </w:p>
    <w:p>
      <w:pPr>
        <w:spacing w:after="200"/>
        <w:jc w:val="both"/>
      </w:pPr>
      <w:r>
        <w:rPr>
          <w:rFonts w:ascii="Times New Roman" w:hAnsi="Times New Roman"/>
          <w:b w:val="0"/>
          <w:i w:val="0"/>
          <w:sz w:val="24"/>
        </w:rPr>
        <w:t>We would like to extend our thanks to our Dean, Dr. V. SRINIVASA RAO M.Tech, PhD, for providing their valuable suggestions throughout this project.</w:t>
      </w:r>
    </w:p>
    <w:p>
      <w:pPr>
        <w:spacing w:after="200"/>
        <w:jc w:val="both"/>
      </w:pPr>
      <w:r>
        <w:rPr>
          <w:rFonts w:ascii="Times New Roman" w:hAnsi="Times New Roman"/>
          <w:b w:val="0"/>
          <w:i w:val="0"/>
          <w:sz w:val="24"/>
        </w:rPr>
        <w:t>We sincerely thank our Head of the Department, Department of Artificial Intelligence &amp; Data Science, for having provided us with valuable guidance, resources and timely suggestions throughout our work.</w:t>
      </w:r>
    </w:p>
    <w:p>
      <w:pPr>
        <w:spacing w:after="200"/>
        <w:jc w:val="both"/>
      </w:pPr>
      <w:r>
        <w:rPr>
          <w:rFonts w:ascii="Times New Roman" w:hAnsi="Times New Roman"/>
          <w:b w:val="0"/>
          <w:i w:val="0"/>
          <w:sz w:val="24"/>
        </w:rPr>
        <w:t>We sincerely thank our Project Supervisor, Dr. A. Aravind, M.Tech., Assistant Professor, Department of Artificial Intelligence &amp; Data Science, for having provided us with valuable guidance, resources and timely suggestions throughout our work.</w:t>
      </w:r>
    </w:p>
    <w:p>
      <w:pPr>
        <w:spacing w:after="200"/>
        <w:jc w:val="both"/>
      </w:pPr>
      <w:r>
        <w:rPr>
          <w:rFonts w:ascii="Times New Roman" w:hAnsi="Times New Roman"/>
          <w:b w:val="0"/>
          <w:i w:val="0"/>
          <w:sz w:val="24"/>
        </w:rPr>
        <w:t>We would like to extend our thanks to our Project Coordinator, Dr. A. Aravind, M.Tech., Assistant Professor, Department of Artificial Intelligence &amp; Data Science, for his valuable suggestions throughout this project.</w:t>
      </w:r>
    </w:p>
    <w:p>
      <w:pPr>
        <w:spacing w:after="200"/>
        <w:jc w:val="both"/>
      </w:pPr>
      <w:r>
        <w:rPr>
          <w:rFonts w:ascii="Times New Roman" w:hAnsi="Times New Roman"/>
          <w:b w:val="0"/>
          <w:i w:val="0"/>
          <w:sz w:val="24"/>
        </w:rPr>
        <w:t>We wish to extend our sincere thanks to all the Faculty Members of the Department of Artificial Intelligence &amp; Data Science, for their valuable suggestions and their kind cooperation for the successful completion of our project.</w:t>
      </w:r>
    </w:p>
    <w:p>
      <w:pPr>
        <w:spacing w:after="200"/>
        <w:jc w:val="both"/>
      </w:pPr>
      <w:r>
        <w:rPr>
          <w:rFonts w:ascii="Times New Roman" w:hAnsi="Times New Roman"/>
          <w:b w:val="0"/>
          <w:i w:val="0"/>
          <w:sz w:val="24"/>
        </w:rPr>
        <w:t>We wish to acknowledge the help received from the Lab Instructors of the Department of Artificial Intelligence &amp; Data Science, and others for providing valuable suggestions and for the successful completion of the project.</w:t>
      </w:r>
    </w:p>
    <w:p>
      <w:r>
        <w:br w:type="page"/>
      </w:r>
    </w:p>
    <w:p>
      <w:pPr>
        <w:spacing w:after="280"/>
        <w:jc w:val="center"/>
      </w:pPr>
      <w:r>
        <w:rPr>
          <w:rFonts w:ascii="Times New Roman" w:hAnsi="Times New Roman"/>
          <w:b/>
          <w:i w:val="0"/>
          <w:sz w:val="28"/>
        </w:rPr>
        <w:t>TABLE OF CONTENTS</w:t>
      </w:r>
    </w:p>
    <w:p>
      <w:r>
        <w:fldChar w:fldCharType="begin"/>
        <w:instrText xml:space="preserve">TOC \o "1-3" \h \z \u</w:instrText>
        <w:fldChar w:fldCharType="separate"/>
        <w:t>Right-click and select Update Field to build the Table of Contents.</w:t>
        <w:fldChar w:fldCharType="end"/>
      </w:r>
    </w:p>
    <w:p>
      <w:r>
        <w:br w:type="page"/>
      </w:r>
    </w:p>
    <w:p>
      <w:pPr>
        <w:spacing w:after="28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1440"/>
            <w:shd w:val="clear" w:color="auto" w:fill="D9D9D9"/>
          </w:tcPr>
          <w:p>
            <w:pPr>
              <w:spacing w:after="40" w:line="240" w:lineRule="auto"/>
              <w:jc w:val="center"/>
            </w:pPr>
            <w:r/>
            <w:r>
              <w:rPr>
                <w:rFonts w:ascii="Times New Roman" w:hAnsi="Times New Roman"/>
                <w:b/>
                <w:sz w:val="22"/>
              </w:rPr>
              <w:t>Figure No.</w:t>
            </w:r>
          </w:p>
        </w:tc>
        <w:tc>
          <w:tcPr>
            <w:tcW w:type="dxa" w:w="6336"/>
            <w:shd w:val="clear" w:color="auto" w:fill="D9D9D9"/>
          </w:tcPr>
          <w:p>
            <w:pPr>
              <w:spacing w:after="40" w:line="240" w:lineRule="auto"/>
              <w:jc w:val="center"/>
            </w:pPr>
            <w:r/>
            <w:r>
              <w:rPr>
                <w:rFonts w:ascii="Times New Roman" w:hAnsi="Times New Roman"/>
                <w:b/>
                <w:sz w:val="22"/>
              </w:rPr>
              <w:t>Title</w:t>
            </w:r>
          </w:p>
        </w:tc>
        <w:tc>
          <w:tcPr>
            <w:tcW w:type="dxa" w:w="1296"/>
            <w:shd w:val="clear" w:color="auto" w:fill="D9D9D9"/>
          </w:tcPr>
          <w:p>
            <w:pPr>
              <w:spacing w:after="40" w:line="240" w:lineRule="auto"/>
              <w:jc w:val="center"/>
            </w:pPr>
            <w:r/>
            <w:r>
              <w:rPr>
                <w:rFonts w:ascii="Times New Roman" w:hAnsi="Times New Roman"/>
                <w:b/>
                <w:sz w:val="22"/>
              </w:rPr>
              <w:t>Page No.</w:t>
            </w:r>
          </w:p>
        </w:tc>
      </w:tr>
      <w:tr>
        <w:tc>
          <w:tcPr>
            <w:tcW w:type="dxa" w:w="1440"/>
          </w:tcPr>
          <w:p>
            <w:pPr>
              <w:spacing w:after="40" w:line="240" w:lineRule="auto"/>
              <w:jc w:val="left"/>
            </w:pPr>
            <w:r/>
            <w:r>
              <w:rPr>
                <w:rFonts w:ascii="Times New Roman" w:hAnsi="Times New Roman"/>
                <w:sz w:val="22"/>
              </w:rPr>
              <w:t>1.1</w:t>
            </w:r>
          </w:p>
        </w:tc>
        <w:tc>
          <w:tcPr>
            <w:tcW w:type="dxa" w:w="6336"/>
          </w:tcPr>
          <w:p>
            <w:pPr>
              <w:spacing w:after="40" w:line="240" w:lineRule="auto"/>
              <w:jc w:val="left"/>
            </w:pPr>
            <w:r/>
            <w:r>
              <w:rPr>
                <w:rFonts w:ascii="Times New Roman" w:hAnsi="Times New Roman"/>
                <w:sz w:val="22"/>
              </w:rPr>
              <w:t>Factors Influencing Subscriber Churn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1.2</w:t>
            </w:r>
          </w:p>
        </w:tc>
        <w:tc>
          <w:tcPr>
            <w:tcW w:type="dxa" w:w="6336"/>
          </w:tcPr>
          <w:p>
            <w:pPr>
              <w:spacing w:after="40" w:line="240" w:lineRule="auto"/>
              <w:jc w:val="left"/>
            </w:pPr>
            <w:r/>
            <w:r>
              <w:rPr>
                <w:rFonts w:ascii="Times New Roman" w:hAnsi="Times New Roman"/>
                <w:sz w:val="22"/>
              </w:rPr>
              <w:t>Proposed ChurnCast Objectives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3.1</w:t>
            </w:r>
          </w:p>
        </w:tc>
        <w:tc>
          <w:tcPr>
            <w:tcW w:type="dxa" w:w="6336"/>
          </w:tcPr>
          <w:p>
            <w:pPr>
              <w:spacing w:after="40" w:line="240" w:lineRule="auto"/>
              <w:jc w:val="left"/>
            </w:pPr>
            <w:r/>
            <w:r>
              <w:rPr>
                <w:rFonts w:ascii="Times New Roman" w:hAnsi="Times New Roman"/>
                <w:sz w:val="22"/>
              </w:rPr>
              <w:t>End-to-End ChurnCast MLOps Architecture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3.2</w:t>
            </w:r>
          </w:p>
        </w:tc>
        <w:tc>
          <w:tcPr>
            <w:tcW w:type="dxa" w:w="6336"/>
          </w:tcPr>
          <w:p>
            <w:pPr>
              <w:spacing w:after="40" w:line="240" w:lineRule="auto"/>
              <w:jc w:val="left"/>
            </w:pPr>
            <w:r/>
            <w:r>
              <w:rPr>
                <w:rFonts w:ascii="Times New Roman" w:hAnsi="Times New Roman"/>
                <w:sz w:val="22"/>
              </w:rPr>
              <w:t>Churn Prediction Workflow and Leakage-Aware Time Windows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4.1</w:t>
            </w:r>
          </w:p>
        </w:tc>
        <w:tc>
          <w:tcPr>
            <w:tcW w:type="dxa" w:w="6336"/>
          </w:tcPr>
          <w:p>
            <w:pPr>
              <w:spacing w:after="40" w:line="240" w:lineRule="auto"/>
              <w:jc w:val="left"/>
            </w:pPr>
            <w:r/>
            <w:r>
              <w:rPr>
                <w:rFonts w:ascii="Times New Roman" w:hAnsi="Times New Roman"/>
                <w:sz w:val="22"/>
              </w:rPr>
              <w:t>Data Sources Module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4.2</w:t>
            </w:r>
          </w:p>
        </w:tc>
        <w:tc>
          <w:tcPr>
            <w:tcW w:type="dxa" w:w="6336"/>
          </w:tcPr>
          <w:p>
            <w:pPr>
              <w:spacing w:after="40" w:line="240" w:lineRule="auto"/>
              <w:jc w:val="left"/>
            </w:pPr>
            <w:r/>
            <w:r>
              <w:rPr>
                <w:rFonts w:ascii="Times New Roman" w:hAnsi="Times New Roman"/>
                <w:sz w:val="22"/>
              </w:rPr>
              <w:t>Data Ingestion and Storage Module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4.3</w:t>
            </w:r>
          </w:p>
        </w:tc>
        <w:tc>
          <w:tcPr>
            <w:tcW w:type="dxa" w:w="6336"/>
          </w:tcPr>
          <w:p>
            <w:pPr>
              <w:spacing w:after="40" w:line="240" w:lineRule="auto"/>
              <w:jc w:val="left"/>
            </w:pPr>
            <w:r/>
            <w:r>
              <w:rPr>
                <w:rFonts w:ascii="Times New Roman" w:hAnsi="Times New Roman"/>
                <w:sz w:val="22"/>
              </w:rPr>
              <w:t>Data Validation and Preprocessing Module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4.4</w:t>
            </w:r>
          </w:p>
        </w:tc>
        <w:tc>
          <w:tcPr>
            <w:tcW w:type="dxa" w:w="6336"/>
          </w:tcPr>
          <w:p>
            <w:pPr>
              <w:spacing w:after="40" w:line="240" w:lineRule="auto"/>
              <w:jc w:val="left"/>
            </w:pPr>
            <w:r/>
            <w:r>
              <w:rPr>
                <w:rFonts w:ascii="Times New Roman" w:hAnsi="Times New Roman"/>
                <w:sz w:val="22"/>
              </w:rPr>
              <w:t>Feature Engineering Module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4.5</w:t>
            </w:r>
          </w:p>
        </w:tc>
        <w:tc>
          <w:tcPr>
            <w:tcW w:type="dxa" w:w="6336"/>
          </w:tcPr>
          <w:p>
            <w:pPr>
              <w:spacing w:after="40" w:line="240" w:lineRule="auto"/>
              <w:jc w:val="left"/>
            </w:pPr>
            <w:r/>
            <w:r>
              <w:rPr>
                <w:rFonts w:ascii="Times New Roman" w:hAnsi="Times New Roman"/>
                <w:sz w:val="22"/>
              </w:rPr>
              <w:t>Machine Learning Training Module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4.6</w:t>
            </w:r>
          </w:p>
        </w:tc>
        <w:tc>
          <w:tcPr>
            <w:tcW w:type="dxa" w:w="6336"/>
          </w:tcPr>
          <w:p>
            <w:pPr>
              <w:spacing w:after="40" w:line="240" w:lineRule="auto"/>
              <w:jc w:val="left"/>
            </w:pPr>
            <w:r/>
            <w:r>
              <w:rPr>
                <w:rFonts w:ascii="Times New Roman" w:hAnsi="Times New Roman"/>
                <w:sz w:val="22"/>
              </w:rPr>
              <w:t>MLflow Tracking and Model Registry</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4.7</w:t>
            </w:r>
          </w:p>
        </w:tc>
        <w:tc>
          <w:tcPr>
            <w:tcW w:type="dxa" w:w="6336"/>
          </w:tcPr>
          <w:p>
            <w:pPr>
              <w:spacing w:after="40" w:line="240" w:lineRule="auto"/>
              <w:jc w:val="left"/>
            </w:pPr>
            <w:r/>
            <w:r>
              <w:rPr>
                <w:rFonts w:ascii="Times New Roman" w:hAnsi="Times New Roman"/>
                <w:sz w:val="22"/>
              </w:rPr>
              <w:t>FastAPI Serving Architecture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4.8</w:t>
            </w:r>
          </w:p>
        </w:tc>
        <w:tc>
          <w:tcPr>
            <w:tcW w:type="dxa" w:w="6336"/>
          </w:tcPr>
          <w:p>
            <w:pPr>
              <w:spacing w:after="40" w:line="240" w:lineRule="auto"/>
              <w:jc w:val="left"/>
            </w:pPr>
            <w:r/>
            <w:r>
              <w:rPr>
                <w:rFonts w:ascii="Times New Roman" w:hAnsi="Times New Roman"/>
                <w:sz w:val="22"/>
              </w:rPr>
              <w:t>Airflow Retraining DAG (Proposed Design)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4.9</w:t>
            </w:r>
          </w:p>
        </w:tc>
        <w:tc>
          <w:tcPr>
            <w:tcW w:type="dxa" w:w="6336"/>
          </w:tcPr>
          <w:p>
            <w:pPr>
              <w:spacing w:after="40" w:line="240" w:lineRule="auto"/>
              <w:jc w:val="left"/>
            </w:pPr>
            <w:r/>
            <w:r>
              <w:rPr>
                <w:rFonts w:ascii="Times New Roman" w:hAnsi="Times New Roman"/>
                <w:sz w:val="22"/>
              </w:rPr>
              <w:t>Evidently Monitoring Workflow (Proposed Design)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4.10</w:t>
            </w:r>
          </w:p>
        </w:tc>
        <w:tc>
          <w:tcPr>
            <w:tcW w:type="dxa" w:w="6336"/>
          </w:tcPr>
          <w:p>
            <w:pPr>
              <w:spacing w:after="40" w:line="240" w:lineRule="auto"/>
              <w:jc w:val="left"/>
            </w:pPr>
            <w:r/>
            <w:r>
              <w:rPr>
                <w:rFonts w:ascii="Times New Roman" w:hAnsi="Times New Roman"/>
                <w:sz w:val="22"/>
              </w:rPr>
              <w:t>Dockerized Deployment Topology (Proposed Design)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6.1</w:t>
            </w:r>
          </w:p>
        </w:tc>
        <w:tc>
          <w:tcPr>
            <w:tcW w:type="dxa" w:w="6336"/>
          </w:tcPr>
          <w:p>
            <w:pPr>
              <w:spacing w:after="40" w:line="240" w:lineRule="auto"/>
              <w:jc w:val="left"/>
            </w:pPr>
            <w:r/>
            <w:r>
              <w:rPr>
                <w:rFonts w:ascii="Times New Roman" w:hAnsi="Times New Roman"/>
                <w:sz w:val="22"/>
              </w:rPr>
              <w:t>Observed Churn Rate by Recency Bucket at the Contaminated Cutoff</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6.2</w:t>
            </w:r>
          </w:p>
        </w:tc>
        <w:tc>
          <w:tcPr>
            <w:tcW w:type="dxa" w:w="6336"/>
          </w:tcPr>
          <w:p>
            <w:pPr>
              <w:spacing w:after="40" w:line="240" w:lineRule="auto"/>
              <w:jc w:val="left"/>
            </w:pPr>
            <w:r/>
            <w:r>
              <w:rPr>
                <w:rFonts w:ascii="Times New Roman" w:hAnsi="Times New Roman"/>
                <w:sz w:val="22"/>
              </w:rPr>
              <w:t>Discriminative Power Against Feature-Window Cutoff</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6.3</w:t>
            </w:r>
          </w:p>
        </w:tc>
        <w:tc>
          <w:tcPr>
            <w:tcW w:type="dxa" w:w="6336"/>
          </w:tcPr>
          <w:p>
            <w:pPr>
              <w:spacing w:after="40" w:line="240" w:lineRule="auto"/>
              <w:jc w:val="left"/>
            </w:pPr>
            <w:r/>
            <w:r>
              <w:rPr>
                <w:rFonts w:ascii="Times New Roman" w:hAnsi="Times New Roman"/>
                <w:sz w:val="22"/>
              </w:rPr>
              <w:t>Leave-One-Out Feature Ablation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6.4</w:t>
            </w:r>
          </w:p>
        </w:tc>
        <w:tc>
          <w:tcPr>
            <w:tcW w:type="dxa" w:w="6336"/>
          </w:tcPr>
          <w:p>
            <w:pPr>
              <w:spacing w:after="40" w:line="240" w:lineRule="auto"/>
              <w:jc w:val="left"/>
            </w:pPr>
            <w:r/>
            <w:r>
              <w:rPr>
                <w:rFonts w:ascii="Times New Roman" w:hAnsi="Times New Roman"/>
                <w:sz w:val="22"/>
              </w:rPr>
              <w:t>Calibration Curve of the Registered Model</w:t>
            </w:r>
          </w:p>
        </w:tc>
        <w:tc>
          <w:tcPr>
            <w:tcW w:type="dxa" w:w="1296"/>
          </w:tcPr>
          <w:p>
            <w:pPr>
              <w:spacing w:after="40" w:line="240" w:lineRule="auto"/>
              <w:jc w:val="left"/>
            </w:pPr>
            <w:r/>
            <w:r>
              <w:rPr>
                <w:rFonts w:ascii="Times New Roman" w:hAnsi="Times New Roman"/>
                <w:sz w:val="22"/>
              </w:rPr>
            </w:r>
          </w:p>
        </w:tc>
      </w:tr>
    </w:tbl>
    <w:p>
      <w:pPr>
        <w:spacing w:after="80"/>
      </w:pPr>
    </w:p>
    <w:p>
      <w:r>
        <w:br w:type="page"/>
      </w:r>
    </w:p>
    <w:p>
      <w:pPr>
        <w:spacing w:after="28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1440"/>
            <w:shd w:val="clear" w:color="auto" w:fill="D9D9D9"/>
          </w:tcPr>
          <w:p>
            <w:pPr>
              <w:spacing w:after="40" w:line="240" w:lineRule="auto"/>
              <w:jc w:val="center"/>
            </w:pPr>
            <w:r/>
            <w:r>
              <w:rPr>
                <w:rFonts w:ascii="Times New Roman" w:hAnsi="Times New Roman"/>
                <w:b/>
                <w:sz w:val="22"/>
              </w:rPr>
              <w:t>Table No.</w:t>
            </w:r>
          </w:p>
        </w:tc>
        <w:tc>
          <w:tcPr>
            <w:tcW w:type="dxa" w:w="6336"/>
            <w:shd w:val="clear" w:color="auto" w:fill="D9D9D9"/>
          </w:tcPr>
          <w:p>
            <w:pPr>
              <w:spacing w:after="40" w:line="240" w:lineRule="auto"/>
              <w:jc w:val="center"/>
            </w:pPr>
            <w:r/>
            <w:r>
              <w:rPr>
                <w:rFonts w:ascii="Times New Roman" w:hAnsi="Times New Roman"/>
                <w:b/>
                <w:sz w:val="22"/>
              </w:rPr>
              <w:t>Title</w:t>
            </w:r>
          </w:p>
        </w:tc>
        <w:tc>
          <w:tcPr>
            <w:tcW w:type="dxa" w:w="1296"/>
            <w:shd w:val="clear" w:color="auto" w:fill="D9D9D9"/>
          </w:tcPr>
          <w:p>
            <w:pPr>
              <w:spacing w:after="40" w:line="240" w:lineRule="auto"/>
              <w:jc w:val="center"/>
            </w:pPr>
            <w:r/>
            <w:r>
              <w:rPr>
                <w:rFonts w:ascii="Times New Roman" w:hAnsi="Times New Roman"/>
                <w:b/>
                <w:sz w:val="22"/>
              </w:rPr>
              <w:t>Page No.</w:t>
            </w:r>
          </w:p>
        </w:tc>
      </w:tr>
      <w:tr>
        <w:tc>
          <w:tcPr>
            <w:tcW w:type="dxa" w:w="1440"/>
          </w:tcPr>
          <w:p>
            <w:pPr>
              <w:spacing w:after="40" w:line="240" w:lineRule="auto"/>
              <w:jc w:val="left"/>
            </w:pPr>
            <w:r/>
            <w:r>
              <w:rPr>
                <w:rFonts w:ascii="Times New Roman" w:hAnsi="Times New Roman"/>
                <w:sz w:val="22"/>
              </w:rPr>
              <w:t>1.1</w:t>
            </w:r>
          </w:p>
        </w:tc>
        <w:tc>
          <w:tcPr>
            <w:tcW w:type="dxa" w:w="6336"/>
          </w:tcPr>
          <w:p>
            <w:pPr>
              <w:spacing w:after="40" w:line="240" w:lineRule="auto"/>
              <w:jc w:val="left"/>
            </w:pPr>
            <w:r/>
            <w:r>
              <w:rPr>
                <w:rFonts w:ascii="Times New Roman" w:hAnsi="Times New Roman"/>
                <w:sz w:val="22"/>
              </w:rPr>
              <w:t>KKBOX Dataset Description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1.2</w:t>
            </w:r>
          </w:p>
        </w:tc>
        <w:tc>
          <w:tcPr>
            <w:tcW w:type="dxa" w:w="6336"/>
          </w:tcPr>
          <w:p>
            <w:pPr>
              <w:spacing w:after="40" w:line="240" w:lineRule="auto"/>
              <w:jc w:val="left"/>
            </w:pPr>
            <w:r/>
            <w:r>
              <w:rPr>
                <w:rFonts w:ascii="Times New Roman" w:hAnsi="Times New Roman"/>
                <w:sz w:val="22"/>
              </w:rPr>
              <w:t>Comparative Performance of Churn Prediction Approaches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1.3</w:t>
            </w:r>
          </w:p>
        </w:tc>
        <w:tc>
          <w:tcPr>
            <w:tcW w:type="dxa" w:w="6336"/>
          </w:tcPr>
          <w:p>
            <w:pPr>
              <w:spacing w:after="40" w:line="240" w:lineRule="auto"/>
              <w:jc w:val="left"/>
            </w:pPr>
            <w:r/>
            <w:r>
              <w:rPr>
                <w:rFonts w:ascii="Times New Roman" w:hAnsi="Times New Roman"/>
                <w:sz w:val="22"/>
              </w:rPr>
              <w:t>Importance of Churn Prediction for Different Stakeholders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2.1</w:t>
            </w:r>
          </w:p>
        </w:tc>
        <w:tc>
          <w:tcPr>
            <w:tcW w:type="dxa" w:w="6336"/>
          </w:tcPr>
          <w:p>
            <w:pPr>
              <w:spacing w:after="40" w:line="240" w:lineRule="auto"/>
              <w:jc w:val="left"/>
            </w:pPr>
            <w:r/>
            <w:r>
              <w:rPr>
                <w:rFonts w:ascii="Times New Roman" w:hAnsi="Times New Roman"/>
                <w:sz w:val="22"/>
              </w:rPr>
              <w:t>Summary of Existing Research</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3.1</w:t>
            </w:r>
          </w:p>
        </w:tc>
        <w:tc>
          <w:tcPr>
            <w:tcW w:type="dxa" w:w="6336"/>
          </w:tcPr>
          <w:p>
            <w:pPr>
              <w:spacing w:after="40" w:line="240" w:lineRule="auto"/>
              <w:jc w:val="left"/>
            </w:pPr>
            <w:r/>
            <w:r>
              <w:rPr>
                <w:rFonts w:ascii="Times New Roman" w:hAnsi="Times New Roman"/>
                <w:sz w:val="22"/>
              </w:rPr>
              <w:t>Dataset Description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3.2</w:t>
            </w:r>
          </w:p>
        </w:tc>
        <w:tc>
          <w:tcPr>
            <w:tcW w:type="dxa" w:w="6336"/>
          </w:tcPr>
          <w:p>
            <w:pPr>
              <w:spacing w:after="40" w:line="240" w:lineRule="auto"/>
              <w:jc w:val="left"/>
            </w:pPr>
            <w:r/>
            <w:r>
              <w:rPr>
                <w:rFonts w:ascii="Times New Roman" w:hAnsi="Times New Roman"/>
                <w:sz w:val="22"/>
              </w:rPr>
              <w:t>Data Preprocessing Techniques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3.3</w:t>
            </w:r>
          </w:p>
        </w:tc>
        <w:tc>
          <w:tcPr>
            <w:tcW w:type="dxa" w:w="6336"/>
          </w:tcPr>
          <w:p>
            <w:pPr>
              <w:spacing w:after="40" w:line="240" w:lineRule="auto"/>
              <w:jc w:val="left"/>
            </w:pPr>
            <w:r/>
            <w:r>
              <w:rPr>
                <w:rFonts w:ascii="Times New Roman" w:hAnsi="Times New Roman"/>
                <w:sz w:val="22"/>
              </w:rPr>
              <w:t>Feature Categories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3.4</w:t>
            </w:r>
          </w:p>
        </w:tc>
        <w:tc>
          <w:tcPr>
            <w:tcW w:type="dxa" w:w="6336"/>
          </w:tcPr>
          <w:p>
            <w:pPr>
              <w:spacing w:after="40" w:line="240" w:lineRule="auto"/>
              <w:jc w:val="left"/>
            </w:pPr>
            <w:r/>
            <w:r>
              <w:rPr>
                <w:rFonts w:ascii="Times New Roman" w:hAnsi="Times New Roman"/>
                <w:sz w:val="22"/>
              </w:rPr>
              <w:t>Existing System vs Proposed ChurnCast</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4.1</w:t>
            </w:r>
          </w:p>
        </w:tc>
        <w:tc>
          <w:tcPr>
            <w:tcW w:type="dxa" w:w="6336"/>
          </w:tcPr>
          <w:p>
            <w:pPr>
              <w:spacing w:after="40" w:line="240" w:lineRule="auto"/>
              <w:jc w:val="left"/>
            </w:pPr>
            <w:r/>
            <w:r>
              <w:rPr>
                <w:rFonts w:ascii="Times New Roman" w:hAnsi="Times New Roman"/>
                <w:sz w:val="22"/>
              </w:rPr>
              <w:t>Implementation Challenges and Solutions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4.2</w:t>
            </w:r>
          </w:p>
        </w:tc>
        <w:tc>
          <w:tcPr>
            <w:tcW w:type="dxa" w:w="6336"/>
          </w:tcPr>
          <w:p>
            <w:pPr>
              <w:spacing w:after="40" w:line="240" w:lineRule="auto"/>
              <w:jc w:val="left"/>
            </w:pPr>
            <w:r/>
            <w:r>
              <w:rPr>
                <w:rFonts w:ascii="Times New Roman" w:hAnsi="Times New Roman"/>
                <w:sz w:val="22"/>
              </w:rPr>
              <w:t>Module Implementation Status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5.1</w:t>
            </w:r>
          </w:p>
        </w:tc>
        <w:tc>
          <w:tcPr>
            <w:tcW w:type="dxa" w:w="6336"/>
          </w:tcPr>
          <w:p>
            <w:pPr>
              <w:spacing w:after="40" w:line="240" w:lineRule="auto"/>
              <w:jc w:val="left"/>
            </w:pPr>
            <w:r/>
            <w:r>
              <w:rPr>
                <w:rFonts w:ascii="Times New Roman" w:hAnsi="Times New Roman"/>
                <w:sz w:val="22"/>
              </w:rPr>
              <w:t>Test Environment and Configuration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5.2</w:t>
            </w:r>
          </w:p>
        </w:tc>
        <w:tc>
          <w:tcPr>
            <w:tcW w:type="dxa" w:w="6336"/>
          </w:tcPr>
          <w:p>
            <w:pPr>
              <w:spacing w:after="40" w:line="240" w:lineRule="auto"/>
              <w:jc w:val="left"/>
            </w:pPr>
            <w:r/>
            <w:r>
              <w:rPr>
                <w:rFonts w:ascii="Times New Roman" w:hAnsi="Times New Roman"/>
                <w:sz w:val="22"/>
              </w:rPr>
              <w:t>Unit Test Cases and Results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5.3</w:t>
            </w:r>
          </w:p>
        </w:tc>
        <w:tc>
          <w:tcPr>
            <w:tcW w:type="dxa" w:w="6336"/>
          </w:tcPr>
          <w:p>
            <w:pPr>
              <w:spacing w:after="40" w:line="240" w:lineRule="auto"/>
              <w:jc w:val="left"/>
            </w:pPr>
            <w:r/>
            <w:r>
              <w:rPr>
                <w:rFonts w:ascii="Times New Roman" w:hAnsi="Times New Roman"/>
                <w:sz w:val="22"/>
              </w:rPr>
              <w:t>Integration Test Cases and Results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5.4</w:t>
            </w:r>
          </w:p>
        </w:tc>
        <w:tc>
          <w:tcPr>
            <w:tcW w:type="dxa" w:w="6336"/>
          </w:tcPr>
          <w:p>
            <w:pPr>
              <w:spacing w:after="40" w:line="240" w:lineRule="auto"/>
              <w:jc w:val="left"/>
            </w:pPr>
            <w:r/>
            <w:r>
              <w:rPr>
                <w:rFonts w:ascii="Times New Roman" w:hAnsi="Times New Roman"/>
                <w:sz w:val="22"/>
              </w:rPr>
              <w:t>Functional Test Cases and Results</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5.5</w:t>
            </w:r>
          </w:p>
        </w:tc>
        <w:tc>
          <w:tcPr>
            <w:tcW w:type="dxa" w:w="6336"/>
          </w:tcPr>
          <w:p>
            <w:pPr>
              <w:spacing w:after="40" w:line="240" w:lineRule="auto"/>
              <w:jc w:val="left"/>
            </w:pPr>
            <w:r/>
            <w:r>
              <w:rPr>
                <w:rFonts w:ascii="Times New Roman" w:hAnsi="Times New Roman"/>
                <w:sz w:val="22"/>
              </w:rPr>
              <w:t>Defect Identification and Rectification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6.1</w:t>
            </w:r>
          </w:p>
        </w:tc>
        <w:tc>
          <w:tcPr>
            <w:tcW w:type="dxa" w:w="6336"/>
          </w:tcPr>
          <w:p>
            <w:pPr>
              <w:spacing w:after="40" w:line="240" w:lineRule="auto"/>
              <w:jc w:val="left"/>
            </w:pPr>
            <w:r/>
            <w:r>
              <w:rPr>
                <w:rFonts w:ascii="Times New Roman" w:hAnsi="Times New Roman"/>
                <w:sz w:val="22"/>
              </w:rPr>
              <w:t>Registered Model Performance (Contaminated Baseline)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6.2</w:t>
            </w:r>
          </w:p>
        </w:tc>
        <w:tc>
          <w:tcPr>
            <w:tcW w:type="dxa" w:w="6336"/>
          </w:tcPr>
          <w:p>
            <w:pPr>
              <w:spacing w:after="40" w:line="240" w:lineRule="auto"/>
              <w:jc w:val="left"/>
            </w:pPr>
            <w:r/>
            <w:r>
              <w:rPr>
                <w:rFonts w:ascii="Times New Roman" w:hAnsi="Times New Roman"/>
                <w:sz w:val="22"/>
              </w:rPr>
              <w:t>Discriminative Power Against Feature-Window Cutoff</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6.3</w:t>
            </w:r>
          </w:p>
        </w:tc>
        <w:tc>
          <w:tcPr>
            <w:tcW w:type="dxa" w:w="6336"/>
          </w:tcPr>
          <w:p>
            <w:pPr>
              <w:spacing w:after="40" w:line="240" w:lineRule="auto"/>
              <w:jc w:val="left"/>
            </w:pPr>
            <w:r/>
            <w:r>
              <w:rPr>
                <w:rFonts w:ascii="Times New Roman" w:hAnsi="Times New Roman"/>
                <w:sz w:val="22"/>
              </w:rPr>
              <w:t>Leave-One-Out Feature Ablation</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6.4</w:t>
            </w:r>
          </w:p>
        </w:tc>
        <w:tc>
          <w:tcPr>
            <w:tcW w:type="dxa" w:w="6336"/>
          </w:tcPr>
          <w:p>
            <w:pPr>
              <w:spacing w:after="40" w:line="240" w:lineRule="auto"/>
              <w:jc w:val="left"/>
            </w:pPr>
            <w:r/>
            <w:r>
              <w:rPr>
                <w:rFonts w:ascii="Times New Roman" w:hAnsi="Times New Roman"/>
                <w:sz w:val="22"/>
              </w:rPr>
              <w:t>Population Coverage Under the Corrected Cutoff</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6.5</w:t>
            </w:r>
          </w:p>
        </w:tc>
        <w:tc>
          <w:tcPr>
            <w:tcW w:type="dxa" w:w="6336"/>
          </w:tcPr>
          <w:p>
            <w:pPr>
              <w:spacing w:after="40" w:line="240" w:lineRule="auto"/>
              <w:jc w:val="left"/>
            </w:pPr>
            <w:r/>
            <w:r>
              <w:rPr>
                <w:rFonts w:ascii="Times New Roman" w:hAnsi="Times New Roman"/>
                <w:sz w:val="22"/>
              </w:rPr>
              <w:t>Final Leakage-Aware Model Performance</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6.6</w:t>
            </w:r>
          </w:p>
        </w:tc>
        <w:tc>
          <w:tcPr>
            <w:tcW w:type="dxa" w:w="6336"/>
          </w:tcPr>
          <w:p>
            <w:pPr>
              <w:spacing w:after="40" w:line="240" w:lineRule="auto"/>
              <w:jc w:val="left"/>
            </w:pPr>
            <w:r/>
            <w:r>
              <w:rPr>
                <w:rFonts w:ascii="Times New Roman" w:hAnsi="Times New Roman"/>
                <w:sz w:val="22"/>
              </w:rPr>
              <w:t>Requirement-to-Outcome Mapping</w:t>
            </w:r>
          </w:p>
        </w:tc>
        <w:tc>
          <w:tcPr>
            <w:tcW w:type="dxa" w:w="1296"/>
          </w:tcPr>
          <w:p>
            <w:pPr>
              <w:spacing w:after="40" w:line="240" w:lineRule="auto"/>
              <w:jc w:val="left"/>
            </w:pPr>
            <w:r/>
            <w:r>
              <w:rPr>
                <w:rFonts w:ascii="Times New Roman" w:hAnsi="Times New Roman"/>
                <w:sz w:val="22"/>
              </w:rPr>
            </w:r>
          </w:p>
        </w:tc>
      </w:tr>
      <w:tr>
        <w:tc>
          <w:tcPr>
            <w:tcW w:type="dxa" w:w="1440"/>
          </w:tcPr>
          <w:p>
            <w:pPr>
              <w:spacing w:after="40" w:line="240" w:lineRule="auto"/>
              <w:jc w:val="left"/>
            </w:pPr>
            <w:r/>
            <w:r>
              <w:rPr>
                <w:rFonts w:ascii="Times New Roman" w:hAnsi="Times New Roman"/>
                <w:sz w:val="22"/>
              </w:rPr>
              <w:t>6.7</w:t>
            </w:r>
          </w:p>
        </w:tc>
        <w:tc>
          <w:tcPr>
            <w:tcW w:type="dxa" w:w="6336"/>
          </w:tcPr>
          <w:p>
            <w:pPr>
              <w:spacing w:after="40" w:line="240" w:lineRule="auto"/>
              <w:jc w:val="left"/>
            </w:pPr>
            <w:r/>
            <w:r>
              <w:rPr>
                <w:rFonts w:ascii="Times New Roman" w:hAnsi="Times New Roman"/>
                <w:sz w:val="22"/>
              </w:rPr>
              <w:t>Impact Analysis of the Proposed System</w:t>
            </w:r>
          </w:p>
        </w:tc>
        <w:tc>
          <w:tcPr>
            <w:tcW w:type="dxa" w:w="1296"/>
          </w:tcPr>
          <w:p>
            <w:pPr>
              <w:spacing w:after="40" w:line="240" w:lineRule="auto"/>
              <w:jc w:val="left"/>
            </w:pPr>
            <w:r/>
            <w:r>
              <w:rPr>
                <w:rFonts w:ascii="Times New Roman" w:hAnsi="Times New Roman"/>
                <w:sz w:val="22"/>
              </w:rPr>
            </w:r>
          </w:p>
        </w:tc>
      </w:tr>
    </w:tbl>
    <w:p>
      <w:pPr>
        <w:spacing w:after="80"/>
      </w:pPr>
    </w:p>
    <w:p>
      <w:r>
        <w:br w:type="page"/>
      </w:r>
    </w:p>
    <w:p>
      <w:pPr>
        <w:spacing w:after="280"/>
        <w:jc w:val="center"/>
      </w:pPr>
      <w:r>
        <w:rPr>
          <w:rFonts w:ascii="Times New Roman" w:hAnsi="Times New Roman"/>
          <w:b/>
          <w:i w:val="0"/>
          <w:sz w:val="28"/>
        </w:rPr>
        <w:t>SYMBOLS &amp; ABBREVIATIONS</w:t>
      </w:r>
    </w:p>
    <w:tbl>
      <w:tblPr>
        <w:tblStyle w:val="TableGrid"/>
        <w:tblW w:type="auto" w:w="0"/>
        <w:jc w:val="center"/>
        <w:tblLook w:firstColumn="1" w:firstRow="1" w:lastColumn="0" w:lastRow="0" w:noHBand="0" w:noVBand="1" w:val="04A0"/>
      </w:tblPr>
      <w:tblGrid>
        <w:gridCol w:w="4500"/>
        <w:gridCol w:w="4500"/>
      </w:tblGrid>
      <w:tr>
        <w:tc>
          <w:tcPr>
            <w:tcW w:type="dxa" w:w="2160"/>
            <w:shd w:val="clear" w:color="auto" w:fill="D9D9D9"/>
          </w:tcPr>
          <w:p>
            <w:pPr>
              <w:spacing w:after="40" w:line="240" w:lineRule="auto"/>
              <w:jc w:val="center"/>
            </w:pPr>
            <w:r/>
            <w:r>
              <w:rPr>
                <w:rFonts w:ascii="Times New Roman" w:hAnsi="Times New Roman"/>
                <w:b/>
                <w:sz w:val="22"/>
              </w:rPr>
              <w:t>Acronym</w:t>
            </w:r>
          </w:p>
        </w:tc>
        <w:tc>
          <w:tcPr>
            <w:tcW w:type="dxa" w:w="6912"/>
            <w:shd w:val="clear" w:color="auto" w:fill="D9D9D9"/>
          </w:tcPr>
          <w:p>
            <w:pPr>
              <w:spacing w:after="40" w:line="240" w:lineRule="auto"/>
              <w:jc w:val="center"/>
            </w:pPr>
            <w:r/>
            <w:r>
              <w:rPr>
                <w:rFonts w:ascii="Times New Roman" w:hAnsi="Times New Roman"/>
                <w:b/>
                <w:sz w:val="22"/>
              </w:rPr>
              <w:t>Expansion</w:t>
            </w:r>
          </w:p>
        </w:tc>
      </w:tr>
      <w:tr>
        <w:tc>
          <w:tcPr>
            <w:tcW w:type="dxa" w:w="2160"/>
          </w:tcPr>
          <w:p>
            <w:pPr>
              <w:spacing w:after="40" w:line="240" w:lineRule="auto"/>
              <w:jc w:val="left"/>
            </w:pPr>
            <w:r/>
            <w:r>
              <w:rPr>
                <w:rFonts w:ascii="Times New Roman" w:hAnsi="Times New Roman"/>
                <w:sz w:val="22"/>
              </w:rPr>
              <w:t>AI</w:t>
            </w:r>
          </w:p>
        </w:tc>
        <w:tc>
          <w:tcPr>
            <w:tcW w:type="dxa" w:w="6912"/>
          </w:tcPr>
          <w:p>
            <w:pPr>
              <w:spacing w:after="40" w:line="240" w:lineRule="auto"/>
              <w:jc w:val="left"/>
            </w:pPr>
            <w:r/>
            <w:r>
              <w:rPr>
                <w:rFonts w:ascii="Times New Roman" w:hAnsi="Times New Roman"/>
                <w:sz w:val="22"/>
              </w:rPr>
              <w:t>Artificial Intelligence</w:t>
            </w:r>
          </w:p>
        </w:tc>
      </w:tr>
      <w:tr>
        <w:tc>
          <w:tcPr>
            <w:tcW w:type="dxa" w:w="2160"/>
          </w:tcPr>
          <w:p>
            <w:pPr>
              <w:spacing w:after="40" w:line="240" w:lineRule="auto"/>
              <w:jc w:val="left"/>
            </w:pPr>
            <w:r/>
            <w:r>
              <w:rPr>
                <w:rFonts w:ascii="Times New Roman" w:hAnsi="Times New Roman"/>
                <w:sz w:val="22"/>
              </w:rPr>
              <w:t>ML</w:t>
            </w:r>
          </w:p>
        </w:tc>
        <w:tc>
          <w:tcPr>
            <w:tcW w:type="dxa" w:w="6912"/>
          </w:tcPr>
          <w:p>
            <w:pPr>
              <w:spacing w:after="40" w:line="240" w:lineRule="auto"/>
              <w:jc w:val="left"/>
            </w:pPr>
            <w:r/>
            <w:r>
              <w:rPr>
                <w:rFonts w:ascii="Times New Roman" w:hAnsi="Times New Roman"/>
                <w:sz w:val="22"/>
              </w:rPr>
              <w:t>Machine Learning</w:t>
            </w:r>
          </w:p>
        </w:tc>
      </w:tr>
      <w:tr>
        <w:tc>
          <w:tcPr>
            <w:tcW w:type="dxa" w:w="2160"/>
          </w:tcPr>
          <w:p>
            <w:pPr>
              <w:spacing w:after="40" w:line="240" w:lineRule="auto"/>
              <w:jc w:val="left"/>
            </w:pPr>
            <w:r/>
            <w:r>
              <w:rPr>
                <w:rFonts w:ascii="Times New Roman" w:hAnsi="Times New Roman"/>
                <w:sz w:val="22"/>
              </w:rPr>
              <w:t>MLOps</w:t>
            </w:r>
          </w:p>
        </w:tc>
        <w:tc>
          <w:tcPr>
            <w:tcW w:type="dxa" w:w="6912"/>
          </w:tcPr>
          <w:p>
            <w:pPr>
              <w:spacing w:after="40" w:line="240" w:lineRule="auto"/>
              <w:jc w:val="left"/>
            </w:pPr>
            <w:r/>
            <w:r>
              <w:rPr>
                <w:rFonts w:ascii="Times New Roman" w:hAnsi="Times New Roman"/>
                <w:sz w:val="22"/>
              </w:rPr>
              <w:t>Machine Learning Operations</w:t>
            </w:r>
          </w:p>
        </w:tc>
      </w:tr>
      <w:tr>
        <w:tc>
          <w:tcPr>
            <w:tcW w:type="dxa" w:w="2160"/>
          </w:tcPr>
          <w:p>
            <w:pPr>
              <w:spacing w:after="40" w:line="240" w:lineRule="auto"/>
              <w:jc w:val="left"/>
            </w:pPr>
            <w:r/>
            <w:r>
              <w:rPr>
                <w:rFonts w:ascii="Times New Roman" w:hAnsi="Times New Roman"/>
                <w:sz w:val="22"/>
              </w:rPr>
              <w:t>API</w:t>
            </w:r>
          </w:p>
        </w:tc>
        <w:tc>
          <w:tcPr>
            <w:tcW w:type="dxa" w:w="6912"/>
          </w:tcPr>
          <w:p>
            <w:pPr>
              <w:spacing w:after="40" w:line="240" w:lineRule="auto"/>
              <w:jc w:val="left"/>
            </w:pPr>
            <w:r/>
            <w:r>
              <w:rPr>
                <w:rFonts w:ascii="Times New Roman" w:hAnsi="Times New Roman"/>
                <w:sz w:val="22"/>
              </w:rPr>
              <w:t>Application Programming Interface</w:t>
            </w:r>
          </w:p>
        </w:tc>
      </w:tr>
      <w:tr>
        <w:tc>
          <w:tcPr>
            <w:tcW w:type="dxa" w:w="2160"/>
          </w:tcPr>
          <w:p>
            <w:pPr>
              <w:spacing w:after="40" w:line="240" w:lineRule="auto"/>
              <w:jc w:val="left"/>
            </w:pPr>
            <w:r/>
            <w:r>
              <w:rPr>
                <w:rFonts w:ascii="Times New Roman" w:hAnsi="Times New Roman"/>
                <w:sz w:val="22"/>
              </w:rPr>
              <w:t>REST</w:t>
            </w:r>
          </w:p>
        </w:tc>
        <w:tc>
          <w:tcPr>
            <w:tcW w:type="dxa" w:w="6912"/>
          </w:tcPr>
          <w:p>
            <w:pPr>
              <w:spacing w:after="40" w:line="240" w:lineRule="auto"/>
              <w:jc w:val="left"/>
            </w:pPr>
            <w:r/>
            <w:r>
              <w:rPr>
                <w:rFonts w:ascii="Times New Roman" w:hAnsi="Times New Roman"/>
                <w:sz w:val="22"/>
              </w:rPr>
              <w:t>Representational State Transfer</w:t>
            </w:r>
          </w:p>
        </w:tc>
      </w:tr>
      <w:tr>
        <w:tc>
          <w:tcPr>
            <w:tcW w:type="dxa" w:w="2160"/>
          </w:tcPr>
          <w:p>
            <w:pPr>
              <w:spacing w:after="40" w:line="240" w:lineRule="auto"/>
              <w:jc w:val="left"/>
            </w:pPr>
            <w:r/>
            <w:r>
              <w:rPr>
                <w:rFonts w:ascii="Times New Roman" w:hAnsi="Times New Roman"/>
                <w:sz w:val="22"/>
              </w:rPr>
              <w:t>HTTP</w:t>
            </w:r>
          </w:p>
        </w:tc>
        <w:tc>
          <w:tcPr>
            <w:tcW w:type="dxa" w:w="6912"/>
          </w:tcPr>
          <w:p>
            <w:pPr>
              <w:spacing w:after="40" w:line="240" w:lineRule="auto"/>
              <w:jc w:val="left"/>
            </w:pPr>
            <w:r/>
            <w:r>
              <w:rPr>
                <w:rFonts w:ascii="Times New Roman" w:hAnsi="Times New Roman"/>
                <w:sz w:val="22"/>
              </w:rPr>
              <w:t>Hypertext Transfer Protocol</w:t>
            </w:r>
          </w:p>
        </w:tc>
      </w:tr>
      <w:tr>
        <w:tc>
          <w:tcPr>
            <w:tcW w:type="dxa" w:w="2160"/>
          </w:tcPr>
          <w:p>
            <w:pPr>
              <w:spacing w:after="40" w:line="240" w:lineRule="auto"/>
              <w:jc w:val="left"/>
            </w:pPr>
            <w:r/>
            <w:r>
              <w:rPr>
                <w:rFonts w:ascii="Times New Roman" w:hAnsi="Times New Roman"/>
                <w:sz w:val="22"/>
              </w:rPr>
              <w:t>AUC</w:t>
            </w:r>
          </w:p>
        </w:tc>
        <w:tc>
          <w:tcPr>
            <w:tcW w:type="dxa" w:w="6912"/>
          </w:tcPr>
          <w:p>
            <w:pPr>
              <w:spacing w:after="40" w:line="240" w:lineRule="auto"/>
              <w:jc w:val="left"/>
            </w:pPr>
            <w:r/>
            <w:r>
              <w:rPr>
                <w:rFonts w:ascii="Times New Roman" w:hAnsi="Times New Roman"/>
                <w:sz w:val="22"/>
              </w:rPr>
              <w:t>Area Under the Curve</w:t>
            </w:r>
          </w:p>
        </w:tc>
      </w:tr>
      <w:tr>
        <w:tc>
          <w:tcPr>
            <w:tcW w:type="dxa" w:w="2160"/>
          </w:tcPr>
          <w:p>
            <w:pPr>
              <w:spacing w:after="40" w:line="240" w:lineRule="auto"/>
              <w:jc w:val="left"/>
            </w:pPr>
            <w:r/>
            <w:r>
              <w:rPr>
                <w:rFonts w:ascii="Times New Roman" w:hAnsi="Times New Roman"/>
                <w:sz w:val="22"/>
              </w:rPr>
              <w:t>ROC</w:t>
            </w:r>
          </w:p>
        </w:tc>
        <w:tc>
          <w:tcPr>
            <w:tcW w:type="dxa" w:w="6912"/>
          </w:tcPr>
          <w:p>
            <w:pPr>
              <w:spacing w:after="40" w:line="240" w:lineRule="auto"/>
              <w:jc w:val="left"/>
            </w:pPr>
            <w:r/>
            <w:r>
              <w:rPr>
                <w:rFonts w:ascii="Times New Roman" w:hAnsi="Times New Roman"/>
                <w:sz w:val="22"/>
              </w:rPr>
              <w:t>Receiver Operating Characteristic</w:t>
            </w:r>
          </w:p>
        </w:tc>
      </w:tr>
      <w:tr>
        <w:tc>
          <w:tcPr>
            <w:tcW w:type="dxa" w:w="2160"/>
          </w:tcPr>
          <w:p>
            <w:pPr>
              <w:spacing w:after="40" w:line="240" w:lineRule="auto"/>
              <w:jc w:val="left"/>
            </w:pPr>
            <w:r/>
            <w:r>
              <w:rPr>
                <w:rFonts w:ascii="Times New Roman" w:hAnsi="Times New Roman"/>
                <w:sz w:val="22"/>
              </w:rPr>
              <w:t>AUC-ROC</w:t>
            </w:r>
          </w:p>
        </w:tc>
        <w:tc>
          <w:tcPr>
            <w:tcW w:type="dxa" w:w="6912"/>
          </w:tcPr>
          <w:p>
            <w:pPr>
              <w:spacing w:after="40" w:line="240" w:lineRule="auto"/>
              <w:jc w:val="left"/>
            </w:pPr>
            <w:r/>
            <w:r>
              <w:rPr>
                <w:rFonts w:ascii="Times New Roman" w:hAnsi="Times New Roman"/>
                <w:sz w:val="22"/>
              </w:rPr>
              <w:t>Area Under the Receiver Operating Characteristic Curve</w:t>
            </w:r>
          </w:p>
        </w:tc>
      </w:tr>
      <w:tr>
        <w:tc>
          <w:tcPr>
            <w:tcW w:type="dxa" w:w="2160"/>
          </w:tcPr>
          <w:p>
            <w:pPr>
              <w:spacing w:after="40" w:line="240" w:lineRule="auto"/>
              <w:jc w:val="left"/>
            </w:pPr>
            <w:r/>
            <w:r>
              <w:rPr>
                <w:rFonts w:ascii="Times New Roman" w:hAnsi="Times New Roman"/>
                <w:sz w:val="22"/>
              </w:rPr>
              <w:t>PR-AUC</w:t>
            </w:r>
          </w:p>
        </w:tc>
        <w:tc>
          <w:tcPr>
            <w:tcW w:type="dxa" w:w="6912"/>
          </w:tcPr>
          <w:p>
            <w:pPr>
              <w:spacing w:after="40" w:line="240" w:lineRule="auto"/>
              <w:jc w:val="left"/>
            </w:pPr>
            <w:r/>
            <w:r>
              <w:rPr>
                <w:rFonts w:ascii="Times New Roman" w:hAnsi="Times New Roman"/>
                <w:sz w:val="22"/>
              </w:rPr>
              <w:t>Area Under the Precision-Recall Curve</w:t>
            </w:r>
          </w:p>
        </w:tc>
      </w:tr>
      <w:tr>
        <w:tc>
          <w:tcPr>
            <w:tcW w:type="dxa" w:w="2160"/>
          </w:tcPr>
          <w:p>
            <w:pPr>
              <w:spacing w:after="40" w:line="240" w:lineRule="auto"/>
              <w:jc w:val="left"/>
            </w:pPr>
            <w:r/>
            <w:r>
              <w:rPr>
                <w:rFonts w:ascii="Times New Roman" w:hAnsi="Times New Roman"/>
                <w:sz w:val="22"/>
              </w:rPr>
              <w:t>DAG</w:t>
            </w:r>
          </w:p>
        </w:tc>
        <w:tc>
          <w:tcPr>
            <w:tcW w:type="dxa" w:w="6912"/>
          </w:tcPr>
          <w:p>
            <w:pPr>
              <w:spacing w:after="40" w:line="240" w:lineRule="auto"/>
              <w:jc w:val="left"/>
            </w:pPr>
            <w:r/>
            <w:r>
              <w:rPr>
                <w:rFonts w:ascii="Times New Roman" w:hAnsi="Times New Roman"/>
                <w:sz w:val="22"/>
              </w:rPr>
              <w:t>Directed Acyclic Graph</w:t>
            </w:r>
          </w:p>
        </w:tc>
      </w:tr>
      <w:tr>
        <w:tc>
          <w:tcPr>
            <w:tcW w:type="dxa" w:w="2160"/>
          </w:tcPr>
          <w:p>
            <w:pPr>
              <w:spacing w:after="40" w:line="240" w:lineRule="auto"/>
              <w:jc w:val="left"/>
            </w:pPr>
            <w:r/>
            <w:r>
              <w:rPr>
                <w:rFonts w:ascii="Times New Roman" w:hAnsi="Times New Roman"/>
                <w:sz w:val="22"/>
              </w:rPr>
              <w:t>ETL</w:t>
            </w:r>
          </w:p>
        </w:tc>
        <w:tc>
          <w:tcPr>
            <w:tcW w:type="dxa" w:w="6912"/>
          </w:tcPr>
          <w:p>
            <w:pPr>
              <w:spacing w:after="40" w:line="240" w:lineRule="auto"/>
              <w:jc w:val="left"/>
            </w:pPr>
            <w:r/>
            <w:r>
              <w:rPr>
                <w:rFonts w:ascii="Times New Roman" w:hAnsi="Times New Roman"/>
                <w:sz w:val="22"/>
              </w:rPr>
              <w:t>Extract, Transform, Load</w:t>
            </w:r>
          </w:p>
        </w:tc>
      </w:tr>
      <w:tr>
        <w:tc>
          <w:tcPr>
            <w:tcW w:type="dxa" w:w="2160"/>
          </w:tcPr>
          <w:p>
            <w:pPr>
              <w:spacing w:after="40" w:line="240" w:lineRule="auto"/>
              <w:jc w:val="left"/>
            </w:pPr>
            <w:r/>
            <w:r>
              <w:rPr>
                <w:rFonts w:ascii="Times New Roman" w:hAnsi="Times New Roman"/>
                <w:sz w:val="22"/>
              </w:rPr>
              <w:t>RFM</w:t>
            </w:r>
          </w:p>
        </w:tc>
        <w:tc>
          <w:tcPr>
            <w:tcW w:type="dxa" w:w="6912"/>
          </w:tcPr>
          <w:p>
            <w:pPr>
              <w:spacing w:after="40" w:line="240" w:lineRule="auto"/>
              <w:jc w:val="left"/>
            </w:pPr>
            <w:r/>
            <w:r>
              <w:rPr>
                <w:rFonts w:ascii="Times New Roman" w:hAnsi="Times New Roman"/>
                <w:sz w:val="22"/>
              </w:rPr>
              <w:t>Recency, Frequency, Monetary</w:t>
            </w:r>
          </w:p>
        </w:tc>
      </w:tr>
      <w:tr>
        <w:tc>
          <w:tcPr>
            <w:tcW w:type="dxa" w:w="2160"/>
          </w:tcPr>
          <w:p>
            <w:pPr>
              <w:spacing w:after="40" w:line="240" w:lineRule="auto"/>
              <w:jc w:val="left"/>
            </w:pPr>
            <w:r/>
            <w:r>
              <w:rPr>
                <w:rFonts w:ascii="Times New Roman" w:hAnsi="Times New Roman"/>
                <w:sz w:val="22"/>
              </w:rPr>
              <w:t>EDA</w:t>
            </w:r>
          </w:p>
        </w:tc>
        <w:tc>
          <w:tcPr>
            <w:tcW w:type="dxa" w:w="6912"/>
          </w:tcPr>
          <w:p>
            <w:pPr>
              <w:spacing w:after="40" w:line="240" w:lineRule="auto"/>
              <w:jc w:val="left"/>
            </w:pPr>
            <w:r/>
            <w:r>
              <w:rPr>
                <w:rFonts w:ascii="Times New Roman" w:hAnsi="Times New Roman"/>
                <w:sz w:val="22"/>
              </w:rPr>
              <w:t>Exploratory Data Analysis</w:t>
            </w:r>
          </w:p>
        </w:tc>
      </w:tr>
      <w:tr>
        <w:tc>
          <w:tcPr>
            <w:tcW w:type="dxa" w:w="2160"/>
          </w:tcPr>
          <w:p>
            <w:pPr>
              <w:spacing w:after="40" w:line="240" w:lineRule="auto"/>
              <w:jc w:val="left"/>
            </w:pPr>
            <w:r/>
            <w:r>
              <w:rPr>
                <w:rFonts w:ascii="Times New Roman" w:hAnsi="Times New Roman"/>
                <w:sz w:val="22"/>
              </w:rPr>
              <w:t>CSV</w:t>
            </w:r>
          </w:p>
        </w:tc>
        <w:tc>
          <w:tcPr>
            <w:tcW w:type="dxa" w:w="6912"/>
          </w:tcPr>
          <w:p>
            <w:pPr>
              <w:spacing w:after="40" w:line="240" w:lineRule="auto"/>
              <w:jc w:val="left"/>
            </w:pPr>
            <w:r/>
            <w:r>
              <w:rPr>
                <w:rFonts w:ascii="Times New Roman" w:hAnsi="Times New Roman"/>
                <w:sz w:val="22"/>
              </w:rPr>
              <w:t>Comma-Separated Values</w:t>
            </w:r>
          </w:p>
        </w:tc>
      </w:tr>
      <w:tr>
        <w:tc>
          <w:tcPr>
            <w:tcW w:type="dxa" w:w="2160"/>
          </w:tcPr>
          <w:p>
            <w:pPr>
              <w:spacing w:after="40" w:line="240" w:lineRule="auto"/>
              <w:jc w:val="left"/>
            </w:pPr>
            <w:r/>
            <w:r>
              <w:rPr>
                <w:rFonts w:ascii="Times New Roman" w:hAnsi="Times New Roman"/>
                <w:sz w:val="22"/>
              </w:rPr>
              <w:t>YAML</w:t>
            </w:r>
          </w:p>
        </w:tc>
        <w:tc>
          <w:tcPr>
            <w:tcW w:type="dxa" w:w="6912"/>
          </w:tcPr>
          <w:p>
            <w:pPr>
              <w:spacing w:after="40" w:line="240" w:lineRule="auto"/>
              <w:jc w:val="left"/>
            </w:pPr>
            <w:r/>
            <w:r>
              <w:rPr>
                <w:rFonts w:ascii="Times New Roman" w:hAnsi="Times New Roman"/>
                <w:sz w:val="22"/>
              </w:rPr>
              <w:t>YAML Ain't Markup Language</w:t>
            </w:r>
          </w:p>
        </w:tc>
      </w:tr>
      <w:tr>
        <w:tc>
          <w:tcPr>
            <w:tcW w:type="dxa" w:w="2160"/>
          </w:tcPr>
          <w:p>
            <w:pPr>
              <w:spacing w:after="40" w:line="240" w:lineRule="auto"/>
              <w:jc w:val="left"/>
            </w:pPr>
            <w:r/>
            <w:r>
              <w:rPr>
                <w:rFonts w:ascii="Times New Roman" w:hAnsi="Times New Roman"/>
                <w:sz w:val="22"/>
              </w:rPr>
              <w:t>JSON</w:t>
            </w:r>
          </w:p>
        </w:tc>
        <w:tc>
          <w:tcPr>
            <w:tcW w:type="dxa" w:w="6912"/>
          </w:tcPr>
          <w:p>
            <w:pPr>
              <w:spacing w:after="40" w:line="240" w:lineRule="auto"/>
              <w:jc w:val="left"/>
            </w:pPr>
            <w:r/>
            <w:r>
              <w:rPr>
                <w:rFonts w:ascii="Times New Roman" w:hAnsi="Times New Roman"/>
                <w:sz w:val="22"/>
              </w:rPr>
              <w:t>JavaScript Object Notation</w:t>
            </w:r>
          </w:p>
        </w:tc>
      </w:tr>
      <w:tr>
        <w:tc>
          <w:tcPr>
            <w:tcW w:type="dxa" w:w="2160"/>
          </w:tcPr>
          <w:p>
            <w:pPr>
              <w:spacing w:after="40" w:line="240" w:lineRule="auto"/>
              <w:jc w:val="left"/>
            </w:pPr>
            <w:r/>
            <w:r>
              <w:rPr>
                <w:rFonts w:ascii="Times New Roman" w:hAnsi="Times New Roman"/>
                <w:sz w:val="22"/>
              </w:rPr>
              <w:t>CI/CD</w:t>
            </w:r>
          </w:p>
        </w:tc>
        <w:tc>
          <w:tcPr>
            <w:tcW w:type="dxa" w:w="6912"/>
          </w:tcPr>
          <w:p>
            <w:pPr>
              <w:spacing w:after="40" w:line="240" w:lineRule="auto"/>
              <w:jc w:val="left"/>
            </w:pPr>
            <w:r/>
            <w:r>
              <w:rPr>
                <w:rFonts w:ascii="Times New Roman" w:hAnsi="Times New Roman"/>
                <w:sz w:val="22"/>
              </w:rPr>
              <w:t>Continuous Integration / Continuous Deployment</w:t>
            </w:r>
          </w:p>
        </w:tc>
      </w:tr>
      <w:tr>
        <w:tc>
          <w:tcPr>
            <w:tcW w:type="dxa" w:w="2160"/>
          </w:tcPr>
          <w:p>
            <w:pPr>
              <w:spacing w:after="40" w:line="240" w:lineRule="auto"/>
              <w:jc w:val="left"/>
            </w:pPr>
            <w:r/>
            <w:r>
              <w:rPr>
                <w:rFonts w:ascii="Times New Roman" w:hAnsi="Times New Roman"/>
                <w:sz w:val="22"/>
              </w:rPr>
              <w:t>XGBoost</w:t>
            </w:r>
          </w:p>
        </w:tc>
        <w:tc>
          <w:tcPr>
            <w:tcW w:type="dxa" w:w="6912"/>
          </w:tcPr>
          <w:p>
            <w:pPr>
              <w:spacing w:after="40" w:line="240" w:lineRule="auto"/>
              <w:jc w:val="left"/>
            </w:pPr>
            <w:r/>
            <w:r>
              <w:rPr>
                <w:rFonts w:ascii="Times New Roman" w:hAnsi="Times New Roman"/>
                <w:sz w:val="22"/>
              </w:rPr>
              <w:t>Extreme Gradient Boosting</w:t>
            </w:r>
          </w:p>
        </w:tc>
      </w:tr>
      <w:tr>
        <w:tc>
          <w:tcPr>
            <w:tcW w:type="dxa" w:w="2160"/>
          </w:tcPr>
          <w:p>
            <w:pPr>
              <w:spacing w:after="40" w:line="240" w:lineRule="auto"/>
              <w:jc w:val="left"/>
            </w:pPr>
            <w:r/>
            <w:r>
              <w:rPr>
                <w:rFonts w:ascii="Times New Roman" w:hAnsi="Times New Roman"/>
                <w:sz w:val="22"/>
              </w:rPr>
              <w:t>SQLite</w:t>
            </w:r>
          </w:p>
        </w:tc>
        <w:tc>
          <w:tcPr>
            <w:tcW w:type="dxa" w:w="6912"/>
          </w:tcPr>
          <w:p>
            <w:pPr>
              <w:spacing w:after="40" w:line="240" w:lineRule="auto"/>
              <w:jc w:val="left"/>
            </w:pPr>
            <w:r/>
            <w:r>
              <w:rPr>
                <w:rFonts w:ascii="Times New Roman" w:hAnsi="Times New Roman"/>
                <w:sz w:val="22"/>
              </w:rPr>
              <w:t>Structured Query Language Lite (embedded database engine)</w:t>
            </w:r>
          </w:p>
        </w:tc>
      </w:tr>
      <w:tr>
        <w:tc>
          <w:tcPr>
            <w:tcW w:type="dxa" w:w="2160"/>
          </w:tcPr>
          <w:p>
            <w:pPr>
              <w:spacing w:after="40" w:line="240" w:lineRule="auto"/>
              <w:jc w:val="left"/>
            </w:pPr>
            <w:r/>
            <w:r>
              <w:rPr>
                <w:rFonts w:ascii="Times New Roman" w:hAnsi="Times New Roman"/>
                <w:sz w:val="22"/>
              </w:rPr>
              <w:t>KKBOX</w:t>
            </w:r>
          </w:p>
        </w:tc>
        <w:tc>
          <w:tcPr>
            <w:tcW w:type="dxa" w:w="6912"/>
          </w:tcPr>
          <w:p>
            <w:pPr>
              <w:spacing w:after="40" w:line="240" w:lineRule="auto"/>
              <w:jc w:val="left"/>
            </w:pPr>
            <w:r/>
            <w:r>
              <w:rPr>
                <w:rFonts w:ascii="Times New Roman" w:hAnsi="Times New Roman"/>
                <w:sz w:val="22"/>
              </w:rPr>
              <w:t>KKBOX Music Streaming Service (WSDM Cup churn dataset provider)</w:t>
            </w:r>
          </w:p>
        </w:tc>
      </w:tr>
      <w:tr>
        <w:tc>
          <w:tcPr>
            <w:tcW w:type="dxa" w:w="2160"/>
          </w:tcPr>
          <w:p>
            <w:pPr>
              <w:spacing w:after="40" w:line="240" w:lineRule="auto"/>
              <w:jc w:val="left"/>
            </w:pPr>
            <w:r/>
            <w:r>
              <w:rPr>
                <w:rFonts w:ascii="Times New Roman" w:hAnsi="Times New Roman"/>
                <w:sz w:val="22"/>
              </w:rPr>
              <w:t>WSDM</w:t>
            </w:r>
          </w:p>
        </w:tc>
        <w:tc>
          <w:tcPr>
            <w:tcW w:type="dxa" w:w="6912"/>
          </w:tcPr>
          <w:p>
            <w:pPr>
              <w:spacing w:after="40" w:line="240" w:lineRule="auto"/>
              <w:jc w:val="left"/>
            </w:pPr>
            <w:r/>
            <w:r>
              <w:rPr>
                <w:rFonts w:ascii="Times New Roman" w:hAnsi="Times New Roman"/>
                <w:sz w:val="22"/>
              </w:rPr>
              <w:t>Web Search and Data Mining (ACM Conference)</w:t>
            </w:r>
          </w:p>
        </w:tc>
      </w:tr>
    </w:tbl>
    <w:p>
      <w:pPr>
        <w:spacing w:after="80"/>
      </w:pPr>
    </w:p>
    <w:p>
      <w:r>
        <w:br w:type="page"/>
      </w:r>
    </w:p>
    <w:p>
      <w:pPr>
        <w:spacing w:after="280"/>
        <w:jc w:val="center"/>
      </w:pPr>
      <w:r>
        <w:rPr>
          <w:rFonts w:ascii="Times New Roman" w:hAnsi="Times New Roman"/>
          <w:b/>
          <w:i w:val="0"/>
          <w:sz w:val="28"/>
        </w:rPr>
        <w:t>ABSTRACT</w:t>
      </w:r>
    </w:p>
    <w:p>
      <w:pPr>
        <w:spacing w:after="120"/>
        <w:jc w:val="both"/>
      </w:pPr>
      <w:r>
        <w:rPr>
          <w:rFonts w:ascii="Times New Roman" w:hAnsi="Times New Roman"/>
          <w:b w:val="0"/>
          <w:i w:val="0"/>
          <w:sz w:val="24"/>
        </w:rPr>
        <w:t>Subscription-based entertainment and application services derive the majority of their revenue from recurring memberships, which makes involuntary and voluntary subscriber attrition a direct and continuous threat to business viability. Because acquiring a new subscriber is substantially more expensive than retaining an existing one, the ability to identify subscribers who are likely to lapse before their membership expires has become a central concern for music streaming, over-the-top video and mobile application providers. This project presents ChurnCast, an end-to-end machine learning and Machine Learning Operations (MLOps) pipeline that predicts whether an active subscriber will fail to renew within thirty days of their membership expiration date. The system is developed on the KKBOX Churn Prediction Challenge dataset published for the WSDM Cup, which comprises subscriber demographics, subscription transaction records and daily listening activity logs. The prediction target is defined as is_churn = 1 when a subscriber does not record a valid renewal within thirty days following the membership expiration date under consideration, and 0 otherwise.</w:t>
      </w:r>
    </w:p>
    <w:p>
      <w:pPr>
        <w:spacing w:after="120"/>
        <w:jc w:val="both"/>
      </w:pPr>
      <w:r>
        <w:rPr>
          <w:rFonts w:ascii="Times New Roman" w:hAnsi="Times New Roman"/>
          <w:b w:val="0"/>
          <w:i w:val="0"/>
          <w:sz w:val="24"/>
        </w:rPr>
        <w:t>A central technical contribution of this work is its treatment of target leakage. Because the churn label is derived from renewal transactions that occur after the membership expiration date, any feature computed from data falling inside that label period implicitly encodes the outcome being predicted. The project demonstrates this empirically: an initial feature pipeline that applied an observation cutoff inside the label period produced an Area Under the Receiver Operating Characteristic Curve of 0.9031, but a controlled experiment holding the subscriber population and labels fixed while retracting the feature window showed that approximately 0.20 of that figure was attributable to leakage rather than to genuine behavioural signal. A corrected, leakage-aware feature pipeline was therefore developed, anchored at the observation cutoff used by the dataset publisher's own label generator, and evaluated using a time-based held-out split rather than a random split.</w:t>
      </w:r>
    </w:p>
    <w:p>
      <w:pPr>
        <w:spacing w:after="120"/>
        <w:jc w:val="both"/>
      </w:pPr>
      <w:r>
        <w:rPr>
          <w:rFonts w:ascii="Times New Roman" w:hAnsi="Times New Roman"/>
          <w:b w:val="0"/>
          <w:i w:val="0"/>
          <w:sz w:val="24"/>
        </w:rPr>
        <w:t>The modelling layer implements a regularised Logistic Regression baseline and an Extreme Gradient Boosting (XGBoost) candidate, both wrapped in a probability calibration stage so that predicted scores may be interpreted as renewal risk rather than as arbitrary ranking values. Behavioural features follow a Recency, Frequency and engagement formulation derived from transaction and listening history, together with subscription and demographic attributes. Every experiment is tracked in MLflow with its parameters, metrics and model artifacts, and the selected model is promoted through the MLflow Model Registry. A FastAPI service loads the registered model at start-up and exposes prediction and health endpoints. Automated retraining orchestrated by Apache Airflow, data and target drift monitoring using Evidently, and containerised multi-service deployment using Docker Compose are specified as part of the system design and are documented in this report as proposed components with their implementation status stated explicitly.</w:t>
      </w:r>
    </w:p>
    <w:p>
      <w:pPr>
        <w:spacing w:after="280"/>
        <w:jc w:val="both"/>
      </w:pPr>
      <w:r>
        <w:rPr>
          <w:rFonts w:ascii="Times New Roman" w:hAnsi="Times New Roman"/>
          <w:b w:val="0"/>
          <w:i w:val="0"/>
          <w:sz w:val="24"/>
        </w:rPr>
        <w:t>The resulting system demonstrates that reliable subscriber churn prediction depends less on model sophistication than on disciplined temporal handling of the training data, and that a reproducible MLOps lifecycle is necessary to detect and prevent the kinds of silent methodological faults that inflate offline performance without improving real-world retention outcomes.</w:t>
      </w:r>
    </w:p>
    <w:p>
      <w:pPr>
        <w:spacing w:after="120"/>
        <w:jc w:val="both"/>
      </w:pPr>
      <w:r>
        <w:rPr>
          <w:rFonts w:ascii="Times New Roman" w:hAnsi="Times New Roman"/>
          <w:b/>
          <w:i w:val="0"/>
          <w:sz w:val="24"/>
        </w:rPr>
        <w:t xml:space="preserve">KEYWORDS: </w:t>
      </w:r>
      <w:r>
        <w:rPr>
          <w:rFonts w:ascii="Times New Roman" w:hAnsi="Times New Roman"/>
          <w:b w:val="0"/>
          <w:i w:val="0"/>
          <w:sz w:val="24"/>
        </w:rPr>
        <w:t>MLOps, Subscriber Churn, Machine Learning, KKBOX, Data Leakage, MLflow, FastAPI, Airflow, Evidently, Docker, Customer Retention</w:t>
      </w:r>
    </w:p>
    <w:p>
      <w:pPr>
        <w:sectPr>
          <w:footerReference w:type="default" r:id="rId9"/>
          <w:pgSz w:w="12240" w:h="15840"/>
          <w:pgMar w:top="1440" w:right="1440" w:bottom="1440" w:left="1800" w:header="720" w:footer="720" w:gutter="0"/>
          <w:cols w:space="720"/>
          <w:docGrid w:linePitch="360"/>
          <w:pgNumType w:fmt="lowerRoman" w:start="1"/>
        </w:sectPr>
      </w:pPr>
    </w:p>
    <w:p>
      <w:r>
        <w:br w:type="page"/>
      </w:r>
    </w:p>
    <w:p>
      <w:pPr>
        <w:spacing w:after="0"/>
        <w:jc w:val="center"/>
      </w:pPr>
      <w:r>
        <w:rPr>
          <w:rFonts w:ascii="Times New Roman" w:hAnsi="Times New Roman"/>
          <w:b/>
          <w:i w:val="0"/>
          <w:sz w:val="28"/>
        </w:rPr>
        <w:t>CHAPTER 1</w:t>
      </w:r>
    </w:p>
    <w:p>
      <w:pPr>
        <w:pStyle w:val="Heading1"/>
        <w:jc w:val="center"/>
      </w:pPr>
      <w:r>
        <w:t>INTRODUCTION</w:t>
      </w:r>
    </w:p>
    <w:p>
      <w:pPr>
        <w:pStyle w:val="Heading2"/>
      </w:pPr>
      <w:r>
        <w:t>1.1 BACKGROUND</w:t>
      </w:r>
    </w:p>
    <w:p>
      <w:pPr>
        <w:spacing w:after="120"/>
        <w:jc w:val="both"/>
      </w:pPr>
      <w:r>
        <w:rPr>
          <w:rFonts w:ascii="Times New Roman" w:hAnsi="Times New Roman"/>
          <w:b w:val="0"/>
          <w:i w:val="0"/>
          <w:sz w:val="24"/>
        </w:rPr>
        <w:t>The subscription economy has become one of the dominant commercial models in digital entertainment. Music streaming services, over-the-top video platforms, digital publications and mobile applications increasingly rely on recurring membership fees rather than on one-time purchases. Under this model the lifetime value of a customer is determined not by a single transaction but by the number of consecutive billing cycles the customer remains active. Consequently, the rate at which subscribers discontinue their memberships, commonly referred to as the churn rate, has become one of the most closely monitored performance indicators in the sector.</w:t>
      </w:r>
    </w:p>
    <w:p>
      <w:pPr>
        <w:spacing w:after="120"/>
        <w:jc w:val="both"/>
      </w:pPr>
      <w:r>
        <w:rPr>
          <w:rFonts w:ascii="Times New Roman" w:hAnsi="Times New Roman"/>
          <w:b w:val="0"/>
          <w:i w:val="0"/>
          <w:sz w:val="24"/>
        </w:rPr>
        <w:t>Churn is economically significant because the cost structure of subscription businesses is asymmetric. Customer acquisition requires marketing expenditure, promotional discounting and onboarding effort, whereas retention of an existing subscriber typically requires only continued service quality and occasional targeted intervention. Industry analyses consistently report that acquiring a new customer costs several times more than retaining an existing one. A service that loses a substantial fraction of its subscriber base each year must therefore continuously spend to replace lost revenue before achieving any net growth.</w:t>
      </w:r>
    </w:p>
    <w:p>
      <w:pPr>
        <w:pStyle w:val="Heading3"/>
      </w:pPr>
      <w:r>
        <w:t>1.1.1 Global Context</w:t>
      </w:r>
    </w:p>
    <w:p>
      <w:pPr>
        <w:spacing w:after="120"/>
        <w:jc w:val="both"/>
      </w:pPr>
      <w:r>
        <w:rPr>
          <w:rFonts w:ascii="Times New Roman" w:hAnsi="Times New Roman"/>
          <w:b w:val="0"/>
          <w:i w:val="0"/>
          <w:sz w:val="24"/>
        </w:rPr>
        <w:t>Globally, digital subscription services operate in a highly competitive environment characterised by low switching costs. A subscriber dissatisfied with catalogue coverage, pricing or recommendation quality can migrate to a competing platform within minutes, often without penalty. Automatic renewal mechanisms partially mitigate this by making continuation the default behaviour, but they also mean that a cancellation decision is frequently silent: the subscriber simply disables automatic renewal or allows the membership to lapse rather than issuing an explicit complaint. This silence is precisely what makes predictive modelling valuable, since the behavioural precursors of lapse, such as declining listening activity or a change in payment behaviour, are observable in operational data well before the subscription actually ends.</w:t>
      </w:r>
    </w:p>
    <w:p>
      <w:pPr>
        <w:pStyle w:val="Heading3"/>
      </w:pPr>
      <w:r>
        <w:t>1.1.2 Subscription Industry Context</w:t>
      </w:r>
    </w:p>
    <w:p>
      <w:pPr>
        <w:spacing w:after="120"/>
        <w:jc w:val="both"/>
      </w:pPr>
      <w:r>
        <w:rPr>
          <w:rFonts w:ascii="Times New Roman" w:hAnsi="Times New Roman"/>
          <w:b w:val="0"/>
          <w:i w:val="0"/>
          <w:sz w:val="24"/>
        </w:rPr>
        <w:t>Music streaming provides a particularly well-instrumented setting for churn analysis. Every subscriber interaction generates data: subscription transactions record plan selection, pricing, payment method, automatic renewal status and cancellation events, while daily listening logs record the volume and completeness of content consumption. KKBOX, a music streaming service operating primarily in East Asia, released an anonymised extract of these records for the WSDM Cup Churn Prediction Challenge. The dataset provides subscriber demographics, transaction history and daily listening behaviour together with a churn label defined against each subscriber's membership expiration date, making it a realistic basis for developing and validating churn prediction systems.</w:t>
      </w:r>
    </w:p>
    <w:p>
      <w:pPr>
        <w:pStyle w:val="Heading2"/>
      </w:pPr>
      <w:r>
        <w:t>1.2 PROBLEM STATEMENT</w:t>
      </w:r>
    </w:p>
    <w:p>
      <w:pPr>
        <w:spacing w:after="120"/>
        <w:jc w:val="both"/>
      </w:pPr>
      <w:r>
        <w:rPr>
          <w:rFonts w:ascii="Times New Roman" w:hAnsi="Times New Roman"/>
          <w:b w:val="0"/>
          <w:i w:val="0"/>
          <w:sz w:val="24"/>
        </w:rPr>
        <w:t>The problem addressed by this project is the prediction, for each active subscriber, of whether that subscriber will fail to renew their membership within thirty days of its expiration date. Formally, the task is a binary classification problem in which the positive class denotes churn. The practical requirement is not merely to produce accurate labels but to produce calibrated probabilities that can be used to rank subscribers by risk, so that a retention team with finite capacity can prioritise outreach to those most likely to lapse.</w:t>
      </w:r>
    </w:p>
    <w:p>
      <w:pPr>
        <w:spacing w:after="120"/>
        <w:jc w:val="both"/>
      </w:pPr>
      <w:r>
        <w:rPr>
          <w:rFonts w:ascii="Times New Roman" w:hAnsi="Times New Roman"/>
          <w:b w:val="0"/>
          <w:i w:val="0"/>
          <w:sz w:val="24"/>
        </w:rPr>
        <w:t>Two properties of the problem make it substantially harder than a conventional classification exercise. The first is class imbalance: the overwhelming majority of subscribers renew, so a model that predicts the negative class unconditionally will achieve high accuracy while being operationally useless. The second, and more consequential, is temporal structure. The churn label is not an attribute of the subscriber at prediction time; it is determined by events that occur after the membership expiration date. Any feature computed from data inside that future window therefore risks encoding the answer directly, producing models that appear highly accurate during offline evaluation and fail when deployed.</w:t>
      </w:r>
    </w:p>
    <w:p>
      <w:pPr>
        <w:pStyle w:val="Heading3"/>
      </w:pPr>
      <w:r>
        <w:t>1.2.1 Our Understanding of the Problem</w:t>
      </w:r>
    </w:p>
    <w:p>
      <w:pPr>
        <w:spacing w:after="120"/>
        <w:jc w:val="both"/>
      </w:pPr>
      <w:r>
        <w:rPr>
          <w:rFonts w:ascii="Times New Roman" w:hAnsi="Times New Roman"/>
          <w:b w:val="0"/>
          <w:i w:val="0"/>
          <w:sz w:val="24"/>
        </w:rPr>
        <w:t>Our analysis of the dataset established that the churn label and the feature space are separated by a well-defined temporal boundary, and that respecting this boundary is the principal determinant of whether a resulting model is trustworthy. The label generator published alongside the dataset selects subscribers whose membership expires within a specific calendar month and examines subsequent transactions to determine whether a valid renewal occurred within thirty days. Features must therefore be computed strictly from records dated on or before the observation cutoff that precedes that expiry window.</w:t>
      </w:r>
    </w:p>
    <w:p>
      <w:pPr>
        <w:spacing w:after="120"/>
        <w:jc w:val="both"/>
      </w:pPr>
      <w:r>
        <w:rPr>
          <w:rFonts w:ascii="Times New Roman" w:hAnsi="Times New Roman"/>
          <w:b w:val="0"/>
          <w:i w:val="0"/>
          <w:sz w:val="24"/>
        </w:rPr>
        <w:t>We further established that a violation of this boundary is not self-announcing. A model trained on contaminated features reports a high evaluation score, and neither the training log nor the standard metrics indicate that anything is wrong. Detecting the fault requires deliberate diagnostic work, specifically the examination of conditional outcome distributions for step discontinuities and the controlled retraction of the feature window while holding the evaluation population fixed.</w:t>
      </w:r>
    </w:p>
    <w:p>
      <w:pPr>
        <w:pStyle w:val="Heading3"/>
      </w:pPr>
      <w:r>
        <w:t>1.2.2 Planned Approach</w:t>
      </w:r>
    </w:p>
    <w:p>
      <w:pPr>
        <w:spacing w:after="120"/>
        <w:jc w:val="both"/>
      </w:pPr>
      <w:r>
        <w:rPr>
          <w:rFonts w:ascii="Times New Roman" w:hAnsi="Times New Roman"/>
          <w:b w:val="0"/>
          <w:i w:val="0"/>
          <w:sz w:val="24"/>
        </w:rPr>
        <w:t>The planned approach proceeds in four stages. First, the raw dataset is ingested and validated, and its temporal extent is characterised so that the label window and the permissible feature window are explicitly identified. Second, a leakage-aware feature engineering layer aggregates transaction, listening and demographic records into a single row per subscriber, applying the observation cutoff uniformly to every source. Third, a baseline and a candidate model are trained, calibrated and evaluated on a time-based held-out split, with all experiments recorded in an experiment tracking system. Fourth, the selected model is registered and served through an API, with orchestration, monitoring and containerisation forming the operational layer of the system.</w:t>
      </w:r>
    </w:p>
    <w:p>
      <w:pPr>
        <w:pStyle w:val="Heading2"/>
      </w:pPr>
      <w:r>
        <w:t>1.3 SUBSCRIBER CHURN AND ITS BUSINESS IMPACT</w:t>
      </w:r>
    </w:p>
    <w:p>
      <w:pPr>
        <w:spacing w:after="120"/>
        <w:jc w:val="both"/>
      </w:pPr>
      <w:r>
        <w:rPr>
          <w:rFonts w:ascii="Times New Roman" w:hAnsi="Times New Roman"/>
          <w:b w:val="0"/>
          <w:i w:val="0"/>
          <w:sz w:val="24"/>
        </w:rPr>
        <w:t>Subscriber churn is conventionally divided into voluntary and involuntary categories. Voluntary churn occurs when a subscriber makes an active decision to discontinue, typically by cancelling or by disabling automatic renewal. Involuntary churn occurs when a membership lapses for reasons not reflecting a deliberate decision, most commonly payment failure. The two categories require different interventions: voluntary churn responds to content, pricing and engagement measures, whereas involuntary churn is addressed through payment retry logic and billing communication. A prediction system that scores both categories under a single label must therefore be interpreted with care, and the features that drive a prediction are as operationally important as the score itself.</w:t>
      </w:r>
    </w:p>
    <w:p>
      <w:pPr>
        <w:spacing w:after="120"/>
        <w:jc w:val="both"/>
      </w:pPr>
      <w:r>
        <w:rPr>
          <w:rFonts w:ascii="Times New Roman" w:hAnsi="Times New Roman"/>
          <w:b w:val="0"/>
          <w:i w:val="0"/>
          <w:sz w:val="24"/>
        </w:rPr>
        <w:t>The financial impact of churn compounds over time. Each lapsed subscriber removes not only the current billing cycle's revenue but the entire remaining expected lifetime value of that relationship. For a service operating at scale, a change of a single percentage point in the monthly churn rate translates into a substantial annual revenue difference, which is why even modest improvements in the precision of retention targeting are commercially meaningful.</w:t>
      </w:r>
    </w:p>
    <w:p>
      <w:pPr>
        <w:spacing w:before="200" w:after="80"/>
        <w:jc w:val="center"/>
      </w:pPr>
      <w:r>
        <w:rPr>
          <w:rFonts w:ascii="Times New Roman" w:hAnsi="Times New Roman"/>
          <w:b/>
          <w:sz w:val="22"/>
        </w:rPr>
        <w:t>Table 1.1 KKBOX Dataset Description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656"/>
            <w:shd w:val="clear" w:color="auto" w:fill="D9D9D9"/>
          </w:tcPr>
          <w:p>
            <w:pPr>
              <w:spacing w:after="40" w:line="240" w:lineRule="auto"/>
              <w:jc w:val="center"/>
            </w:pPr>
            <w:r/>
            <w:r>
              <w:rPr>
                <w:rFonts w:ascii="Times New Roman" w:hAnsi="Times New Roman"/>
                <w:b/>
                <w:sz w:val="19"/>
              </w:rPr>
              <w:t>File</w:t>
            </w:r>
          </w:p>
        </w:tc>
        <w:tc>
          <w:tcPr>
            <w:tcW w:type="dxa" w:w="2880"/>
            <w:shd w:val="clear" w:color="auto" w:fill="D9D9D9"/>
          </w:tcPr>
          <w:p>
            <w:pPr>
              <w:spacing w:after="40" w:line="240" w:lineRule="auto"/>
              <w:jc w:val="center"/>
            </w:pPr>
            <w:r/>
            <w:r>
              <w:rPr>
                <w:rFonts w:ascii="Times New Roman" w:hAnsi="Times New Roman"/>
                <w:b/>
                <w:sz w:val="19"/>
              </w:rPr>
              <w:t>Description</w:t>
            </w:r>
          </w:p>
        </w:tc>
        <w:tc>
          <w:tcPr>
            <w:tcW w:type="dxa" w:w="1440"/>
            <w:shd w:val="clear" w:color="auto" w:fill="D9D9D9"/>
          </w:tcPr>
          <w:p>
            <w:pPr>
              <w:spacing w:after="40" w:line="240" w:lineRule="auto"/>
              <w:jc w:val="center"/>
            </w:pPr>
            <w:r/>
            <w:r>
              <w:rPr>
                <w:rFonts w:ascii="Times New Roman" w:hAnsi="Times New Roman"/>
                <w:b/>
                <w:sz w:val="19"/>
              </w:rPr>
              <w:t>Observed Rows</w:t>
            </w:r>
          </w:p>
        </w:tc>
        <w:tc>
          <w:tcPr>
            <w:tcW w:type="dxa" w:w="3168"/>
            <w:shd w:val="clear" w:color="auto" w:fill="D9D9D9"/>
          </w:tcPr>
          <w:p>
            <w:pPr>
              <w:spacing w:after="40" w:line="240" w:lineRule="auto"/>
              <w:jc w:val="center"/>
            </w:pPr>
            <w:r/>
            <w:r>
              <w:rPr>
                <w:rFonts w:ascii="Times New Roman" w:hAnsi="Times New Roman"/>
                <w:b/>
                <w:sz w:val="19"/>
              </w:rPr>
              <w:t>Key Fields</w:t>
            </w:r>
          </w:p>
        </w:tc>
      </w:tr>
      <w:tr>
        <w:tc>
          <w:tcPr>
            <w:tcW w:type="dxa" w:w="1656"/>
          </w:tcPr>
          <w:p>
            <w:pPr>
              <w:spacing w:after="40" w:line="240" w:lineRule="auto"/>
              <w:jc w:val="left"/>
            </w:pPr>
            <w:r/>
            <w:r>
              <w:rPr>
                <w:rFonts w:ascii="Times New Roman" w:hAnsi="Times New Roman"/>
                <w:sz w:val="19"/>
              </w:rPr>
              <w:t>train.csv</w:t>
            </w:r>
          </w:p>
        </w:tc>
        <w:tc>
          <w:tcPr>
            <w:tcW w:type="dxa" w:w="2880"/>
          </w:tcPr>
          <w:p>
            <w:pPr>
              <w:spacing w:after="40" w:line="240" w:lineRule="auto"/>
              <w:jc w:val="left"/>
            </w:pPr>
            <w:r/>
            <w:r>
              <w:rPr>
                <w:rFonts w:ascii="Times New Roman" w:hAnsi="Times New Roman"/>
                <w:sz w:val="19"/>
              </w:rPr>
              <w:t>Subscriber-level churn labels for the target expiry cohort</w:t>
            </w:r>
          </w:p>
        </w:tc>
        <w:tc>
          <w:tcPr>
            <w:tcW w:type="dxa" w:w="1440"/>
          </w:tcPr>
          <w:p>
            <w:pPr>
              <w:spacing w:after="40" w:line="240" w:lineRule="auto"/>
              <w:jc w:val="left"/>
            </w:pPr>
            <w:r/>
            <w:r>
              <w:rPr>
                <w:rFonts w:ascii="Times New Roman" w:hAnsi="Times New Roman"/>
                <w:sz w:val="19"/>
              </w:rPr>
              <w:t>970,960</w:t>
            </w:r>
          </w:p>
        </w:tc>
        <w:tc>
          <w:tcPr>
            <w:tcW w:type="dxa" w:w="3168"/>
          </w:tcPr>
          <w:p>
            <w:pPr>
              <w:spacing w:after="40" w:line="240" w:lineRule="auto"/>
              <w:jc w:val="left"/>
            </w:pPr>
            <w:r/>
            <w:r>
              <w:rPr>
                <w:rFonts w:ascii="Times New Roman" w:hAnsi="Times New Roman"/>
                <w:sz w:val="19"/>
              </w:rPr>
              <w:t>msno, is_churn</w:t>
            </w:r>
          </w:p>
        </w:tc>
      </w:tr>
      <w:tr>
        <w:tc>
          <w:tcPr>
            <w:tcW w:type="dxa" w:w="1656"/>
          </w:tcPr>
          <w:p>
            <w:pPr>
              <w:spacing w:after="40" w:line="240" w:lineRule="auto"/>
              <w:jc w:val="left"/>
            </w:pPr>
            <w:r/>
            <w:r>
              <w:rPr>
                <w:rFonts w:ascii="Times New Roman" w:hAnsi="Times New Roman"/>
                <w:sz w:val="19"/>
              </w:rPr>
              <w:t>members.csv</w:t>
            </w:r>
          </w:p>
        </w:tc>
        <w:tc>
          <w:tcPr>
            <w:tcW w:type="dxa" w:w="2880"/>
          </w:tcPr>
          <w:p>
            <w:pPr>
              <w:spacing w:after="40" w:line="240" w:lineRule="auto"/>
              <w:jc w:val="left"/>
            </w:pPr>
            <w:r/>
            <w:r>
              <w:rPr>
                <w:rFonts w:ascii="Times New Roman" w:hAnsi="Times New Roman"/>
                <w:sz w:val="19"/>
              </w:rPr>
              <w:t>Subscriber demographic and registration attributes</w:t>
            </w:r>
          </w:p>
        </w:tc>
        <w:tc>
          <w:tcPr>
            <w:tcW w:type="dxa" w:w="1440"/>
          </w:tcPr>
          <w:p>
            <w:pPr>
              <w:spacing w:after="40" w:line="240" w:lineRule="auto"/>
              <w:jc w:val="left"/>
            </w:pPr>
            <w:r/>
            <w:r>
              <w:rPr>
                <w:rFonts w:ascii="Times New Roman" w:hAnsi="Times New Roman"/>
                <w:sz w:val="19"/>
              </w:rPr>
              <w:t>6,769,473</w:t>
            </w:r>
          </w:p>
        </w:tc>
        <w:tc>
          <w:tcPr>
            <w:tcW w:type="dxa" w:w="3168"/>
          </w:tcPr>
          <w:p>
            <w:pPr>
              <w:spacing w:after="40" w:line="240" w:lineRule="auto"/>
              <w:jc w:val="left"/>
            </w:pPr>
            <w:r/>
            <w:r>
              <w:rPr>
                <w:rFonts w:ascii="Times New Roman" w:hAnsi="Times New Roman"/>
                <w:sz w:val="19"/>
              </w:rPr>
              <w:t>msno, city, bd, gender, registered_via, registration_init_time</w:t>
            </w:r>
          </w:p>
        </w:tc>
      </w:tr>
      <w:tr>
        <w:tc>
          <w:tcPr>
            <w:tcW w:type="dxa" w:w="1656"/>
          </w:tcPr>
          <w:p>
            <w:pPr>
              <w:spacing w:after="40" w:line="240" w:lineRule="auto"/>
              <w:jc w:val="left"/>
            </w:pPr>
            <w:r/>
            <w:r>
              <w:rPr>
                <w:rFonts w:ascii="Times New Roman" w:hAnsi="Times New Roman"/>
                <w:sz w:val="19"/>
              </w:rPr>
              <w:t>transactions.csv</w:t>
            </w:r>
          </w:p>
        </w:tc>
        <w:tc>
          <w:tcPr>
            <w:tcW w:type="dxa" w:w="2880"/>
          </w:tcPr>
          <w:p>
            <w:pPr>
              <w:spacing w:after="40" w:line="240" w:lineRule="auto"/>
              <w:jc w:val="left"/>
            </w:pPr>
            <w:r/>
            <w:r>
              <w:rPr>
                <w:rFonts w:ascii="Times New Roman" w:hAnsi="Times New Roman"/>
                <w:sz w:val="19"/>
              </w:rPr>
              <w:t>Subscription transaction records</w:t>
            </w:r>
          </w:p>
        </w:tc>
        <w:tc>
          <w:tcPr>
            <w:tcW w:type="dxa" w:w="1440"/>
          </w:tcPr>
          <w:p>
            <w:pPr>
              <w:spacing w:after="40" w:line="240" w:lineRule="auto"/>
              <w:jc w:val="left"/>
            </w:pPr>
            <w:r/>
            <w:r>
              <w:rPr>
                <w:rFonts w:ascii="Times New Roman" w:hAnsi="Times New Roman"/>
                <w:sz w:val="19"/>
              </w:rPr>
              <w:t>1,431,009</w:t>
            </w:r>
          </w:p>
        </w:tc>
        <w:tc>
          <w:tcPr>
            <w:tcW w:type="dxa" w:w="3168"/>
          </w:tcPr>
          <w:p>
            <w:pPr>
              <w:spacing w:after="40" w:line="240" w:lineRule="auto"/>
              <w:jc w:val="left"/>
            </w:pPr>
            <w:r/>
            <w:r>
              <w:rPr>
                <w:rFonts w:ascii="Times New Roman" w:hAnsi="Times New Roman"/>
                <w:sz w:val="19"/>
              </w:rPr>
              <w:t>msno, payment_method_id, plan_list_price, actual_amount_paid, is_auto_renew, transaction_date, membership_expire_date, is_cancel</w:t>
            </w:r>
          </w:p>
        </w:tc>
      </w:tr>
      <w:tr>
        <w:tc>
          <w:tcPr>
            <w:tcW w:type="dxa" w:w="1656"/>
          </w:tcPr>
          <w:p>
            <w:pPr>
              <w:spacing w:after="40" w:line="240" w:lineRule="auto"/>
              <w:jc w:val="left"/>
            </w:pPr>
            <w:r/>
            <w:r>
              <w:rPr>
                <w:rFonts w:ascii="Times New Roman" w:hAnsi="Times New Roman"/>
                <w:sz w:val="19"/>
              </w:rPr>
              <w:t>user_logs.csv</w:t>
            </w:r>
          </w:p>
        </w:tc>
        <w:tc>
          <w:tcPr>
            <w:tcW w:type="dxa" w:w="2880"/>
          </w:tcPr>
          <w:p>
            <w:pPr>
              <w:spacing w:after="40" w:line="240" w:lineRule="auto"/>
              <w:jc w:val="left"/>
            </w:pPr>
            <w:r/>
            <w:r>
              <w:rPr>
                <w:rFonts w:ascii="Times New Roman" w:hAnsi="Times New Roman"/>
                <w:sz w:val="19"/>
              </w:rPr>
              <w:t>Daily listening activity per subscriber</w:t>
            </w:r>
          </w:p>
        </w:tc>
        <w:tc>
          <w:tcPr>
            <w:tcW w:type="dxa" w:w="1440"/>
          </w:tcPr>
          <w:p>
            <w:pPr>
              <w:spacing w:after="40" w:line="240" w:lineRule="auto"/>
              <w:jc w:val="left"/>
            </w:pPr>
            <w:r/>
            <w:r>
              <w:rPr>
                <w:rFonts w:ascii="Times New Roman" w:hAnsi="Times New Roman"/>
                <w:sz w:val="19"/>
              </w:rPr>
              <w:t>[TO BE FILLED]</w:t>
            </w:r>
          </w:p>
        </w:tc>
        <w:tc>
          <w:tcPr>
            <w:tcW w:type="dxa" w:w="3168"/>
          </w:tcPr>
          <w:p>
            <w:pPr>
              <w:spacing w:after="40" w:line="240" w:lineRule="auto"/>
              <w:jc w:val="left"/>
            </w:pPr>
            <w:r/>
            <w:r>
              <w:rPr>
                <w:rFonts w:ascii="Times New Roman" w:hAnsi="Times New Roman"/>
                <w:sz w:val="19"/>
              </w:rPr>
              <w:t>msno, date, num_25, num_50, num_75, num_985, num_100, num_unq, total_secs</w:t>
            </w:r>
          </w:p>
        </w:tc>
      </w:tr>
    </w:tbl>
    <w:p>
      <w:pPr>
        <w:spacing w:after="80"/>
      </w:pPr>
    </w:p>
    <w:p>
      <w:pPr>
        <w:spacing w:after="240"/>
        <w:jc w:val="both"/>
      </w:pPr>
      <w:r>
        <w:rPr>
          <w:rFonts w:ascii="Times New Roman" w:hAnsi="Times New Roman"/>
          <w:b w:val="0"/>
          <w:i w:val="0"/>
          <w:sz w:val="24"/>
        </w:rPr>
        <w:t>Row counts in Table 1.1 are those observed in the working extract used during development. The user_logs row count is marked for completion because the listening-log extract available during the reported development period did not correspond to the labelled subscriber cohort; this limitation and its consequences are discussed in Section 7.4.</w:t>
      </w:r>
    </w:p>
    <w:p>
      <w:pPr>
        <w:pStyle w:val="Heading2"/>
      </w:pPr>
      <w:r>
        <w:t>1.4 OBJECTIVES</w:t>
      </w:r>
    </w:p>
    <w:p>
      <w:pPr>
        <w:pStyle w:val="Heading3"/>
      </w:pPr>
      <w:r>
        <w:t>1.4.1 General Objective</w:t>
      </w:r>
    </w:p>
    <w:p>
      <w:pPr>
        <w:spacing w:after="120"/>
        <w:jc w:val="both"/>
      </w:pPr>
      <w:r>
        <w:rPr>
          <w:rFonts w:ascii="Times New Roman" w:hAnsi="Times New Roman"/>
          <w:b w:val="0"/>
          <w:i w:val="0"/>
          <w:sz w:val="24"/>
        </w:rPr>
        <w:t>To design, implement and validate an end-to-end MLOps pipeline that predicts subscriber churn within a thirty-day horizon from subscription and behavioural data, while enforcing leakage-free temporal discipline and supporting reproducible experimentation, model versioning and automated retraining.</w:t>
      </w:r>
    </w:p>
    <w:p>
      <w:pPr>
        <w:pStyle w:val="Heading3"/>
      </w:pPr>
      <w:r>
        <w:t>1.4.2 Specific Objectives</w:t>
      </w:r>
    </w:p>
    <w:p>
      <w:pPr>
        <w:pStyle w:val="ListNumber"/>
        <w:spacing w:after="60"/>
        <w:ind w:left="504"/>
        <w:jc w:val="both"/>
      </w:pPr>
      <w:r>
        <w:rPr>
          <w:rFonts w:ascii="Times New Roman" w:hAnsi="Times New Roman"/>
          <w:sz w:val="24"/>
        </w:rPr>
        <w:t>To ingest and validate the KKBOX Churn Prediction Challenge dataset and characterise its temporal extent, class balance and data quality.</w:t>
      </w:r>
    </w:p>
    <w:p>
      <w:pPr>
        <w:pStyle w:val="ListNumber"/>
        <w:spacing w:after="60"/>
        <w:ind w:left="504"/>
        <w:jc w:val="both"/>
      </w:pPr>
      <w:r>
        <w:rPr>
          <w:rFonts w:ascii="Times New Roman" w:hAnsi="Times New Roman"/>
          <w:sz w:val="24"/>
        </w:rPr>
        <w:t>To define the churn label precisely in terms of the membership expiration date and the thirty-day renewal window, consistent with the dataset publisher's label generator.</w:t>
      </w:r>
    </w:p>
    <w:p>
      <w:pPr>
        <w:pStyle w:val="ListNumber"/>
        <w:spacing w:after="60"/>
        <w:ind w:left="504"/>
        <w:jc w:val="both"/>
      </w:pPr>
      <w:r>
        <w:rPr>
          <w:rFonts w:ascii="Times New Roman" w:hAnsi="Times New Roman"/>
          <w:sz w:val="24"/>
        </w:rPr>
        <w:t>To design and implement a leakage-aware feature engineering pipeline that derives recency, frequency, engagement, subscription and demographic features strictly from records dated on or before the observation cutoff.</w:t>
      </w:r>
    </w:p>
    <w:p>
      <w:pPr>
        <w:pStyle w:val="ListNumber"/>
        <w:spacing w:after="60"/>
        <w:ind w:left="504"/>
        <w:jc w:val="both"/>
      </w:pPr>
      <w:r>
        <w:rPr>
          <w:rFonts w:ascii="Times New Roman" w:hAnsi="Times New Roman"/>
          <w:sz w:val="24"/>
        </w:rPr>
        <w:t>To train and calibrate a Logistic Regression baseline and an XGBoost candidate model, and to compare them on a time-based held-out split using ranking and probability quality metrics.</w:t>
      </w:r>
    </w:p>
    <w:p>
      <w:pPr>
        <w:pStyle w:val="ListNumber"/>
        <w:spacing w:after="60"/>
        <w:ind w:left="504"/>
        <w:jc w:val="both"/>
      </w:pPr>
      <w:r>
        <w:rPr>
          <w:rFonts w:ascii="Times New Roman" w:hAnsi="Times New Roman"/>
          <w:sz w:val="24"/>
        </w:rPr>
        <w:t>To quantify the effect of target leakage empirically and to demonstrate that the corrected pipeline reports performance attributable to behavioural signal rather than to label contamination.</w:t>
      </w:r>
    </w:p>
    <w:p>
      <w:pPr>
        <w:pStyle w:val="ListNumber"/>
        <w:spacing w:after="60"/>
        <w:ind w:left="504"/>
        <w:jc w:val="both"/>
      </w:pPr>
      <w:r>
        <w:rPr>
          <w:rFonts w:ascii="Times New Roman" w:hAnsi="Times New Roman"/>
          <w:sz w:val="24"/>
        </w:rPr>
        <w:t>To record every experiment in MLflow with its parameters, metrics and artifacts, and to manage model promotion through the MLflow Model Registry.</w:t>
      </w:r>
    </w:p>
    <w:p>
      <w:pPr>
        <w:pStyle w:val="ListNumber"/>
        <w:spacing w:after="60"/>
        <w:ind w:left="504"/>
        <w:jc w:val="both"/>
      </w:pPr>
      <w:r>
        <w:rPr>
          <w:rFonts w:ascii="Times New Roman" w:hAnsi="Times New Roman"/>
          <w:sz w:val="24"/>
        </w:rPr>
        <w:t>To expose the registered model through a FastAPI service providing prediction and health endpoints suitable for integration with a retention workflow.</w:t>
      </w:r>
    </w:p>
    <w:p>
      <w:pPr>
        <w:pStyle w:val="ListNumber"/>
        <w:spacing w:after="60"/>
        <w:ind w:left="504"/>
        <w:jc w:val="both"/>
      </w:pPr>
      <w:r>
        <w:rPr>
          <w:rFonts w:ascii="Times New Roman" w:hAnsi="Times New Roman"/>
          <w:sz w:val="24"/>
        </w:rPr>
        <w:t>To specify automated retraining, drift monitoring and containerised deployment as the operational layer of the system.</w:t>
      </w:r>
    </w:p>
    <w:p>
      <w:pPr>
        <w:spacing w:before="80" w:after="240"/>
        <w:jc w:val="center"/>
      </w:pPr>
      <w:r>
        <w:rPr>
          <w:rFonts w:ascii="Times New Roman" w:hAnsi="Times New Roman"/>
          <w:b/>
          <w:sz w:val="22"/>
        </w:rPr>
        <w:t>Figure 1.1 Factors Influencing Subscriber Churn</w:t>
      </w:r>
    </w:p>
    <w:p>
      <w:pPr>
        <w:spacing w:after="160"/>
      </w:pPr>
      <w:r>
        <w:rPr>
          <w:rFonts w:ascii="Times New Roman" w:hAnsi="Times New Roman"/>
          <w:b/>
          <w:sz w:val="24"/>
        </w:rPr>
        <w:t>[FIGURE TO BE INSERTED — diagram of churn-influencing factors: engagement decline, payment behaviour, plan and pricing, tenure, demographics]</w:t>
      </w:r>
    </w:p>
    <w:p>
      <w:pPr>
        <w:spacing w:before="80" w:after="240"/>
        <w:jc w:val="center"/>
      </w:pPr>
      <w:r>
        <w:rPr>
          <w:rFonts w:ascii="Times New Roman" w:hAnsi="Times New Roman"/>
          <w:b/>
          <w:sz w:val="22"/>
        </w:rPr>
        <w:t>Figure 1.2 Proposed ChurnCast Objectives</w:t>
      </w:r>
    </w:p>
    <w:p>
      <w:pPr>
        <w:spacing w:after="160"/>
      </w:pPr>
      <w:r>
        <w:rPr>
          <w:rFonts w:ascii="Times New Roman" w:hAnsi="Times New Roman"/>
          <w:b/>
          <w:sz w:val="24"/>
        </w:rPr>
        <w:t>[FIGURE TO BE INSERTED — objective map derived from Section 1.4.2]</w:t>
      </w:r>
    </w:p>
    <w:p>
      <w:pPr>
        <w:pStyle w:val="Heading2"/>
      </w:pPr>
      <w:r>
        <w:t>1.5 IMPORTANCE OF CHURN PREDICTION</w:t>
      </w:r>
    </w:p>
    <w:p>
      <w:pPr>
        <w:spacing w:after="120"/>
        <w:jc w:val="both"/>
      </w:pPr>
      <w:r>
        <w:rPr>
          <w:rFonts w:ascii="Times New Roman" w:hAnsi="Times New Roman"/>
          <w:b w:val="0"/>
          <w:i w:val="0"/>
          <w:sz w:val="24"/>
        </w:rPr>
        <w:t>The value of churn prediction lies in converting a reactive process into a proactive one. Without prediction, a retention team learns of a lapse only after it has occurred, at which point re-acquisition is expensive and the subscriber may already have committed to a competitor. With a calibrated risk score computed before the expiry date, the same team can intervene while the relationship is still active. The economic argument rests on prioritisation: retention capacity is finite, and a ranked risk list allows that capacity to be directed where the expected saved revenue is highest.</w:t>
      </w:r>
    </w:p>
    <w:p>
      <w:pPr>
        <w:spacing w:before="200" w:after="80"/>
        <w:jc w:val="center"/>
      </w:pPr>
      <w:r>
        <w:rPr>
          <w:rFonts w:ascii="Times New Roman" w:hAnsi="Times New Roman"/>
          <w:b/>
          <w:sz w:val="22"/>
        </w:rPr>
        <w:t>Table 1.3 Importance of Churn Prediction for Different Stakeholders</w:t>
      </w:r>
    </w:p>
    <w:tbl>
      <w:tblPr>
        <w:tblStyle w:val="TableGrid"/>
        <w:tblW w:type="auto" w:w="0"/>
        <w:jc w:val="center"/>
        <w:tblLook w:firstColumn="1" w:firstRow="1" w:lastColumn="0" w:lastRow="0" w:noHBand="0" w:noVBand="1" w:val="04A0"/>
      </w:tblPr>
      <w:tblGrid>
        <w:gridCol w:w="3000"/>
        <w:gridCol w:w="3000"/>
        <w:gridCol w:w="3000"/>
      </w:tblGrid>
      <w:tr>
        <w:tc>
          <w:tcPr>
            <w:tcW w:type="dxa" w:w="2016"/>
            <w:shd w:val="clear" w:color="auto" w:fill="D9D9D9"/>
          </w:tcPr>
          <w:p>
            <w:pPr>
              <w:spacing w:after="40" w:line="240" w:lineRule="auto"/>
              <w:jc w:val="center"/>
            </w:pPr>
            <w:r/>
            <w:r>
              <w:rPr>
                <w:rFonts w:ascii="Times New Roman" w:hAnsi="Times New Roman"/>
                <w:b/>
                <w:sz w:val="20"/>
              </w:rPr>
              <w:t>Stakeholder</w:t>
            </w:r>
          </w:p>
        </w:tc>
        <w:tc>
          <w:tcPr>
            <w:tcW w:type="dxa" w:w="2448"/>
            <w:shd w:val="clear" w:color="auto" w:fill="D9D9D9"/>
          </w:tcPr>
          <w:p>
            <w:pPr>
              <w:spacing w:after="40" w:line="240" w:lineRule="auto"/>
              <w:jc w:val="center"/>
            </w:pPr>
            <w:r/>
            <w:r>
              <w:rPr>
                <w:rFonts w:ascii="Times New Roman" w:hAnsi="Times New Roman"/>
                <w:b/>
                <w:sz w:val="20"/>
              </w:rPr>
              <w:t>Primary Concern</w:t>
            </w:r>
          </w:p>
        </w:tc>
        <w:tc>
          <w:tcPr>
            <w:tcW w:type="dxa" w:w="4752"/>
            <w:shd w:val="clear" w:color="auto" w:fill="D9D9D9"/>
          </w:tcPr>
          <w:p>
            <w:pPr>
              <w:spacing w:after="40" w:line="240" w:lineRule="auto"/>
              <w:jc w:val="center"/>
            </w:pPr>
            <w:r/>
            <w:r>
              <w:rPr>
                <w:rFonts w:ascii="Times New Roman" w:hAnsi="Times New Roman"/>
                <w:b/>
                <w:sz w:val="20"/>
              </w:rPr>
              <w:t>Benefit from Churn Prediction</w:t>
            </w:r>
          </w:p>
        </w:tc>
      </w:tr>
      <w:tr>
        <w:tc>
          <w:tcPr>
            <w:tcW w:type="dxa" w:w="2016"/>
          </w:tcPr>
          <w:p>
            <w:pPr>
              <w:spacing w:after="40" w:line="240" w:lineRule="auto"/>
              <w:jc w:val="left"/>
            </w:pPr>
            <w:r/>
            <w:r>
              <w:rPr>
                <w:rFonts w:ascii="Times New Roman" w:hAnsi="Times New Roman"/>
                <w:sz w:val="20"/>
              </w:rPr>
              <w:t>Retention / CRM team</w:t>
            </w:r>
          </w:p>
        </w:tc>
        <w:tc>
          <w:tcPr>
            <w:tcW w:type="dxa" w:w="2448"/>
          </w:tcPr>
          <w:p>
            <w:pPr>
              <w:spacing w:after="40" w:line="240" w:lineRule="auto"/>
              <w:jc w:val="left"/>
            </w:pPr>
            <w:r/>
            <w:r>
              <w:rPr>
                <w:rFonts w:ascii="Times New Roman" w:hAnsi="Times New Roman"/>
                <w:sz w:val="20"/>
              </w:rPr>
              <w:t>Limited outreach capacity</w:t>
            </w:r>
          </w:p>
        </w:tc>
        <w:tc>
          <w:tcPr>
            <w:tcW w:type="dxa" w:w="4752"/>
          </w:tcPr>
          <w:p>
            <w:pPr>
              <w:spacing w:after="40" w:line="240" w:lineRule="auto"/>
              <w:jc w:val="left"/>
            </w:pPr>
            <w:r/>
            <w:r>
              <w:rPr>
                <w:rFonts w:ascii="Times New Roman" w:hAnsi="Times New Roman"/>
                <w:sz w:val="20"/>
              </w:rPr>
              <w:t>A ranked risk list allows finite contact capacity to be directed at the highest-value at-risk subscribers rather than applied uniformly.</w:t>
            </w:r>
          </w:p>
        </w:tc>
      </w:tr>
      <w:tr>
        <w:tc>
          <w:tcPr>
            <w:tcW w:type="dxa" w:w="2016"/>
          </w:tcPr>
          <w:p>
            <w:pPr>
              <w:spacing w:after="40" w:line="240" w:lineRule="auto"/>
              <w:jc w:val="left"/>
            </w:pPr>
            <w:r/>
            <w:r>
              <w:rPr>
                <w:rFonts w:ascii="Times New Roman" w:hAnsi="Times New Roman"/>
                <w:sz w:val="20"/>
              </w:rPr>
              <w:t>Marketing</w:t>
            </w:r>
          </w:p>
        </w:tc>
        <w:tc>
          <w:tcPr>
            <w:tcW w:type="dxa" w:w="2448"/>
          </w:tcPr>
          <w:p>
            <w:pPr>
              <w:spacing w:after="40" w:line="240" w:lineRule="auto"/>
              <w:jc w:val="left"/>
            </w:pPr>
            <w:r/>
            <w:r>
              <w:rPr>
                <w:rFonts w:ascii="Times New Roman" w:hAnsi="Times New Roman"/>
                <w:sz w:val="20"/>
              </w:rPr>
              <w:t>Efficiency of promotional spend</w:t>
            </w:r>
          </w:p>
        </w:tc>
        <w:tc>
          <w:tcPr>
            <w:tcW w:type="dxa" w:w="4752"/>
          </w:tcPr>
          <w:p>
            <w:pPr>
              <w:spacing w:after="40" w:line="240" w:lineRule="auto"/>
              <w:jc w:val="left"/>
            </w:pPr>
            <w:r/>
            <w:r>
              <w:rPr>
                <w:rFonts w:ascii="Times New Roman" w:hAnsi="Times New Roman"/>
                <w:sz w:val="20"/>
              </w:rPr>
              <w:t>Discount and incentive offers can be targeted at subscribers whose predicted risk justifies the margin sacrifice, rather than offered broadly.</w:t>
            </w:r>
          </w:p>
        </w:tc>
      </w:tr>
      <w:tr>
        <w:tc>
          <w:tcPr>
            <w:tcW w:type="dxa" w:w="2016"/>
          </w:tcPr>
          <w:p>
            <w:pPr>
              <w:spacing w:after="40" w:line="240" w:lineRule="auto"/>
              <w:jc w:val="left"/>
            </w:pPr>
            <w:r/>
            <w:r>
              <w:rPr>
                <w:rFonts w:ascii="Times New Roman" w:hAnsi="Times New Roman"/>
                <w:sz w:val="20"/>
              </w:rPr>
              <w:t>Product management</w:t>
            </w:r>
          </w:p>
        </w:tc>
        <w:tc>
          <w:tcPr>
            <w:tcW w:type="dxa" w:w="2448"/>
          </w:tcPr>
          <w:p>
            <w:pPr>
              <w:spacing w:after="40" w:line="240" w:lineRule="auto"/>
              <w:jc w:val="left"/>
            </w:pPr>
            <w:r/>
            <w:r>
              <w:rPr>
                <w:rFonts w:ascii="Times New Roman" w:hAnsi="Times New Roman"/>
                <w:sz w:val="20"/>
              </w:rPr>
              <w:t>Understanding causes of disengagement</w:t>
            </w:r>
          </w:p>
        </w:tc>
        <w:tc>
          <w:tcPr>
            <w:tcW w:type="dxa" w:w="4752"/>
          </w:tcPr>
          <w:p>
            <w:pPr>
              <w:spacing w:after="40" w:line="240" w:lineRule="auto"/>
              <w:jc w:val="left"/>
            </w:pPr>
            <w:r/>
            <w:r>
              <w:rPr>
                <w:rFonts w:ascii="Times New Roman" w:hAnsi="Times New Roman"/>
                <w:sz w:val="20"/>
              </w:rPr>
              <w:t>Feature attribution identifies which behavioural signals precede lapse, informing catalogue, recommendation and onboarding decisions.</w:t>
            </w:r>
          </w:p>
        </w:tc>
      </w:tr>
      <w:tr>
        <w:tc>
          <w:tcPr>
            <w:tcW w:type="dxa" w:w="2016"/>
          </w:tcPr>
          <w:p>
            <w:pPr>
              <w:spacing w:after="40" w:line="240" w:lineRule="auto"/>
              <w:jc w:val="left"/>
            </w:pPr>
            <w:r/>
            <w:r>
              <w:rPr>
                <w:rFonts w:ascii="Times New Roman" w:hAnsi="Times New Roman"/>
                <w:sz w:val="20"/>
              </w:rPr>
              <w:t>Finance</w:t>
            </w:r>
          </w:p>
        </w:tc>
        <w:tc>
          <w:tcPr>
            <w:tcW w:type="dxa" w:w="2448"/>
          </w:tcPr>
          <w:p>
            <w:pPr>
              <w:spacing w:after="40" w:line="240" w:lineRule="auto"/>
              <w:jc w:val="left"/>
            </w:pPr>
            <w:r/>
            <w:r>
              <w:rPr>
                <w:rFonts w:ascii="Times New Roman" w:hAnsi="Times New Roman"/>
                <w:sz w:val="20"/>
              </w:rPr>
              <w:t>Revenue forecasting</w:t>
            </w:r>
          </w:p>
        </w:tc>
        <w:tc>
          <w:tcPr>
            <w:tcW w:type="dxa" w:w="4752"/>
          </w:tcPr>
          <w:p>
            <w:pPr>
              <w:spacing w:after="40" w:line="240" w:lineRule="auto"/>
              <w:jc w:val="left"/>
            </w:pPr>
            <w:r/>
            <w:r>
              <w:rPr>
                <w:rFonts w:ascii="Times New Roman" w:hAnsi="Times New Roman"/>
                <w:sz w:val="20"/>
              </w:rPr>
              <w:t>Aggregate churn probabilities provide a forward-looking estimate of subscriber base erosion for revenue planning.</w:t>
            </w:r>
          </w:p>
        </w:tc>
      </w:tr>
      <w:tr>
        <w:tc>
          <w:tcPr>
            <w:tcW w:type="dxa" w:w="2016"/>
          </w:tcPr>
          <w:p>
            <w:pPr>
              <w:spacing w:after="40" w:line="240" w:lineRule="auto"/>
              <w:jc w:val="left"/>
            </w:pPr>
            <w:r/>
            <w:r>
              <w:rPr>
                <w:rFonts w:ascii="Times New Roman" w:hAnsi="Times New Roman"/>
                <w:sz w:val="20"/>
              </w:rPr>
              <w:t>Engineering / MLOps</w:t>
            </w:r>
          </w:p>
        </w:tc>
        <w:tc>
          <w:tcPr>
            <w:tcW w:type="dxa" w:w="2448"/>
          </w:tcPr>
          <w:p>
            <w:pPr>
              <w:spacing w:after="40" w:line="240" w:lineRule="auto"/>
              <w:jc w:val="left"/>
            </w:pPr>
            <w:r/>
            <w:r>
              <w:rPr>
                <w:rFonts w:ascii="Times New Roman" w:hAnsi="Times New Roman"/>
                <w:sz w:val="20"/>
              </w:rPr>
              <w:t>Reliability of deployed models</w:t>
            </w:r>
          </w:p>
        </w:tc>
        <w:tc>
          <w:tcPr>
            <w:tcW w:type="dxa" w:w="4752"/>
          </w:tcPr>
          <w:p>
            <w:pPr>
              <w:spacing w:after="40" w:line="240" w:lineRule="auto"/>
              <w:jc w:val="left"/>
            </w:pPr>
            <w:r/>
            <w:r>
              <w:rPr>
                <w:rFonts w:ascii="Times New Roman" w:hAnsi="Times New Roman"/>
                <w:sz w:val="20"/>
              </w:rPr>
              <w:t>A versioned, monitored pipeline makes model behaviour auditable and regressions detectable before they affect business decisions.</w:t>
            </w:r>
          </w:p>
        </w:tc>
      </w:tr>
    </w:tbl>
    <w:p>
      <w:pPr>
        <w:spacing w:after="80"/>
      </w:pPr>
    </w:p>
    <w:p>
      <w:pPr>
        <w:pStyle w:val="Heading2"/>
      </w:pPr>
      <w:r>
        <w:t>1.6 ROLE OF AI AND ML IN CHURN PREDICTION</w:t>
      </w:r>
    </w:p>
    <w:p>
      <w:pPr>
        <w:spacing w:after="120"/>
        <w:jc w:val="both"/>
      </w:pPr>
      <w:r>
        <w:rPr>
          <w:rFonts w:ascii="Times New Roman" w:hAnsi="Times New Roman"/>
          <w:b w:val="0"/>
          <w:i w:val="0"/>
          <w:sz w:val="24"/>
        </w:rPr>
        <w:t>Machine learning is well suited to churn prediction because the relationship between behavioural signals and lapse risk is non-linear, interaction-dependent and non-stationary. A subscriber with declining listening time is at elevated risk, but the magnitude of that risk depends on tenure, plan price and whether automatic renewal is enabled. Rule-based systems encode such interactions manually and become unmaintainable as the number of conditions grows, whereas supervised learning infers them from data.</w:t>
      </w:r>
    </w:p>
    <w:p>
      <w:pPr>
        <w:spacing w:after="120"/>
        <w:jc w:val="both"/>
      </w:pPr>
      <w:r>
        <w:rPr>
          <w:rFonts w:ascii="Times New Roman" w:hAnsi="Times New Roman"/>
          <w:b w:val="0"/>
          <w:i w:val="0"/>
          <w:sz w:val="24"/>
        </w:rPr>
        <w:t>Two model families are appropriate for this setting. Regularised linear models such as Logistic Regression provide an interpretable baseline in which each coefficient expresses the direction and magnitude of a feature's contribution to the log-odds of churn. Gradient boosted decision tree ensembles such as XGBoost capture non-linear thresholds and interactions without explicit specification, typically at the cost of direct interpretability. Reporting both establishes whether the additional model complexity is justified by a measurable gain.</w:t>
      </w:r>
    </w:p>
    <w:p>
      <w:pPr>
        <w:spacing w:before="200" w:after="80"/>
        <w:jc w:val="center"/>
      </w:pPr>
      <w:r>
        <w:rPr>
          <w:rFonts w:ascii="Times New Roman" w:hAnsi="Times New Roman"/>
          <w:b/>
          <w:sz w:val="22"/>
        </w:rPr>
        <w:t>Table 1.2 Comparative Performance of Churn Prediction Approaches</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color="auto" w:fill="D9D9D9"/>
          </w:tcPr>
          <w:p>
            <w:pPr>
              <w:spacing w:after="40" w:line="240" w:lineRule="auto"/>
              <w:jc w:val="center"/>
            </w:pPr>
            <w:r/>
            <w:r>
              <w:rPr>
                <w:rFonts w:ascii="Times New Roman" w:hAnsi="Times New Roman"/>
                <w:b/>
                <w:sz w:val="20"/>
              </w:rPr>
              <w:t>Approach</w:t>
            </w:r>
          </w:p>
        </w:tc>
        <w:tc>
          <w:tcPr>
            <w:tcW w:type="dxa" w:w="3888"/>
            <w:shd w:val="clear" w:color="auto" w:fill="D9D9D9"/>
          </w:tcPr>
          <w:p>
            <w:pPr>
              <w:spacing w:after="40" w:line="240" w:lineRule="auto"/>
              <w:jc w:val="center"/>
            </w:pPr>
            <w:r/>
            <w:r>
              <w:rPr>
                <w:rFonts w:ascii="Times New Roman" w:hAnsi="Times New Roman"/>
                <w:b/>
                <w:sz w:val="20"/>
              </w:rPr>
              <w:t>Characteristics</w:t>
            </w:r>
          </w:p>
        </w:tc>
        <w:tc>
          <w:tcPr>
            <w:tcW w:type="dxa" w:w="3024"/>
            <w:shd w:val="clear" w:color="auto" w:fill="D9D9D9"/>
          </w:tcPr>
          <w:p>
            <w:pPr>
              <w:spacing w:after="40" w:line="240" w:lineRule="auto"/>
              <w:jc w:val="center"/>
            </w:pPr>
            <w:r/>
            <w:r>
              <w:rPr>
                <w:rFonts w:ascii="Times New Roman" w:hAnsi="Times New Roman"/>
                <w:b/>
                <w:sz w:val="20"/>
              </w:rPr>
              <w:t>Typical Limitation</w:t>
            </w:r>
          </w:p>
        </w:tc>
      </w:tr>
      <w:tr>
        <w:tc>
          <w:tcPr>
            <w:tcW w:type="dxa" w:w="2304"/>
          </w:tcPr>
          <w:p>
            <w:pPr>
              <w:spacing w:after="40" w:line="240" w:lineRule="auto"/>
              <w:jc w:val="left"/>
            </w:pPr>
            <w:r/>
            <w:r>
              <w:rPr>
                <w:rFonts w:ascii="Times New Roman" w:hAnsi="Times New Roman"/>
                <w:sz w:val="20"/>
              </w:rPr>
              <w:t>Rule-based / heuristic thresholds</w:t>
            </w:r>
          </w:p>
        </w:tc>
        <w:tc>
          <w:tcPr>
            <w:tcW w:type="dxa" w:w="3888"/>
          </w:tcPr>
          <w:p>
            <w:pPr>
              <w:spacing w:after="40" w:line="240" w:lineRule="auto"/>
              <w:jc w:val="left"/>
            </w:pPr>
            <w:r/>
            <w:r>
              <w:rPr>
                <w:rFonts w:ascii="Times New Roman" w:hAnsi="Times New Roman"/>
                <w:sz w:val="20"/>
              </w:rPr>
              <w:t>Manually defined conditions on recency or cancellation flags</w:t>
            </w:r>
          </w:p>
        </w:tc>
        <w:tc>
          <w:tcPr>
            <w:tcW w:type="dxa" w:w="3024"/>
          </w:tcPr>
          <w:p>
            <w:pPr>
              <w:spacing w:after="40" w:line="240" w:lineRule="auto"/>
              <w:jc w:val="left"/>
            </w:pPr>
            <w:r/>
            <w:r>
              <w:rPr>
                <w:rFonts w:ascii="Times New Roman" w:hAnsi="Times New Roman"/>
                <w:sz w:val="20"/>
              </w:rPr>
              <w:t>Does not model interactions; requires continual manual tuning; no probability output</w:t>
            </w:r>
          </w:p>
        </w:tc>
      </w:tr>
      <w:tr>
        <w:tc>
          <w:tcPr>
            <w:tcW w:type="dxa" w:w="2304"/>
          </w:tcPr>
          <w:p>
            <w:pPr>
              <w:spacing w:after="40" w:line="240" w:lineRule="auto"/>
              <w:jc w:val="left"/>
            </w:pPr>
            <w:r/>
            <w:r>
              <w:rPr>
                <w:rFonts w:ascii="Times New Roman" w:hAnsi="Times New Roman"/>
                <w:sz w:val="20"/>
              </w:rPr>
              <w:t>Logistic Regression</w:t>
            </w:r>
          </w:p>
        </w:tc>
        <w:tc>
          <w:tcPr>
            <w:tcW w:type="dxa" w:w="3888"/>
          </w:tcPr>
          <w:p>
            <w:pPr>
              <w:spacing w:after="40" w:line="240" w:lineRule="auto"/>
              <w:jc w:val="left"/>
            </w:pPr>
            <w:r/>
            <w:r>
              <w:rPr>
                <w:rFonts w:ascii="Times New Roman" w:hAnsi="Times New Roman"/>
                <w:sz w:val="20"/>
              </w:rPr>
              <w:t>Linear model on engineered features; interpretable coefficients; calibrated by construction</w:t>
            </w:r>
          </w:p>
        </w:tc>
        <w:tc>
          <w:tcPr>
            <w:tcW w:type="dxa" w:w="3024"/>
          </w:tcPr>
          <w:p>
            <w:pPr>
              <w:spacing w:after="40" w:line="240" w:lineRule="auto"/>
              <w:jc w:val="left"/>
            </w:pPr>
            <w:r/>
            <w:r>
              <w:rPr>
                <w:rFonts w:ascii="Times New Roman" w:hAnsi="Times New Roman"/>
                <w:sz w:val="20"/>
              </w:rPr>
              <w:t>Cannot represent non-linear thresholds or interactions unless these are engineered explicitly</w:t>
            </w:r>
          </w:p>
        </w:tc>
      </w:tr>
      <w:tr>
        <w:tc>
          <w:tcPr>
            <w:tcW w:type="dxa" w:w="2304"/>
          </w:tcPr>
          <w:p>
            <w:pPr>
              <w:spacing w:after="40" w:line="240" w:lineRule="auto"/>
              <w:jc w:val="left"/>
            </w:pPr>
            <w:r/>
            <w:r>
              <w:rPr>
                <w:rFonts w:ascii="Times New Roman" w:hAnsi="Times New Roman"/>
                <w:sz w:val="20"/>
              </w:rPr>
              <w:t>Decision Tree</w:t>
            </w:r>
          </w:p>
        </w:tc>
        <w:tc>
          <w:tcPr>
            <w:tcW w:type="dxa" w:w="3888"/>
          </w:tcPr>
          <w:p>
            <w:pPr>
              <w:spacing w:after="40" w:line="240" w:lineRule="auto"/>
              <w:jc w:val="left"/>
            </w:pPr>
            <w:r/>
            <w:r>
              <w:rPr>
                <w:rFonts w:ascii="Times New Roman" w:hAnsi="Times New Roman"/>
                <w:sz w:val="20"/>
              </w:rPr>
              <w:t>Captures non-linear splits; human-readable</w:t>
            </w:r>
          </w:p>
        </w:tc>
        <w:tc>
          <w:tcPr>
            <w:tcW w:type="dxa" w:w="3024"/>
          </w:tcPr>
          <w:p>
            <w:pPr>
              <w:spacing w:after="40" w:line="240" w:lineRule="auto"/>
              <w:jc w:val="left"/>
            </w:pPr>
            <w:r/>
            <w:r>
              <w:rPr>
                <w:rFonts w:ascii="Times New Roman" w:hAnsi="Times New Roman"/>
                <w:sz w:val="20"/>
              </w:rPr>
              <w:t>High variance; prone to overfitting without ensembling</w:t>
            </w:r>
          </w:p>
        </w:tc>
      </w:tr>
      <w:tr>
        <w:tc>
          <w:tcPr>
            <w:tcW w:type="dxa" w:w="2304"/>
          </w:tcPr>
          <w:p>
            <w:pPr>
              <w:spacing w:after="40" w:line="240" w:lineRule="auto"/>
              <w:jc w:val="left"/>
            </w:pPr>
            <w:r/>
            <w:r>
              <w:rPr>
                <w:rFonts w:ascii="Times New Roman" w:hAnsi="Times New Roman"/>
                <w:sz w:val="20"/>
              </w:rPr>
              <w:t>Random Forest</w:t>
            </w:r>
          </w:p>
        </w:tc>
        <w:tc>
          <w:tcPr>
            <w:tcW w:type="dxa" w:w="3888"/>
          </w:tcPr>
          <w:p>
            <w:pPr>
              <w:spacing w:after="40" w:line="240" w:lineRule="auto"/>
              <w:jc w:val="left"/>
            </w:pPr>
            <w:r/>
            <w:r>
              <w:rPr>
                <w:rFonts w:ascii="Times New Roman" w:hAnsi="Times New Roman"/>
                <w:sz w:val="20"/>
              </w:rPr>
              <w:t>Bagged tree ensemble; robust to outliers and mixed feature types</w:t>
            </w:r>
          </w:p>
        </w:tc>
        <w:tc>
          <w:tcPr>
            <w:tcW w:type="dxa" w:w="3024"/>
          </w:tcPr>
          <w:p>
            <w:pPr>
              <w:spacing w:after="40" w:line="240" w:lineRule="auto"/>
              <w:jc w:val="left"/>
            </w:pPr>
            <w:r/>
            <w:r>
              <w:rPr>
                <w:rFonts w:ascii="Times New Roman" w:hAnsi="Times New Roman"/>
                <w:sz w:val="20"/>
              </w:rPr>
              <w:t>Probability estimates often poorly calibrated; large memory footprint</w:t>
            </w:r>
          </w:p>
        </w:tc>
      </w:tr>
      <w:tr>
        <w:tc>
          <w:tcPr>
            <w:tcW w:type="dxa" w:w="2304"/>
          </w:tcPr>
          <w:p>
            <w:pPr>
              <w:spacing w:after="40" w:line="240" w:lineRule="auto"/>
              <w:jc w:val="left"/>
            </w:pPr>
            <w:r/>
            <w:r>
              <w:rPr>
                <w:rFonts w:ascii="Times New Roman" w:hAnsi="Times New Roman"/>
                <w:sz w:val="20"/>
              </w:rPr>
              <w:t>Gradient Boosting / XGBoost</w:t>
            </w:r>
          </w:p>
        </w:tc>
        <w:tc>
          <w:tcPr>
            <w:tcW w:type="dxa" w:w="3888"/>
          </w:tcPr>
          <w:p>
            <w:pPr>
              <w:spacing w:after="40" w:line="240" w:lineRule="auto"/>
              <w:jc w:val="left"/>
            </w:pPr>
            <w:r/>
            <w:r>
              <w:rPr>
                <w:rFonts w:ascii="Times New Roman" w:hAnsi="Times New Roman"/>
                <w:sz w:val="20"/>
              </w:rPr>
              <w:t>Sequential boosting of weak learners; handles missing values natively; strong on tabular data</w:t>
            </w:r>
          </w:p>
        </w:tc>
        <w:tc>
          <w:tcPr>
            <w:tcW w:type="dxa" w:w="3024"/>
          </w:tcPr>
          <w:p>
            <w:pPr>
              <w:spacing w:after="40" w:line="240" w:lineRule="auto"/>
              <w:jc w:val="left"/>
            </w:pPr>
            <w:r/>
            <w:r>
              <w:rPr>
                <w:rFonts w:ascii="Times New Roman" w:hAnsi="Times New Roman"/>
                <w:sz w:val="20"/>
              </w:rPr>
              <w:t>Requires calibration for usable probabilities; sensitive to leakage in engineered features</w:t>
            </w:r>
          </w:p>
        </w:tc>
      </w:tr>
    </w:tbl>
    <w:p>
      <w:pPr>
        <w:spacing w:after="80"/>
      </w:pPr>
    </w:p>
    <w:p>
      <w:pPr>
        <w:pStyle w:val="Heading2"/>
      </w:pPr>
      <w:r>
        <w:t>1.7 SIGNIFICANCE</w:t>
      </w:r>
    </w:p>
    <w:p>
      <w:pPr>
        <w:spacing w:after="120"/>
        <w:jc w:val="both"/>
      </w:pPr>
      <w:r>
        <w:rPr>
          <w:rFonts w:ascii="Times New Roman" w:hAnsi="Times New Roman"/>
          <w:b w:val="0"/>
          <w:i w:val="0"/>
          <w:sz w:val="24"/>
        </w:rPr>
        <w:t>The significance of this project is twofold. Technically, it demonstrates a complete machine learning lifecycle rather than an isolated modelling exercise: data ingestion, validation, feature construction, training, experiment tracking, model registration and service deployment are treated as parts of one reproducible system. Methodologically, it documents the detection, measurement and correction of a target leakage fault, which is among the most common and least visible failure modes in applied predictive modelling. The leakage investigation reported in Chapter 6 is presented not as an incidental finding but as a substantive result of the work.</w:t>
      </w:r>
    </w:p>
    <w:p>
      <w:pPr>
        <w:pStyle w:val="Heading2"/>
      </w:pPr>
      <w:r>
        <w:t>1.8 SCOPE</w:t>
      </w:r>
    </w:p>
    <w:p>
      <w:pPr>
        <w:spacing w:after="120"/>
        <w:jc w:val="both"/>
      </w:pPr>
      <w:r>
        <w:rPr>
          <w:rFonts w:ascii="Times New Roman" w:hAnsi="Times New Roman"/>
          <w:b w:val="0"/>
          <w:i w:val="0"/>
          <w:sz w:val="24"/>
        </w:rPr>
        <w:t>The scope of this project covers the construction of a churn prediction pipeline over the KKBOX Churn Prediction Challenge dataset, including data ingestion, leakage-aware feature engineering, model training and calibration, experiment tracking, model registry management and API-based model serving. Automated retraining orchestration, drift monitoring and containerised multi-service deployment are within the design scope of the system and are documented as specified components; their implementation status is stated explicitly in each relevant section of Chapters 3 and 4.</w:t>
      </w:r>
    </w:p>
    <w:p>
      <w:pPr>
        <w:spacing w:after="120"/>
        <w:jc w:val="both"/>
      </w:pPr>
      <w:r>
        <w:rPr>
          <w:rFonts w:ascii="Times New Roman" w:hAnsi="Times New Roman"/>
          <w:b w:val="0"/>
          <w:i w:val="0"/>
          <w:sz w:val="24"/>
        </w:rPr>
        <w:t>The following are outside the scope of the present work: real-time streaming ingestion, integration with a live customer relationship management platform, automated execution of retention offers, causal estimation of intervention effectiveness, and deployment to a production cloud environment with live subscriber traffic.</w:t>
      </w:r>
    </w:p>
    <w:p>
      <w:pPr>
        <w:pStyle w:val="Heading2"/>
      </w:pPr>
      <w:r>
        <w:t>1.9 LIMITATIONS OF EXISTING SYSTEM</w:t>
      </w:r>
    </w:p>
    <w:p>
      <w:pPr>
        <w:spacing w:after="120"/>
        <w:jc w:val="both"/>
      </w:pPr>
      <w:r>
        <w:rPr>
          <w:rFonts w:ascii="Times New Roman" w:hAnsi="Times New Roman"/>
          <w:b w:val="0"/>
          <w:i w:val="0"/>
          <w:sz w:val="24"/>
        </w:rPr>
        <w:t>Conventional churn analysis in subscription businesses, and a substantial proportion of published churn modelling work, exhibits several recurring limitations that this project seeks to address.</w:t>
      </w:r>
    </w:p>
    <w:p>
      <w:pPr>
        <w:pStyle w:val="ListBullet"/>
        <w:spacing w:after="60"/>
        <w:ind w:left="504"/>
        <w:jc w:val="both"/>
      </w:pPr>
      <w:r>
        <w:rPr>
          <w:rFonts w:ascii="Times New Roman" w:hAnsi="Times New Roman"/>
          <w:b/>
          <w:sz w:val="24"/>
        </w:rPr>
        <w:t xml:space="preserve">Retrospective reporting. </w:t>
      </w:r>
      <w:r>
        <w:rPr>
          <w:rFonts w:ascii="Times New Roman" w:hAnsi="Times New Roman"/>
          <w:sz w:val="24"/>
        </w:rPr>
        <w:t>Churn is measured after the fact through dashboards and cohort reports, which describe what has already happened but provide no subscriber-level forward-looking risk estimate.</w:t>
      </w:r>
    </w:p>
    <w:p>
      <w:pPr>
        <w:pStyle w:val="ListBullet"/>
        <w:spacing w:after="60"/>
        <w:ind w:left="504"/>
        <w:jc w:val="both"/>
      </w:pPr>
      <w:r>
        <w:rPr>
          <w:rFonts w:ascii="Times New Roman" w:hAnsi="Times New Roman"/>
          <w:b/>
          <w:sz w:val="24"/>
        </w:rPr>
        <w:t xml:space="preserve">Insufficient temporal discipline. </w:t>
      </w:r>
      <w:r>
        <w:rPr>
          <w:rFonts w:ascii="Times New Roman" w:hAnsi="Times New Roman"/>
          <w:sz w:val="24"/>
        </w:rPr>
        <w:t>Features are frequently computed over the full available history without a strict observation cutoff, allowing information from the label period to enter the feature space and inflating reported performance.</w:t>
      </w:r>
    </w:p>
    <w:p>
      <w:pPr>
        <w:pStyle w:val="ListBullet"/>
        <w:spacing w:after="60"/>
        <w:ind w:left="504"/>
        <w:jc w:val="both"/>
      </w:pPr>
      <w:r>
        <w:rPr>
          <w:rFonts w:ascii="Times New Roman" w:hAnsi="Times New Roman"/>
          <w:b/>
          <w:sz w:val="24"/>
        </w:rPr>
        <w:t xml:space="preserve">Random train-test splitting. </w:t>
      </w:r>
      <w:r>
        <w:rPr>
          <w:rFonts w:ascii="Times New Roman" w:hAnsi="Times New Roman"/>
          <w:sz w:val="24"/>
        </w:rPr>
        <w:t>Randomly partitioning subscribers does not reproduce the deployment condition, in which a model trained on the past must predict the future, and therefore overstates generalisation.</w:t>
      </w:r>
    </w:p>
    <w:p>
      <w:pPr>
        <w:pStyle w:val="ListBullet"/>
        <w:spacing w:after="60"/>
        <w:ind w:left="504"/>
        <w:jc w:val="both"/>
      </w:pPr>
      <w:r>
        <w:rPr>
          <w:rFonts w:ascii="Times New Roman" w:hAnsi="Times New Roman"/>
          <w:b/>
          <w:sz w:val="24"/>
        </w:rPr>
        <w:t xml:space="preserve">Uncalibrated scores. </w:t>
      </w:r>
      <w:r>
        <w:rPr>
          <w:rFonts w:ascii="Times New Roman" w:hAnsi="Times New Roman"/>
          <w:sz w:val="24"/>
        </w:rPr>
        <w:t>Many systems report a ranking score without calibration, so the output cannot be interpreted as a probability and cannot support expected-value prioritisation.</w:t>
      </w:r>
    </w:p>
    <w:p>
      <w:pPr>
        <w:pStyle w:val="ListBullet"/>
        <w:spacing w:after="60"/>
        <w:ind w:left="504"/>
        <w:jc w:val="both"/>
      </w:pPr>
      <w:r>
        <w:rPr>
          <w:rFonts w:ascii="Times New Roman" w:hAnsi="Times New Roman"/>
          <w:b/>
          <w:sz w:val="24"/>
        </w:rPr>
        <w:t xml:space="preserve">Absence of lifecycle infrastructure. </w:t>
      </w:r>
      <w:r>
        <w:rPr>
          <w:rFonts w:ascii="Times New Roman" w:hAnsi="Times New Roman"/>
          <w:sz w:val="24"/>
        </w:rPr>
        <w:t>Models are trained in notebooks without experiment tracking, versioning or monitoring, making results difficult to reproduce and regressions difficult to detect.</w:t>
      </w:r>
    </w:p>
    <w:p>
      <w:pPr>
        <w:pStyle w:val="ListBullet"/>
        <w:spacing w:after="60"/>
        <w:ind w:left="504"/>
        <w:jc w:val="both"/>
      </w:pPr>
      <w:r>
        <w:rPr>
          <w:rFonts w:ascii="Times New Roman" w:hAnsi="Times New Roman"/>
          <w:b/>
          <w:sz w:val="24"/>
        </w:rPr>
        <w:t xml:space="preserve">No drift detection. </w:t>
      </w:r>
      <w:r>
        <w:rPr>
          <w:rFonts w:ascii="Times New Roman" w:hAnsi="Times New Roman"/>
          <w:sz w:val="24"/>
        </w:rPr>
        <w:t>Once deployed, models are rarely monitored for changes in the input distribution, so silent degradation is discovered only when business metrics move.</w:t>
      </w:r>
    </w:p>
    <w:p>
      <w:pPr>
        <w:pStyle w:val="Heading2"/>
      </w:pPr>
      <w:r>
        <w:t>1.10 OVERVIEW OF THE PROPOSED SYSTEM</w:t>
      </w:r>
    </w:p>
    <w:p>
      <w:pPr>
        <w:spacing w:after="120"/>
        <w:jc w:val="both"/>
      </w:pPr>
      <w:r>
        <w:rPr>
          <w:rFonts w:ascii="Times New Roman" w:hAnsi="Times New Roman"/>
          <w:b w:val="0"/>
          <w:i w:val="0"/>
          <w:sz w:val="24"/>
        </w:rPr>
        <w:t>ChurnCast is organised as a layered pipeline in which each stage produces a versioned artifact consumed by the next. Raw KKBOX tables are ingested into a local data store and validated for schema conformance and temporal extent. A feature engineering layer applies a single observation cutoff across transactions, listening logs and member records, producing one row per subscriber containing recency, frequency, engagement, subscription and demographic attributes together with the churn label. A training module fits a Logistic Regression baseline and an XGBoost candidate, each wrapped in a calibration stage, and evaluates them on a time-based held-out split.</w:t>
      </w:r>
    </w:p>
    <w:p>
      <w:pPr>
        <w:spacing w:after="120"/>
        <w:jc w:val="both"/>
      </w:pPr>
      <w:r>
        <w:rPr>
          <w:rFonts w:ascii="Times New Roman" w:hAnsi="Times New Roman"/>
          <w:b w:val="0"/>
          <w:i w:val="0"/>
          <w:sz w:val="24"/>
        </w:rPr>
        <w:t>Every training run is recorded in MLflow together with its parameters, metrics and serialised model. The best-performing run is registered in the MLflow Model Registry and promoted to a serving stage, from which a FastAPI application loads it at start-up and exposes prediction and health endpoints. The operational layer of the design adds an Airflow directed acyclic graph for scheduled retraining, Evidently reports for data and target drift monitoring, and Docker Compose for reproducible multi-service deployment. Chapter 3 describes each layer in detail and states its implementation status.</w:t>
      </w:r>
    </w:p>
    <w:p>
      <w:r>
        <w:br w:type="page"/>
      </w:r>
    </w:p>
    <w:p>
      <w:pPr>
        <w:spacing w:after="0"/>
        <w:jc w:val="center"/>
      </w:pPr>
      <w:r>
        <w:rPr>
          <w:rFonts w:ascii="Times New Roman" w:hAnsi="Times New Roman"/>
          <w:b/>
          <w:i w:val="0"/>
          <w:sz w:val="28"/>
        </w:rPr>
        <w:t>CHAPTER 2</w:t>
      </w:r>
    </w:p>
    <w:p>
      <w:pPr>
        <w:pStyle w:val="Heading1"/>
        <w:jc w:val="center"/>
      </w:pPr>
      <w:r>
        <w:t>LITERATURE REVIEW</w:t>
      </w:r>
    </w:p>
    <w:p>
      <w:pPr>
        <w:pStyle w:val="Heading2"/>
      </w:pPr>
      <w:r>
        <w:t>2.1 EXISTING RESEARCH</w:t>
      </w:r>
    </w:p>
    <w:p>
      <w:pPr>
        <w:spacing w:after="120"/>
        <w:jc w:val="both"/>
      </w:pPr>
      <w:r>
        <w:rPr>
          <w:rFonts w:ascii="Times New Roman" w:hAnsi="Times New Roman"/>
          <w:b w:val="0"/>
          <w:i w:val="0"/>
          <w:sz w:val="24"/>
        </w:rPr>
        <w:t>Research on customer churn prediction spans more than two decades and has progressed from statistical survival analysis through classical supervised learning to modern ensemble methods and, most recently, to the engineering discipline required to operate such models reliably. This section reviews the strands of that literature most relevant to subscriber churn in subscription services.</w:t>
      </w:r>
    </w:p>
    <w:p>
      <w:pPr>
        <w:spacing w:after="120"/>
        <w:jc w:val="both"/>
      </w:pPr>
      <w:r>
        <w:rPr>
          <w:rFonts w:ascii="Times New Roman" w:hAnsi="Times New Roman"/>
          <w:b w:val="0"/>
          <w:i w:val="0"/>
          <w:sz w:val="24"/>
        </w:rPr>
        <w:t>Early work in the telecommunications sector established churn prediction as a supervised classification problem over customer usage records. Verbeke et al. examined the practical gap between statistical accuracy and business usefulness in customer churn prediction, arguing that comprehensibility and operational justifiability matter alongside predictive power. This observation motivates the inclusion of an interpretable baseline model in the present work rather than the exclusive use of a high-capacity ensemble.</w:t>
      </w:r>
    </w:p>
    <w:p>
      <w:pPr>
        <w:spacing w:after="120"/>
        <w:jc w:val="both"/>
      </w:pPr>
      <w:r>
        <w:rPr>
          <w:rFonts w:ascii="Times New Roman" w:hAnsi="Times New Roman"/>
          <w:b w:val="0"/>
          <w:i w:val="0"/>
          <w:sz w:val="24"/>
        </w:rPr>
        <w:t>The class imbalance inherent in churn data has received sustained attention. Because churners typically constitute a small minority of the customer base, accuracy is an inappropriate evaluation metric and resampling or cost-sensitive learning is commonly applied. Chawla et al. introduced the Synthetic Minority Over-sampling Technique, which remains widely used, although its application to temporally ordered data requires care because synthetic examples can violate the temporal separation between training and evaluation periods. In the present work, class weighting within the learning algorithm is preferred to resampling for this reason.</w:t>
      </w:r>
    </w:p>
    <w:p>
      <w:pPr>
        <w:spacing w:after="120"/>
        <w:jc w:val="both"/>
      </w:pPr>
      <w:r>
        <w:rPr>
          <w:rFonts w:ascii="Times New Roman" w:hAnsi="Times New Roman"/>
          <w:b w:val="0"/>
          <w:i w:val="0"/>
          <w:sz w:val="24"/>
        </w:rPr>
        <w:t>Ensemble methods have consistently outperformed single classifiers on tabular churn data. Breiman's Random Forest established bagged decision tree ensembles as a robust default, while Friedman's gradient boosting framework and its scalable implementation by Chen and Guestrin as XGBoost provide the sequential boosting approach adopted in this project. Ke et al. subsequently introduced LightGBM with histogram-based splitting for improved training efficiency on large datasets.</w:t>
      </w:r>
    </w:p>
    <w:p>
      <w:pPr>
        <w:spacing w:after="120"/>
        <w:jc w:val="both"/>
      </w:pPr>
      <w:r>
        <w:rPr>
          <w:rFonts w:ascii="Times New Roman" w:hAnsi="Times New Roman"/>
          <w:b w:val="0"/>
          <w:i w:val="0"/>
          <w:sz w:val="24"/>
        </w:rPr>
        <w:t>The reliability of predicted probabilities, as distinct from ranking quality, has been addressed by Platt through sigmoid scaling of classifier outputs and by Zadrozny and Elkan through isotonic regression. Niculescu-Mizil and Caruana compared these approaches across learning algorithms and showed that boosted trees in particular produce distorted probability estimates that benefit substantially from post-hoc calibration. This finding directly informs the calibration stage applied to both models in this project.</w:t>
      </w:r>
    </w:p>
    <w:p>
      <w:pPr>
        <w:spacing w:after="120"/>
        <w:jc w:val="both"/>
      </w:pPr>
      <w:r>
        <w:rPr>
          <w:rFonts w:ascii="Times New Roman" w:hAnsi="Times New Roman"/>
          <w:b w:val="0"/>
          <w:i w:val="0"/>
          <w:sz w:val="24"/>
        </w:rPr>
        <w:t>The specific hazard of target leakage has been formalised by Kaufman et al., who define leakage as the introduction of information about the prediction target that would not legitimately be available at prediction time, and who document its prevalence in data mining competitions. Their treatment of leakage in temporally structured problems is directly applicable to the churn setting, where the label is defined by events occurring after the observation point. Complementary work by Bergmeir and Benitez on the validation of time-series predictors argues that evaluation partitions must respect temporal ordering, supporting the time-based split adopted here in preference to random partitioning.</w:t>
      </w:r>
    </w:p>
    <w:p>
      <w:pPr>
        <w:spacing w:after="120"/>
        <w:jc w:val="both"/>
      </w:pPr>
      <w:r>
        <w:rPr>
          <w:rFonts w:ascii="Times New Roman" w:hAnsi="Times New Roman"/>
          <w:b w:val="0"/>
          <w:i w:val="0"/>
          <w:sz w:val="24"/>
        </w:rPr>
        <w:t>Finally, a body of engineering literature addresses the operational aspects of deployed machine learning. Sculley et al. characterise the accumulation of technical debt in machine learning systems, noting that the model itself typically constitutes a small fraction of a production system. Breck et al. propose a readiness rubric covering data validation, model testing and monitoring. These works motivate the MLOps components of the present system.</w:t>
      </w:r>
    </w:p>
    <w:p>
      <w:pPr>
        <w:spacing w:before="200" w:after="80"/>
        <w:jc w:val="center"/>
      </w:pPr>
      <w:r>
        <w:rPr>
          <w:rFonts w:ascii="Times New Roman" w:hAnsi="Times New Roman"/>
          <w:b/>
          <w:sz w:val="22"/>
        </w:rPr>
        <w:t>Table 2.1 Summary of Existing Research</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val="clear" w:color="auto" w:fill="D9D9D9"/>
          </w:tcPr>
          <w:p>
            <w:pPr>
              <w:spacing w:after="40" w:line="240" w:lineRule="auto"/>
              <w:jc w:val="center"/>
            </w:pPr>
            <w:r/>
            <w:r>
              <w:rPr>
                <w:rFonts w:ascii="Times New Roman" w:hAnsi="Times New Roman"/>
                <w:b/>
                <w:sz w:val="19"/>
              </w:rPr>
              <w:t>Area</w:t>
            </w:r>
          </w:p>
        </w:tc>
        <w:tc>
          <w:tcPr>
            <w:tcW w:type="dxa" w:w="3168"/>
            <w:shd w:val="clear" w:color="auto" w:fill="D9D9D9"/>
          </w:tcPr>
          <w:p>
            <w:pPr>
              <w:spacing w:after="40" w:line="240" w:lineRule="auto"/>
              <w:jc w:val="center"/>
            </w:pPr>
            <w:r/>
            <w:r>
              <w:rPr>
                <w:rFonts w:ascii="Times New Roman" w:hAnsi="Times New Roman"/>
                <w:b/>
                <w:sz w:val="19"/>
              </w:rPr>
              <w:t>Representative Work</w:t>
            </w:r>
          </w:p>
        </w:tc>
        <w:tc>
          <w:tcPr>
            <w:tcW w:type="dxa" w:w="4176"/>
            <w:shd w:val="clear" w:color="auto" w:fill="D9D9D9"/>
          </w:tcPr>
          <w:p>
            <w:pPr>
              <w:spacing w:after="40" w:line="240" w:lineRule="auto"/>
              <w:jc w:val="center"/>
            </w:pPr>
            <w:r/>
            <w:r>
              <w:rPr>
                <w:rFonts w:ascii="Times New Roman" w:hAnsi="Times New Roman"/>
                <w:b/>
                <w:sz w:val="19"/>
              </w:rPr>
              <w:t>Relevance to ChurnCast</w:t>
            </w:r>
          </w:p>
        </w:tc>
      </w:tr>
      <w:tr>
        <w:tc>
          <w:tcPr>
            <w:tcW w:type="dxa" w:w="1872"/>
          </w:tcPr>
          <w:p>
            <w:pPr>
              <w:spacing w:after="40" w:line="240" w:lineRule="auto"/>
              <w:jc w:val="left"/>
            </w:pPr>
            <w:r/>
            <w:r>
              <w:rPr>
                <w:rFonts w:ascii="Times New Roman" w:hAnsi="Times New Roman"/>
                <w:sz w:val="19"/>
              </w:rPr>
              <w:t>Churn prediction practice</w:t>
            </w:r>
          </w:p>
        </w:tc>
        <w:tc>
          <w:tcPr>
            <w:tcW w:type="dxa" w:w="3168"/>
          </w:tcPr>
          <w:p>
            <w:pPr>
              <w:spacing w:after="40" w:line="240" w:lineRule="auto"/>
              <w:jc w:val="left"/>
            </w:pPr>
            <w:r/>
            <w:r>
              <w:rPr>
                <w:rFonts w:ascii="Times New Roman" w:hAnsi="Times New Roman"/>
                <w:sz w:val="19"/>
              </w:rPr>
              <w:t>Verbeke et al. (2011)</w:t>
            </w:r>
          </w:p>
        </w:tc>
        <w:tc>
          <w:tcPr>
            <w:tcW w:type="dxa" w:w="4176"/>
          </w:tcPr>
          <w:p>
            <w:pPr>
              <w:spacing w:after="40" w:line="240" w:lineRule="auto"/>
              <w:jc w:val="left"/>
            </w:pPr>
            <w:r/>
            <w:r>
              <w:rPr>
                <w:rFonts w:ascii="Times New Roman" w:hAnsi="Times New Roman"/>
                <w:sz w:val="19"/>
              </w:rPr>
              <w:t>Establishes that interpretability and business usefulness matter alongside accuracy; motivates retaining a Logistic Regression baseline</w:t>
            </w:r>
          </w:p>
        </w:tc>
      </w:tr>
      <w:tr>
        <w:tc>
          <w:tcPr>
            <w:tcW w:type="dxa" w:w="1872"/>
          </w:tcPr>
          <w:p>
            <w:pPr>
              <w:spacing w:after="40" w:line="240" w:lineRule="auto"/>
              <w:jc w:val="left"/>
            </w:pPr>
            <w:r/>
            <w:r>
              <w:rPr>
                <w:rFonts w:ascii="Times New Roman" w:hAnsi="Times New Roman"/>
                <w:sz w:val="19"/>
              </w:rPr>
              <w:t>Class imbalance</w:t>
            </w:r>
          </w:p>
        </w:tc>
        <w:tc>
          <w:tcPr>
            <w:tcW w:type="dxa" w:w="3168"/>
          </w:tcPr>
          <w:p>
            <w:pPr>
              <w:spacing w:after="40" w:line="240" w:lineRule="auto"/>
              <w:jc w:val="left"/>
            </w:pPr>
            <w:r/>
            <w:r>
              <w:rPr>
                <w:rFonts w:ascii="Times New Roman" w:hAnsi="Times New Roman"/>
                <w:sz w:val="19"/>
              </w:rPr>
              <w:t>Chawla et al. (2002)</w:t>
            </w:r>
          </w:p>
        </w:tc>
        <w:tc>
          <w:tcPr>
            <w:tcW w:type="dxa" w:w="4176"/>
          </w:tcPr>
          <w:p>
            <w:pPr>
              <w:spacing w:after="40" w:line="240" w:lineRule="auto"/>
              <w:jc w:val="left"/>
            </w:pPr>
            <w:r/>
            <w:r>
              <w:rPr>
                <w:rFonts w:ascii="Times New Roman" w:hAnsi="Times New Roman"/>
                <w:sz w:val="19"/>
              </w:rPr>
              <w:t>Defines the resampling approach and, by extension, the reasons to prefer class weighting for temporally ordered data</w:t>
            </w:r>
          </w:p>
        </w:tc>
      </w:tr>
      <w:tr>
        <w:tc>
          <w:tcPr>
            <w:tcW w:type="dxa" w:w="1872"/>
          </w:tcPr>
          <w:p>
            <w:pPr>
              <w:spacing w:after="40" w:line="240" w:lineRule="auto"/>
              <w:jc w:val="left"/>
            </w:pPr>
            <w:r/>
            <w:r>
              <w:rPr>
                <w:rFonts w:ascii="Times New Roman" w:hAnsi="Times New Roman"/>
                <w:sz w:val="19"/>
              </w:rPr>
              <w:t>Ensemble learning</w:t>
            </w:r>
          </w:p>
        </w:tc>
        <w:tc>
          <w:tcPr>
            <w:tcW w:type="dxa" w:w="3168"/>
          </w:tcPr>
          <w:p>
            <w:pPr>
              <w:spacing w:after="40" w:line="240" w:lineRule="auto"/>
              <w:jc w:val="left"/>
            </w:pPr>
            <w:r/>
            <w:r>
              <w:rPr>
                <w:rFonts w:ascii="Times New Roman" w:hAnsi="Times New Roman"/>
                <w:sz w:val="19"/>
              </w:rPr>
              <w:t>Breiman (2001); Friedman (2001); Chen &amp; Guestrin (2016); Ke et al. (2017)</w:t>
            </w:r>
          </w:p>
        </w:tc>
        <w:tc>
          <w:tcPr>
            <w:tcW w:type="dxa" w:w="4176"/>
          </w:tcPr>
          <w:p>
            <w:pPr>
              <w:spacing w:after="40" w:line="240" w:lineRule="auto"/>
              <w:jc w:val="left"/>
            </w:pPr>
            <w:r/>
            <w:r>
              <w:rPr>
                <w:rFonts w:ascii="Times New Roman" w:hAnsi="Times New Roman"/>
                <w:sz w:val="19"/>
              </w:rPr>
              <w:t>Provides the gradient boosting formulation and the XGBoost implementation used as the candidate model</w:t>
            </w:r>
          </w:p>
        </w:tc>
      </w:tr>
      <w:tr>
        <w:tc>
          <w:tcPr>
            <w:tcW w:type="dxa" w:w="1872"/>
          </w:tcPr>
          <w:p>
            <w:pPr>
              <w:spacing w:after="40" w:line="240" w:lineRule="auto"/>
              <w:jc w:val="left"/>
            </w:pPr>
            <w:r/>
            <w:r>
              <w:rPr>
                <w:rFonts w:ascii="Times New Roman" w:hAnsi="Times New Roman"/>
                <w:sz w:val="19"/>
              </w:rPr>
              <w:t>Probability calibration</w:t>
            </w:r>
          </w:p>
        </w:tc>
        <w:tc>
          <w:tcPr>
            <w:tcW w:type="dxa" w:w="3168"/>
          </w:tcPr>
          <w:p>
            <w:pPr>
              <w:spacing w:after="40" w:line="240" w:lineRule="auto"/>
              <w:jc w:val="left"/>
            </w:pPr>
            <w:r/>
            <w:r>
              <w:rPr>
                <w:rFonts w:ascii="Times New Roman" w:hAnsi="Times New Roman"/>
                <w:sz w:val="19"/>
              </w:rPr>
              <w:t>Platt (1999); Zadrozny &amp; Elkan (2002); Niculescu-Mizil &amp; Caruana (2005)</w:t>
            </w:r>
          </w:p>
        </w:tc>
        <w:tc>
          <w:tcPr>
            <w:tcW w:type="dxa" w:w="4176"/>
          </w:tcPr>
          <w:p>
            <w:pPr>
              <w:spacing w:after="40" w:line="240" w:lineRule="auto"/>
              <w:jc w:val="left"/>
            </w:pPr>
            <w:r/>
            <w:r>
              <w:rPr>
                <w:rFonts w:ascii="Times New Roman" w:hAnsi="Times New Roman"/>
                <w:sz w:val="19"/>
              </w:rPr>
              <w:t>Justifies the calibration stage applied to both models so that outputs are usable as risk probabilities</w:t>
            </w:r>
          </w:p>
        </w:tc>
      </w:tr>
      <w:tr>
        <w:tc>
          <w:tcPr>
            <w:tcW w:type="dxa" w:w="1872"/>
          </w:tcPr>
          <w:p>
            <w:pPr>
              <w:spacing w:after="40" w:line="240" w:lineRule="auto"/>
              <w:jc w:val="left"/>
            </w:pPr>
            <w:r/>
            <w:r>
              <w:rPr>
                <w:rFonts w:ascii="Times New Roman" w:hAnsi="Times New Roman"/>
                <w:sz w:val="19"/>
              </w:rPr>
              <w:t>Data leakage</w:t>
            </w:r>
          </w:p>
        </w:tc>
        <w:tc>
          <w:tcPr>
            <w:tcW w:type="dxa" w:w="3168"/>
          </w:tcPr>
          <w:p>
            <w:pPr>
              <w:spacing w:after="40" w:line="240" w:lineRule="auto"/>
              <w:jc w:val="left"/>
            </w:pPr>
            <w:r/>
            <w:r>
              <w:rPr>
                <w:rFonts w:ascii="Times New Roman" w:hAnsi="Times New Roman"/>
                <w:sz w:val="19"/>
              </w:rPr>
              <w:t>Kaufman et al. (2012)</w:t>
            </w:r>
          </w:p>
        </w:tc>
        <w:tc>
          <w:tcPr>
            <w:tcW w:type="dxa" w:w="4176"/>
          </w:tcPr>
          <w:p>
            <w:pPr>
              <w:spacing w:after="40" w:line="240" w:lineRule="auto"/>
              <w:jc w:val="left"/>
            </w:pPr>
            <w:r/>
            <w:r>
              <w:rPr>
                <w:rFonts w:ascii="Times New Roman" w:hAnsi="Times New Roman"/>
                <w:sz w:val="19"/>
              </w:rPr>
              <w:t>Formal definition of leakage in temporally structured problems; the central methodological concern of this project</w:t>
            </w:r>
          </w:p>
        </w:tc>
      </w:tr>
      <w:tr>
        <w:tc>
          <w:tcPr>
            <w:tcW w:type="dxa" w:w="1872"/>
          </w:tcPr>
          <w:p>
            <w:pPr>
              <w:spacing w:after="40" w:line="240" w:lineRule="auto"/>
              <w:jc w:val="left"/>
            </w:pPr>
            <w:r/>
            <w:r>
              <w:rPr>
                <w:rFonts w:ascii="Times New Roman" w:hAnsi="Times New Roman"/>
                <w:sz w:val="19"/>
              </w:rPr>
              <w:t>Temporal validation</w:t>
            </w:r>
          </w:p>
        </w:tc>
        <w:tc>
          <w:tcPr>
            <w:tcW w:type="dxa" w:w="3168"/>
          </w:tcPr>
          <w:p>
            <w:pPr>
              <w:spacing w:after="40" w:line="240" w:lineRule="auto"/>
              <w:jc w:val="left"/>
            </w:pPr>
            <w:r/>
            <w:r>
              <w:rPr>
                <w:rFonts w:ascii="Times New Roman" w:hAnsi="Times New Roman"/>
                <w:sz w:val="19"/>
              </w:rPr>
              <w:t>Bergmeir &amp; Benitez (2012)</w:t>
            </w:r>
          </w:p>
        </w:tc>
        <w:tc>
          <w:tcPr>
            <w:tcW w:type="dxa" w:w="4176"/>
          </w:tcPr>
          <w:p>
            <w:pPr>
              <w:spacing w:after="40" w:line="240" w:lineRule="auto"/>
              <w:jc w:val="left"/>
            </w:pPr>
            <w:r/>
            <w:r>
              <w:rPr>
                <w:rFonts w:ascii="Times New Roman" w:hAnsi="Times New Roman"/>
                <w:sz w:val="19"/>
              </w:rPr>
              <w:t>Supports time-based rather than random evaluation splits</w:t>
            </w:r>
          </w:p>
        </w:tc>
      </w:tr>
      <w:tr>
        <w:tc>
          <w:tcPr>
            <w:tcW w:type="dxa" w:w="1872"/>
          </w:tcPr>
          <w:p>
            <w:pPr>
              <w:spacing w:after="40" w:line="240" w:lineRule="auto"/>
              <w:jc w:val="left"/>
            </w:pPr>
            <w:r/>
            <w:r>
              <w:rPr>
                <w:rFonts w:ascii="Times New Roman" w:hAnsi="Times New Roman"/>
                <w:sz w:val="19"/>
              </w:rPr>
              <w:t>ML systems engineering</w:t>
            </w:r>
          </w:p>
        </w:tc>
        <w:tc>
          <w:tcPr>
            <w:tcW w:type="dxa" w:w="3168"/>
          </w:tcPr>
          <w:p>
            <w:pPr>
              <w:spacing w:after="40" w:line="240" w:lineRule="auto"/>
              <w:jc w:val="left"/>
            </w:pPr>
            <w:r/>
            <w:r>
              <w:rPr>
                <w:rFonts w:ascii="Times New Roman" w:hAnsi="Times New Roman"/>
                <w:sz w:val="19"/>
              </w:rPr>
              <w:t>Sculley et al. (2015); Breck et al. (2017)</w:t>
            </w:r>
          </w:p>
        </w:tc>
        <w:tc>
          <w:tcPr>
            <w:tcW w:type="dxa" w:w="4176"/>
          </w:tcPr>
          <w:p>
            <w:pPr>
              <w:spacing w:after="40" w:line="240" w:lineRule="auto"/>
              <w:jc w:val="left"/>
            </w:pPr>
            <w:r/>
            <w:r>
              <w:rPr>
                <w:rFonts w:ascii="Times New Roman" w:hAnsi="Times New Roman"/>
                <w:sz w:val="19"/>
              </w:rPr>
              <w:t>Motivates experiment tracking, model registry, monitoring and containerisation</w:t>
            </w:r>
          </w:p>
        </w:tc>
      </w:tr>
    </w:tbl>
    <w:p>
      <w:pPr>
        <w:spacing w:after="80"/>
      </w:pPr>
    </w:p>
    <w:p>
      <w:pPr>
        <w:pStyle w:val="Heading2"/>
      </w:pPr>
      <w:r>
        <w:t>2.2 KEY OBSERVATIONS FROM EXISTING RESEARCH</w:t>
      </w:r>
    </w:p>
    <w:p>
      <w:pPr>
        <w:pStyle w:val="Heading3"/>
      </w:pPr>
      <w:r>
        <w:t>2.2.1 Traditional Churn Prediction Approaches</w:t>
      </w:r>
    </w:p>
    <w:p>
      <w:pPr>
        <w:spacing w:after="120"/>
        <w:jc w:val="both"/>
      </w:pPr>
      <w:r>
        <w:rPr>
          <w:rFonts w:ascii="Times New Roman" w:hAnsi="Times New Roman"/>
          <w:b w:val="0"/>
          <w:i w:val="0"/>
          <w:sz w:val="24"/>
        </w:rPr>
        <w:t>Early churn analysis relied on descriptive segmentation and survival analysis. Cohort retention curves and Kaplan-Meier estimators describe how long subscribers remain active and identify periods of elevated hazard, and remain valuable for aggregate planning. Their limitation for operational use is that they characterise populations rather than individuals: a retention team cannot act on a hazard curve, only on a ranked list of specific subscribers. Rule-based triggers, such as flagging any subscriber who disables automatic renewal, partially address this but encode a single factor in isolation and cannot weigh competing signals.</w:t>
      </w:r>
    </w:p>
    <w:p>
      <w:pPr>
        <w:pStyle w:val="Heading3"/>
      </w:pPr>
      <w:r>
        <w:t>2.2.2 Machine Learning Approaches</w:t>
      </w:r>
    </w:p>
    <w:p>
      <w:pPr>
        <w:spacing w:after="120"/>
        <w:jc w:val="both"/>
      </w:pPr>
      <w:r>
        <w:rPr>
          <w:rFonts w:ascii="Times New Roman" w:hAnsi="Times New Roman"/>
          <w:b w:val="0"/>
          <w:i w:val="0"/>
          <w:sz w:val="24"/>
        </w:rPr>
        <w:t>The application of supervised classification to churn reframed the task as the estimation of a conditional probability given a feature vector. Logistic Regression became the standard baseline because its coefficients admit direct interpretation as log-odds contributions, a property valued in commercial settings where predictions must be justified. Support vector machines and neural networks were subsequently applied, but reported gains on tabular churn data have generally been modest relative to the loss of interpretability and the increase in training cost.</w:t>
      </w:r>
    </w:p>
    <w:p>
      <w:pPr>
        <w:pStyle w:val="Heading3"/>
      </w:pPr>
      <w:r>
        <w:t>2.2.3 Ensemble and Gradient Boosting Approaches</w:t>
      </w:r>
    </w:p>
    <w:p>
      <w:pPr>
        <w:spacing w:after="120"/>
        <w:jc w:val="both"/>
      </w:pPr>
      <w:r>
        <w:rPr>
          <w:rFonts w:ascii="Times New Roman" w:hAnsi="Times New Roman"/>
          <w:b w:val="0"/>
          <w:i w:val="0"/>
          <w:sz w:val="24"/>
        </w:rPr>
        <w:t>Ensemble methods now dominate reported results on tabular churn problems. Bagging reduces variance by averaging over bootstrap replicates, while boosting reduces bias by fitting successive learners to the residual errors of their predecessors. Gradient boosted trees are particularly well matched to churn data because they handle mixed numerical and categorical features, tolerate missing values natively and capture threshold effects such as the sharp increase in risk that follows a sustained drop in engagement. The literature also notes their principal weakness in this setting: because boosting will exploit any available signal, a leaked feature is absorbed more completely by a boosted ensemble than by a linear model, making leakage both more damaging and harder to notice.</w:t>
      </w:r>
    </w:p>
    <w:p>
      <w:pPr>
        <w:pStyle w:val="Heading3"/>
      </w:pPr>
      <w:r>
        <w:t>2.2.4 Behavioural Feature Engineering</w:t>
      </w:r>
    </w:p>
    <w:p>
      <w:pPr>
        <w:spacing w:after="120"/>
        <w:jc w:val="both"/>
      </w:pPr>
      <w:r>
        <w:rPr>
          <w:rFonts w:ascii="Times New Roman" w:hAnsi="Times New Roman"/>
          <w:b w:val="0"/>
          <w:i w:val="0"/>
          <w:sz w:val="24"/>
        </w:rPr>
        <w:t>A consistent finding across the literature is that feature construction contributes more to churn prediction performance than the choice of learning algorithm. The Recency, Frequency and Monetary framework, originating in direct marketing, provides a durable organising structure: how recently a subscriber was active, how often they have transacted, and the monetary value of those transactions. In subscription services this is extended with engagement measures derived from consumption logs, such as active days, total consumption time and the ratio of completed to abandoned content. Trend features that capture the direction of change in engagement, rather than its level, are repeatedly reported as among the strongest predictors, since disengagement is a process rather than an event.</w:t>
      </w:r>
    </w:p>
    <w:p>
      <w:pPr>
        <w:pStyle w:val="Heading3"/>
      </w:pPr>
      <w:r>
        <w:t>2.2.5 MLOps and Production Machine Learning</w:t>
      </w:r>
    </w:p>
    <w:p>
      <w:pPr>
        <w:spacing w:after="120"/>
        <w:jc w:val="both"/>
      </w:pPr>
      <w:r>
        <w:rPr>
          <w:rFonts w:ascii="Times New Roman" w:hAnsi="Times New Roman"/>
          <w:b w:val="0"/>
          <w:i w:val="0"/>
          <w:sz w:val="24"/>
        </w:rPr>
        <w:t>The most recent strand of relevant literature concerns the operation rather than the construction of models. Sculley et al. observe that machine learning code constitutes a small fraction of a deployed system, with the remainder devoted to data collection, verification, serving infrastructure and monitoring, and that the resulting systems accumulate distinctive forms of technical debt including entanglement between features and undeclared consumers of model outputs. Breck et al. translate these observations into a testable rubric covering feature expectation testing, model quality validation and infrastructure monitoring. Together these works establish that reproducibility, versioning and drift detection are not optional refinements but prerequisites for a model to remain correct after deployment.</w:t>
      </w:r>
    </w:p>
    <w:p>
      <w:pPr>
        <w:pStyle w:val="Heading2"/>
      </w:pPr>
      <w:r>
        <w:t>2.3 GAPS IN EXISTING KNOWLEDGE</w:t>
      </w:r>
    </w:p>
    <w:p>
      <w:pPr>
        <w:spacing w:after="120"/>
        <w:jc w:val="both"/>
      </w:pPr>
      <w:r>
        <w:rPr>
          <w:rFonts w:ascii="Times New Roman" w:hAnsi="Times New Roman"/>
          <w:b w:val="0"/>
          <w:i w:val="0"/>
          <w:sz w:val="24"/>
        </w:rPr>
        <w:t>Three gaps emerge from the reviewed literature and define the contribution of this project.</w:t>
      </w:r>
    </w:p>
    <w:p>
      <w:pPr>
        <w:pStyle w:val="ListBullet"/>
        <w:spacing w:after="60"/>
        <w:ind w:left="504"/>
        <w:jc w:val="both"/>
      </w:pPr>
      <w:r>
        <w:rPr>
          <w:rFonts w:ascii="Times New Roman" w:hAnsi="Times New Roman"/>
          <w:b/>
          <w:sz w:val="24"/>
        </w:rPr>
        <w:t xml:space="preserve">Leakage is described but rarely measured. </w:t>
      </w:r>
      <w:r>
        <w:rPr>
          <w:rFonts w:ascii="Times New Roman" w:hAnsi="Times New Roman"/>
          <w:sz w:val="24"/>
        </w:rPr>
        <w:t>The literature defines target leakage and warns against it, but published churn studies seldom report a quantitative estimate of how much of a reported score is attributable to contamination. Without such a measurement, a corrected pipeline cannot be shown to have actually resolved the problem.</w:t>
      </w:r>
    </w:p>
    <w:p>
      <w:pPr>
        <w:pStyle w:val="ListBullet"/>
        <w:spacing w:after="60"/>
        <w:ind w:left="504"/>
        <w:jc w:val="both"/>
      </w:pPr>
      <w:r>
        <w:rPr>
          <w:rFonts w:ascii="Times New Roman" w:hAnsi="Times New Roman"/>
          <w:b/>
          <w:sz w:val="24"/>
        </w:rPr>
        <w:t xml:space="preserve">Modelling and operations are studied separately. </w:t>
      </w:r>
      <w:r>
        <w:rPr>
          <w:rFonts w:ascii="Times New Roman" w:hAnsi="Times New Roman"/>
          <w:sz w:val="24"/>
        </w:rPr>
        <w:t>Work on churn algorithms generally stops at offline evaluation, while MLOps literature is largely algorithm-agnostic. Few studies present a single system in which the temporal discipline of feature construction and the lifecycle infrastructure that enforces it are treated together.</w:t>
      </w:r>
    </w:p>
    <w:p>
      <w:pPr>
        <w:pStyle w:val="ListBullet"/>
        <w:spacing w:after="60"/>
        <w:ind w:left="504"/>
        <w:jc w:val="both"/>
      </w:pPr>
      <w:r>
        <w:rPr>
          <w:rFonts w:ascii="Times New Roman" w:hAnsi="Times New Roman"/>
          <w:b/>
          <w:sz w:val="24"/>
        </w:rPr>
        <w:t xml:space="preserve">Calibration is under-reported. </w:t>
      </w:r>
      <w:r>
        <w:rPr>
          <w:rFonts w:ascii="Times New Roman" w:hAnsi="Times New Roman"/>
          <w:sz w:val="24"/>
        </w:rPr>
        <w:t>Churn studies commonly report ranking metrics such as AUC-ROC while omitting any assessment of probability quality, even though operational prioritisation by expected value requires calibrated scores rather than ranks alone.</w:t>
      </w:r>
    </w:p>
    <w:p>
      <w:pPr>
        <w:pStyle w:val="Heading2"/>
      </w:pPr>
      <w:r>
        <w:t>2.4 VALUE ADDITION OF THE PROPOSED SYSTEM</w:t>
      </w:r>
    </w:p>
    <w:p>
      <w:pPr>
        <w:spacing w:after="120"/>
        <w:jc w:val="both"/>
      </w:pPr>
      <w:r>
        <w:rPr>
          <w:rFonts w:ascii="Times New Roman" w:hAnsi="Times New Roman"/>
          <w:b w:val="0"/>
          <w:i w:val="0"/>
          <w:sz w:val="24"/>
        </w:rPr>
        <w:t>ChurnCast addresses these gaps in three ways. First, it treats leakage as a measurable quantity rather than a cautionary principle: Chapter 6 reports a controlled experiment in which the subscriber population and labels are held fixed while the feature window is retracted, isolating the contribution of contaminated information to the reported score. Second, it integrates the modelling and operational layers into a single versioned pipeline, so that the observation cutoff governing feature construction is a property of the tracked, registered artifact rather than of an unrecorded notebook session. Third, it reports probability calibration alongside ranking performance, so that the predicted score can be used directly for retention prioritisation.</w:t>
      </w:r>
    </w:p>
    <w:p>
      <w:r>
        <w:br w:type="page"/>
      </w:r>
    </w:p>
    <w:p>
      <w:pPr>
        <w:spacing w:after="0"/>
        <w:jc w:val="center"/>
      </w:pPr>
      <w:r>
        <w:rPr>
          <w:rFonts w:ascii="Times New Roman" w:hAnsi="Times New Roman"/>
          <w:b/>
          <w:i w:val="0"/>
          <w:sz w:val="28"/>
        </w:rPr>
        <w:t>CHAPTER 3</w:t>
      </w:r>
    </w:p>
    <w:p>
      <w:pPr>
        <w:pStyle w:val="Heading1"/>
        <w:jc w:val="center"/>
      </w:pPr>
      <w:r>
        <w:t>METHODOLOGY</w:t>
      </w:r>
    </w:p>
    <w:p>
      <w:pPr>
        <w:pStyle w:val="Heading2"/>
      </w:pPr>
      <w:r>
        <w:t>3.1 SYSTEM OVERVIEW</w:t>
      </w:r>
    </w:p>
    <w:p>
      <w:pPr>
        <w:spacing w:after="120"/>
        <w:jc w:val="both"/>
      </w:pPr>
      <w:r>
        <w:rPr>
          <w:rFonts w:ascii="Times New Roman" w:hAnsi="Times New Roman"/>
          <w:b w:val="0"/>
          <w:i w:val="0"/>
          <w:sz w:val="24"/>
        </w:rPr>
        <w:t>ChurnCast is structured as a sequential pipeline of ten stages, each consuming the versioned output of its predecessor. Raw KKBOX tables enter through an ingestion stage and are validated for schema conformance, duplication and temporal extent. A feature engineering stage aggregates transaction, listening and member records into a single row per subscriber under a strict observation cutoff. A training stage fits and calibrates two candidate models and evaluates them on a time-based held-out split. Experiment tracking records every run, the registry manages promotion of the selected model, and a serving layer exposes it over HTTP. Orchestration, monitoring and containerisation form the operational layer.</w:t>
      </w:r>
    </w:p>
    <w:p>
      <w:pPr>
        <w:spacing w:after="120"/>
        <w:jc w:val="both"/>
      </w:pPr>
      <w:r>
        <w:rPr>
          <w:rFonts w:ascii="Times New Roman" w:hAnsi="Times New Roman"/>
          <w:b w:val="0"/>
          <w:i w:val="0"/>
          <w:sz w:val="24"/>
        </w:rPr>
        <w:t>The organising principle of the design is that the observation cutoff is a first-class property of the pipeline rather than an incidental parameter. It is declared once, applied uniformly to every data source, recorded with each experiment, and validated by an explicit diagnostic stage. This is a direct response to the leakage fault documented in Chapter 6.</w:t>
      </w:r>
    </w:p>
    <w:p>
      <w:pPr>
        <w:pStyle w:val="Heading2"/>
      </w:pPr>
      <w:r>
        <w:t>3.2 PROBLEM-SOLVING APPROACH</w:t>
      </w:r>
    </w:p>
    <w:p>
      <w:pPr>
        <w:spacing w:after="120"/>
        <w:jc w:val="both"/>
      </w:pPr>
      <w:r>
        <w:rPr>
          <w:rFonts w:ascii="Times New Roman" w:hAnsi="Times New Roman"/>
          <w:b w:val="0"/>
          <w:i w:val="0"/>
          <w:sz w:val="24"/>
        </w:rPr>
        <w:t>The problem is approached as supervised binary classification under temporal constraint. For each subscriber in the labelled cohort, a feature vector is constructed from records dated on or before an observation cutoff, and the model estimates the probability that the subscriber will fail to renew within thirty days of their membership expiration date. The approach is characterised by four commitments.</w:t>
      </w:r>
    </w:p>
    <w:p>
      <w:pPr>
        <w:pStyle w:val="ListNumber"/>
        <w:spacing w:after="60"/>
        <w:ind w:left="504"/>
        <w:jc w:val="both"/>
      </w:pPr>
      <w:r>
        <w:rPr>
          <w:rFonts w:ascii="Times New Roman" w:hAnsi="Times New Roman"/>
          <w:sz w:val="24"/>
        </w:rPr>
        <w:t>Temporal separation is enforced before any modelling decision is made. The label window and the permissible feature window are identified from the dataset publisher's own label generator, and no feature may read a record dated after the observation cutoff.</w:t>
      </w:r>
    </w:p>
    <w:p>
      <w:pPr>
        <w:pStyle w:val="ListNumber"/>
        <w:spacing w:after="60"/>
        <w:ind w:left="504"/>
        <w:jc w:val="both"/>
      </w:pPr>
      <w:r>
        <w:rPr>
          <w:rFonts w:ascii="Times New Roman" w:hAnsi="Times New Roman"/>
          <w:sz w:val="24"/>
        </w:rPr>
        <w:t>Evaluation uses a time-based held-out split rather than a random partition, so that the evaluation condition reproduces deployment, in which a model trained on the past predicts the future.</w:t>
      </w:r>
    </w:p>
    <w:p>
      <w:pPr>
        <w:pStyle w:val="ListNumber"/>
        <w:spacing w:after="60"/>
        <w:ind w:left="504"/>
        <w:jc w:val="both"/>
      </w:pPr>
      <w:r>
        <w:rPr>
          <w:rFonts w:ascii="Times New Roman" w:hAnsi="Times New Roman"/>
          <w:sz w:val="24"/>
        </w:rPr>
        <w:t>Both a linear baseline and a non-linear ensemble are trained, so that the gain attributable to model capacity can be separated from the gain attributable to feature quality.</w:t>
      </w:r>
    </w:p>
    <w:p>
      <w:pPr>
        <w:pStyle w:val="ListNumber"/>
        <w:spacing w:after="60"/>
        <w:ind w:left="504"/>
        <w:jc w:val="both"/>
      </w:pPr>
      <w:r>
        <w:rPr>
          <w:rFonts w:ascii="Times New Roman" w:hAnsi="Times New Roman"/>
          <w:sz w:val="24"/>
        </w:rPr>
        <w:t>Predicted scores are calibrated, so that the output is a probability suitable for expected-value ranking rather than an uncalibrated ranking score.</w:t>
      </w:r>
    </w:p>
    <w:p>
      <w:pPr>
        <w:pStyle w:val="Heading2"/>
      </w:pPr>
      <w:r>
        <w:t>3.3 TECHNOLOGIES USED</w:t>
      </w:r>
    </w:p>
    <w:p>
      <w:pPr>
        <w:pStyle w:val="Heading3"/>
      </w:pPr>
      <w:r>
        <w:t>3.3.1 Programming Language</w:t>
      </w:r>
    </w:p>
    <w:p>
      <w:pPr>
        <w:spacing w:after="120"/>
        <w:jc w:val="both"/>
      </w:pPr>
      <w:r>
        <w:rPr>
          <w:rFonts w:ascii="Times New Roman" w:hAnsi="Times New Roman"/>
          <w:b w:val="0"/>
          <w:i w:val="0"/>
          <w:sz w:val="24"/>
        </w:rPr>
        <w:t>The system is implemented entirely in Python 3.13, selected for the maturity of its data processing and machine learning ecosystem and for the availability of first-party client libraries for every MLOps component used in the design.</w:t>
      </w:r>
    </w:p>
    <w:p>
      <w:pPr>
        <w:pStyle w:val="Heading3"/>
      </w:pPr>
      <w:r>
        <w:t>3.3.2 Data Processing and Analytics Libraries</w:t>
      </w:r>
    </w:p>
    <w:p>
      <w:pPr>
        <w:pStyle w:val="ListBullet"/>
        <w:spacing w:after="60"/>
        <w:ind w:left="504"/>
        <w:jc w:val="both"/>
      </w:pPr>
      <w:r>
        <w:rPr>
          <w:rFonts w:ascii="Times New Roman" w:hAnsi="Times New Roman"/>
          <w:b/>
          <w:sz w:val="24"/>
        </w:rPr>
        <w:t xml:space="preserve">pandas. </w:t>
      </w:r>
      <w:r>
        <w:rPr>
          <w:rFonts w:ascii="Times New Roman" w:hAnsi="Times New Roman"/>
          <w:sz w:val="24"/>
        </w:rPr>
        <w:t>Used for all tabular ingestion, joining and group-wise aggregation. Feature construction is expressed as vectorised group operations over subscriber identifiers.</w:t>
      </w:r>
    </w:p>
    <w:p>
      <w:pPr>
        <w:pStyle w:val="ListBullet"/>
        <w:spacing w:after="60"/>
        <w:ind w:left="504"/>
        <w:jc w:val="both"/>
      </w:pPr>
      <w:r>
        <w:rPr>
          <w:rFonts w:ascii="Times New Roman" w:hAnsi="Times New Roman"/>
          <w:b/>
          <w:sz w:val="24"/>
        </w:rPr>
        <w:t xml:space="preserve">NumPy. </w:t>
      </w:r>
      <w:r>
        <w:rPr>
          <w:rFonts w:ascii="Times New Roman" w:hAnsi="Times New Roman"/>
          <w:sz w:val="24"/>
        </w:rPr>
        <w:t>Provides the numerical primitives underlying the aggregation and trend computations, including the least-squares slope used for the engagement trend feature.</w:t>
      </w:r>
    </w:p>
    <w:p>
      <w:pPr>
        <w:pStyle w:val="ListBullet"/>
        <w:spacing w:after="60"/>
        <w:ind w:left="504"/>
        <w:jc w:val="both"/>
      </w:pPr>
      <w:r>
        <w:rPr>
          <w:rFonts w:ascii="Times New Roman" w:hAnsi="Times New Roman"/>
          <w:b/>
          <w:sz w:val="24"/>
        </w:rPr>
        <w:t xml:space="preserve">PyYAML. </w:t>
      </w:r>
      <w:r>
        <w:rPr>
          <w:rFonts w:ascii="Times New Roman" w:hAnsi="Times New Roman"/>
          <w:sz w:val="24"/>
        </w:rPr>
        <w:t>Parses the declarative feature specification that defines the feature contract between the specification and the implementation.</w:t>
      </w:r>
    </w:p>
    <w:p>
      <w:pPr>
        <w:pStyle w:val="Heading3"/>
      </w:pPr>
      <w:r>
        <w:t>3.3.3 Machine Learning Frameworks</w:t>
      </w:r>
    </w:p>
    <w:p>
      <w:pPr>
        <w:pStyle w:val="ListBullet"/>
        <w:spacing w:after="60"/>
        <w:ind w:left="504"/>
        <w:jc w:val="both"/>
      </w:pPr>
      <w:r>
        <w:rPr>
          <w:rFonts w:ascii="Times New Roman" w:hAnsi="Times New Roman"/>
          <w:b/>
          <w:sz w:val="24"/>
        </w:rPr>
        <w:t xml:space="preserve">scikit-learn. </w:t>
      </w:r>
      <w:r>
        <w:rPr>
          <w:rFonts w:ascii="Times New Roman" w:hAnsi="Times New Roman"/>
          <w:sz w:val="24"/>
        </w:rPr>
        <w:t>Supplies the Logistic Regression estimator, the preprocessing transformers for imputation, scaling and categorical encoding, the Pipeline and ColumnTransformer abstractions that bind preprocessing to the estimator, the probability calibration wrapper, and the evaluation metrics.</w:t>
      </w:r>
    </w:p>
    <w:p>
      <w:pPr>
        <w:pStyle w:val="ListBullet"/>
        <w:spacing w:after="60"/>
        <w:ind w:left="504"/>
        <w:jc w:val="both"/>
      </w:pPr>
      <w:r>
        <w:rPr>
          <w:rFonts w:ascii="Times New Roman" w:hAnsi="Times New Roman"/>
          <w:b/>
          <w:sz w:val="24"/>
        </w:rPr>
        <w:t xml:space="preserve">XGBoost. </w:t>
      </w:r>
      <w:r>
        <w:rPr>
          <w:rFonts w:ascii="Times New Roman" w:hAnsi="Times New Roman"/>
          <w:sz w:val="24"/>
        </w:rPr>
        <w:t>Supplies the gradient boosted decision tree implementation used as the candidate model, including native handling of missing values and the positive-class weighting used to address class imbalance.</w:t>
      </w:r>
    </w:p>
    <w:p>
      <w:pPr>
        <w:pStyle w:val="Heading3"/>
      </w:pPr>
      <w:r>
        <w:t>3.3.4 MLOps and Experiment Tracking</w:t>
      </w:r>
    </w:p>
    <w:p>
      <w:pPr>
        <w:spacing w:after="120"/>
        <w:jc w:val="both"/>
      </w:pPr>
      <w:r>
        <w:rPr>
          <w:rFonts w:ascii="Times New Roman" w:hAnsi="Times New Roman"/>
          <w:b w:val="0"/>
          <w:i w:val="0"/>
          <w:sz w:val="24"/>
        </w:rPr>
        <w:t>MLflow provides experiment tracking. Each training run is recorded as a tracked run within a named experiment, capturing hyperparameters, evaluation metrics, descriptive tags and the serialised model artifact together with an input example. A local SQLite database serves as the tracking backend store during development.</w:t>
      </w:r>
    </w:p>
    <w:p>
      <w:pPr>
        <w:pStyle w:val="Heading3"/>
      </w:pPr>
      <w:r>
        <w:t>3.3.5 Model Registry</w:t>
      </w:r>
    </w:p>
    <w:p>
      <w:pPr>
        <w:spacing w:after="120"/>
        <w:jc w:val="both"/>
      </w:pPr>
      <w:r>
        <w:rPr>
          <w:rFonts w:ascii="Times New Roman" w:hAnsi="Times New Roman"/>
          <w:b w:val="0"/>
          <w:i w:val="0"/>
          <w:sz w:val="24"/>
        </w:rPr>
        <w:t>The MLflow Model Registry manages the lifecycle of trained models. The best-performing run from each training session is registered under a single registered model name, producing an incrementing version. Versions are assigned a lifecycle stage, and the serving layer resolves the model to load by querying for the version currently occupying the configured stage rather than by referencing a file path.</w:t>
      </w:r>
    </w:p>
    <w:p>
      <w:pPr>
        <w:pStyle w:val="Heading3"/>
      </w:pPr>
      <w:r>
        <w:t>3.3.6 API / Backend Technologies</w:t>
      </w:r>
    </w:p>
    <w:p>
      <w:pPr>
        <w:spacing w:after="120"/>
        <w:jc w:val="both"/>
      </w:pPr>
      <w:r>
        <w:rPr>
          <w:rFonts w:ascii="Times New Roman" w:hAnsi="Times New Roman"/>
          <w:b w:val="0"/>
          <w:i w:val="0"/>
          <w:sz w:val="24"/>
        </w:rPr>
        <w:t>FastAPI provides the prediction service, with Pydantic supplying request and response schema validation and Uvicorn serving as the ASGI server. FastAPI was selected for its declarative validation, automatic OpenAPI documentation generation and native support for application lifespan hooks, which are used to load the registered model once at start-up rather than per request.</w:t>
      </w:r>
    </w:p>
    <w:p>
      <w:pPr>
        <w:pStyle w:val="Heading3"/>
      </w:pPr>
      <w:r>
        <w:t>3.3.7 Workflow Orchestration</w:t>
      </w:r>
    </w:p>
    <w:p>
      <w:pPr>
        <w:spacing w:after="120"/>
        <w:jc w:val="both"/>
      </w:pPr>
      <w:r>
        <w:rPr>
          <w:rFonts w:ascii="Times New Roman" w:hAnsi="Times New Roman"/>
          <w:b w:val="0"/>
          <w:i w:val="0"/>
          <w:sz w:val="24"/>
        </w:rPr>
        <w:t>Apache Airflow is specified as the orchestration layer, scheduling the retraining pipeline as a directed acyclic graph of discrete tasks with explicit dependencies, retry policies and execution history.</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 The Airflow distribution is additionally constrained by the Python 3.13 development environment, for which a compatible release was not available during the reported period.</w:t>
      </w:r>
    </w:p>
    <w:p>
      <w:pPr>
        <w:pStyle w:val="Heading3"/>
      </w:pPr>
      <w:r>
        <w:t>3.3.8 Monitoring</w:t>
      </w:r>
    </w:p>
    <w:p>
      <w:pPr>
        <w:spacing w:after="120"/>
        <w:jc w:val="both"/>
      </w:pPr>
      <w:r>
        <w:rPr>
          <w:rFonts w:ascii="Times New Roman" w:hAnsi="Times New Roman"/>
          <w:b w:val="0"/>
          <w:i w:val="0"/>
          <w:sz w:val="24"/>
        </w:rPr>
        <w:t>Evidently is specified for data and target drift monitoring, comparing the distribution of each feature in a recent scoring batch against a reference distribution captured from the training data, and reporting statistical divergence per feature.</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3.3.9 Containerization</w:t>
      </w:r>
    </w:p>
    <w:p>
      <w:pPr>
        <w:spacing w:after="120"/>
        <w:jc w:val="both"/>
      </w:pPr>
      <w:r>
        <w:rPr>
          <w:rFonts w:ascii="Times New Roman" w:hAnsi="Times New Roman"/>
          <w:b w:val="0"/>
          <w:i w:val="0"/>
          <w:sz w:val="24"/>
        </w:rPr>
        <w:t>Docker and Docker Compose are specified for reproducible multi-service deployment, packaging the prediction API, the tracking server, the orchestrator and their supporting database into independently buildable images coordinated by a single compose definition.</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3.3.10 Development Environment and Version Control</w:t>
      </w:r>
    </w:p>
    <w:p>
      <w:pPr>
        <w:spacing w:after="120"/>
        <w:jc w:val="both"/>
      </w:pPr>
      <w:r>
        <w:rPr>
          <w:rFonts w:ascii="Times New Roman" w:hAnsi="Times New Roman"/>
          <w:b w:val="0"/>
          <w:i w:val="0"/>
          <w:sz w:val="24"/>
        </w:rPr>
        <w:t>Development uses an isolated Python virtual environment with pinned dependencies declared in a requirements file. Source control uses Git with the project hosted on GitHub. Code formatting and linting are configured through pre-commit hooks invoking Black and Ruff.</w:t>
      </w:r>
    </w:p>
    <w:p>
      <w:pPr>
        <w:pStyle w:val="Heading3"/>
      </w:pPr>
      <w:r>
        <w:t>3.3.11 Evaluation Metrics and Tools</w:t>
      </w:r>
    </w:p>
    <w:p>
      <w:pPr>
        <w:spacing w:after="120"/>
        <w:jc w:val="both"/>
      </w:pPr>
      <w:r>
        <w:rPr>
          <w:rFonts w:ascii="Times New Roman" w:hAnsi="Times New Roman"/>
          <w:b w:val="0"/>
          <w:i w:val="0"/>
          <w:sz w:val="24"/>
        </w:rPr>
        <w:t>Model quality is assessed using AUC-ROC as the primary ranking metric, chosen because it is insensitive to class prior and therefore appropriate under severe imbalance. Precision, recall and F1-score are reported at a decision threshold, and the Brier score is used to assess the quality of the calibrated probabilities. Area under the precision-recall curve and precision at a fixed outreach budget are specified as additional business-facing metrics.</w:t>
      </w:r>
    </w:p>
    <w:p>
      <w:pPr>
        <w:pStyle w:val="Heading2"/>
      </w:pPr>
      <w:r>
        <w:t>3.4 SYSTEM ARCHITECTURE</w:t>
      </w:r>
    </w:p>
    <w:p>
      <w:pPr>
        <w:spacing w:after="120"/>
        <w:jc w:val="both"/>
      </w:pPr>
      <w:r>
        <w:rPr>
          <w:rFonts w:ascii="Times New Roman" w:hAnsi="Times New Roman"/>
          <w:b w:val="0"/>
          <w:i w:val="0"/>
          <w:sz w:val="24"/>
        </w:rPr>
        <w:t>The architecture is organised into ten layers. Each layer has a single responsibility and communicates with adjacent layers through a defined artifact, which permits any layer to be replaced without modification to the others.</w:t>
      </w:r>
    </w:p>
    <w:p>
      <w:pPr>
        <w:spacing w:before="80" w:after="240"/>
        <w:jc w:val="center"/>
      </w:pPr>
      <w:r>
        <w:rPr>
          <w:rFonts w:ascii="Times New Roman" w:hAnsi="Times New Roman"/>
          <w:b/>
          <w:sz w:val="22"/>
        </w:rPr>
        <w:t>Figure 3.1 End-to-End ChurnCast MLOps Architecture</w:t>
      </w:r>
    </w:p>
    <w:p>
      <w:pPr>
        <w:spacing w:after="160" w:line="240" w:lineRule="auto"/>
        <w:ind w:left="576"/>
        <w:jc w:val="left"/>
      </w:pPr>
      <w:r>
        <w:rPr>
          <w:rFonts w:ascii="Consolas" w:hAnsi="Consolas"/>
          <w:sz w:val="19"/>
        </w:rPr>
        <w:t xml:space="preserve">   Raw Data (KKBOX CSV extracts)</w:t>
        <w:br/>
        <w:t xml:space="preserve">            |</w:t>
        <w:br/>
        <w:t xml:space="preserve">   Data Ingestion and Storage</w:t>
        <w:br/>
        <w:t xml:space="preserve">            |</w:t>
        <w:br/>
        <w:t xml:space="preserve">   Data Validation / Cleaning</w:t>
        <w:br/>
        <w:t xml:space="preserve">            |</w:t>
        <w:br/>
        <w:t xml:space="preserve">   Leakage-Aware Feature Engineering   &lt;-- observation cutoff applied here</w:t>
        <w:br/>
        <w:t xml:space="preserve">            |</w:t>
        <w:br/>
        <w:t xml:space="preserve">   Feature Dataset (one row per subscriber)</w:t>
        <w:br/>
        <w:t xml:space="preserve">            |</w:t>
        <w:br/>
        <w:t xml:space="preserve">   Model Training  -&gt;  Model Evaluation</w:t>
        <w:br/>
        <w:t xml:space="preserve">            |</w:t>
        <w:br/>
        <w:t xml:space="preserve">   MLflow Experiment Tracking</w:t>
        <w:br/>
        <w:t xml:space="preserve">            |</w:t>
        <w:br/>
        <w:t xml:space="preserve">   MLflow Model Registry</w:t>
        <w:br/>
        <w:t xml:space="preserve">            |</w:t>
        <w:br/>
        <w:t xml:space="preserve">   FastAPI Model Serving</w:t>
        <w:br/>
        <w:t xml:space="preserve">            |</w:t>
        <w:br/>
        <w:t xml:space="preserve">   Airflow Automated Retraining   (proposed)</w:t>
        <w:br/>
        <w:t xml:space="preserve">            |</w:t>
        <w:br/>
        <w:t xml:space="preserve">   Evidently Drift Monitoring     (proposed)</w:t>
        <w:br/>
        <w:t xml:space="preserve">            |</w:t>
        <w:br/>
        <w:t xml:space="preserve">   Dockerized Deployment          (proposed)</w:t>
      </w:r>
    </w:p>
    <w:p>
      <w:pPr>
        <w:pStyle w:val="Heading3"/>
      </w:pPr>
      <w:r>
        <w:t>3.4.1 Data Sources Layer</w:t>
      </w:r>
    </w:p>
    <w:p>
      <w:pPr>
        <w:spacing w:after="120"/>
        <w:jc w:val="both"/>
      </w:pPr>
      <w:r>
        <w:rPr>
          <w:rFonts w:ascii="Times New Roman" w:hAnsi="Times New Roman"/>
          <w:b w:val="0"/>
          <w:i w:val="0"/>
          <w:sz w:val="24"/>
        </w:rPr>
        <w:t>The data sources layer comprises the four KKBOX extracts described in Table 1.1: subscriber labels, member demographics, subscription transactions and daily listening logs. All four are keyed by an anonymised subscriber identifier, denoted msno, which serves as the join key throughout the pipeline. Transactions and listening logs are event tables containing many rows per subscriber; members and labels are subscriber-level tables containing one row each.</w:t>
      </w:r>
    </w:p>
    <w:p>
      <w:pPr>
        <w:pStyle w:val="Heading3"/>
      </w:pPr>
      <w:r>
        <w:t>3.4.2 Data Ingestion and Storage Layer</w:t>
      </w:r>
    </w:p>
    <w:p>
      <w:pPr>
        <w:spacing w:after="120"/>
        <w:jc w:val="both"/>
      </w:pPr>
      <w:r>
        <w:rPr>
          <w:rFonts w:ascii="Times New Roman" w:hAnsi="Times New Roman"/>
          <w:b w:val="0"/>
          <w:i w:val="0"/>
          <w:sz w:val="24"/>
        </w:rPr>
        <w:t>The ingestion layer retrieves the competition archives programmatically through the dataset provider's API, extracts them and writes the resulting CSV files to a raw data directory under fixed names expected by downstream stages. Ingestion is idempotent: if the expected files are already present the download is skipped unless explicitly forced. The layer logs the row count of each ingested file, providing a record of the extract actually used for a given run.</w:t>
      </w:r>
    </w:p>
    <w:p>
      <w:pPr>
        <w:pStyle w:val="Heading3"/>
      </w:pPr>
      <w:r>
        <w:t>3.4.3 Data Validation Layer</w:t>
      </w:r>
    </w:p>
    <w:p>
      <w:pPr>
        <w:spacing w:after="120"/>
        <w:jc w:val="both"/>
      </w:pPr>
      <w:r>
        <w:rPr>
          <w:rFonts w:ascii="Times New Roman" w:hAnsi="Times New Roman"/>
          <w:b w:val="0"/>
          <w:i w:val="0"/>
          <w:sz w:val="24"/>
        </w:rPr>
        <w:t>Validation confirms that each ingested table conforms to the expected schema, that the join key is unique where a table is expected to be subscriber-level, and that date fields parse under the dataset's YYYYMMDD integer encoding. Critically, this layer also characterises the temporal extent of each table, reporting the minimum and maximum transaction and log dates, because the position of the observation cutoff relative to those ranges determines whether the feature window is legitimate. Coverage statistics are logged on every run, including the proportion of labelled subscribers for whom any history exists before the cutoff and the class balance of those included and excluded.</w:t>
      </w:r>
    </w:p>
    <w:p>
      <w:pPr>
        <w:pStyle w:val="Heading3"/>
      </w:pPr>
      <w:r>
        <w:t>3.4.4 Data Preprocessing and Feature Engineering Layer</w:t>
      </w:r>
    </w:p>
    <w:p>
      <w:pPr>
        <w:spacing w:after="120"/>
        <w:jc w:val="both"/>
      </w:pPr>
      <w:r>
        <w:rPr>
          <w:rFonts w:ascii="Times New Roman" w:hAnsi="Times New Roman"/>
          <w:b w:val="0"/>
          <w:i w:val="0"/>
          <w:sz w:val="24"/>
        </w:rPr>
        <w:t>This layer converts the event tables into a single subscriber-level feature matrix. Date fields are parsed, the observation cutoff is applied as a filter to every source table before any aggregation occurs, and group-wise reductions produce the recency, frequency, engagement, subscription and demographic features defined in Section 3.7. Subscribers lacking history in a given source are retained with explicit missingness indicators rather than dropped, so that the modelled population matches the labelled population.</w:t>
      </w:r>
    </w:p>
    <w:p>
      <w:pPr>
        <w:spacing w:after="120"/>
        <w:jc w:val="both"/>
      </w:pPr>
      <w:r>
        <w:rPr>
          <w:rFonts w:ascii="Times New Roman" w:hAnsi="Times New Roman"/>
          <w:b w:val="0"/>
          <w:i w:val="0"/>
          <w:sz w:val="24"/>
        </w:rPr>
        <w:t>A declarative feature specification expressed in YAML defines the feature contract. The implementation asserts at run time that every feature declared in the specification is present in the produced matrix, so that a divergence between specification and code fails loudly rather than silently altering the model input.</w:t>
      </w:r>
    </w:p>
    <w:p>
      <w:pPr>
        <w:pStyle w:val="Heading3"/>
      </w:pPr>
      <w:r>
        <w:t>3.4.5 Machine Learning Layer</w:t>
      </w:r>
    </w:p>
    <w:p>
      <w:pPr>
        <w:spacing w:after="120"/>
        <w:jc w:val="both"/>
      </w:pPr>
      <w:r>
        <w:rPr>
          <w:rFonts w:ascii="Times New Roman" w:hAnsi="Times New Roman"/>
          <w:b w:val="0"/>
          <w:i w:val="0"/>
          <w:sz w:val="24"/>
        </w:rPr>
        <w:t>The machine learning layer binds preprocessing and estimation into a single fitted object. Numerical features pass through median imputation and standardisation; categorical features pass through most-frequent imputation and one-hot encoding configured to ignore categories unseen during training. These transformers are composed into a column transformer which is placed inside a pipeline together with the estimator, and the entire pipeline is wrapped in a cross-validated calibration stage. This nesting is deliberate: because the preprocessing steps are fitted inside each calibration fold, no statistic computed from a validation fold can influence the transformation applied to it, eliminating preprocessing leakage.</w:t>
      </w:r>
    </w:p>
    <w:p>
      <w:pPr>
        <w:pStyle w:val="Heading3"/>
      </w:pPr>
      <w:r>
        <w:t>3.4.6 Experiment Tracking and Model Registry Layer</w:t>
      </w:r>
    </w:p>
    <w:p>
      <w:pPr>
        <w:spacing w:after="120"/>
        <w:jc w:val="both"/>
      </w:pPr>
      <w:r>
        <w:rPr>
          <w:rFonts w:ascii="Times New Roman" w:hAnsi="Times New Roman"/>
          <w:b w:val="0"/>
          <w:i w:val="0"/>
          <w:sz w:val="24"/>
        </w:rPr>
        <w:t>Each training run opens a tracked run within a named experiment and records its hyperparameters, the size of the training and evaluation partitions, the evaluation metrics, descriptive tags identifying the model type and the feature specification version, and the serialised fitted pipeline together with a representative input example. After both candidates have been trained, the run achieving the higher primary metric is registered under the registered model name and assigned a lifecycle stage.</w:t>
      </w:r>
    </w:p>
    <w:p>
      <w:pPr>
        <w:pStyle w:val="Heading3"/>
      </w:pPr>
      <w:r>
        <w:t>3.4.7 API Serving Layer</w:t>
      </w:r>
    </w:p>
    <w:p>
      <w:pPr>
        <w:spacing w:after="120"/>
        <w:jc w:val="both"/>
      </w:pPr>
      <w:r>
        <w:rPr>
          <w:rFonts w:ascii="Times New Roman" w:hAnsi="Times New Roman"/>
          <w:b w:val="0"/>
          <w:i w:val="0"/>
          <w:sz w:val="24"/>
        </w:rPr>
        <w:t>The serving layer is a FastAPI application that resolves and loads the registered model at application start-up through a lifespan hook, holding it in process state for the lifetime of the server. A failure to resolve a model does not terminate the process; instead the failure is recorded and reported through the health endpoint, and prediction requests return a service-unavailable status. Request bodies are validated against a declared schema before reaching the model.</w:t>
      </w:r>
    </w:p>
    <w:p>
      <w:pPr>
        <w:pStyle w:val="Heading3"/>
      </w:pPr>
      <w:r>
        <w:t>3.4.8 Orchestration Layer</w:t>
      </w:r>
    </w:p>
    <w:p>
      <w:pPr>
        <w:spacing w:after="120"/>
        <w:jc w:val="both"/>
      </w:pPr>
      <w:r>
        <w:rPr>
          <w:rFonts w:ascii="Times New Roman" w:hAnsi="Times New Roman"/>
          <w:b w:val="0"/>
          <w:i w:val="0"/>
          <w:sz w:val="24"/>
        </w:rPr>
        <w:t>The orchestration layer is specified as an Airflow directed acyclic graph named churncast_retrain, comprising five tasks executed in sequence: ingest, build_features, train, evaluate and register_if_better. The final task applies a promotion gate, registering and promoting the newly trained model only if it outperforms the incumbent on the held-out evaluation set; otherwise the existing production model is retained and an alert is raised.</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3.4.9 Monitoring Layer</w:t>
      </w:r>
    </w:p>
    <w:p>
      <w:pPr>
        <w:spacing w:after="120"/>
        <w:jc w:val="both"/>
      </w:pPr>
      <w:r>
        <w:rPr>
          <w:rFonts w:ascii="Times New Roman" w:hAnsi="Times New Roman"/>
          <w:b w:val="0"/>
          <w:i w:val="0"/>
          <w:sz w:val="24"/>
        </w:rPr>
        <w:t>The monitoring layer is specified to generate two Evidently reports on a scheduled basis. A data drift report compares the feature distribution of the most recent scoring batch against a reference distribution captured at training time. A model performance report, computed once ground-truth labels become available for a scored period, compares realised discriminative performance against the training baseline. A material degradation triggers investigation and, if warranted, retraining outside the regular schedule.</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3.4.10 Containerization and Deployment Layer</w:t>
      </w:r>
    </w:p>
    <w:p>
      <w:pPr>
        <w:spacing w:after="120"/>
        <w:jc w:val="both"/>
      </w:pPr>
      <w:r>
        <w:rPr>
          <w:rFonts w:ascii="Times New Roman" w:hAnsi="Times New Roman"/>
          <w:b w:val="0"/>
          <w:i w:val="0"/>
          <w:sz w:val="24"/>
        </w:rPr>
        <w:t>The deployment layer is specified as a Docker Compose definition coordinating the prediction API, the MLflow tracking server, the Airflow scheduler and webserver, and a backing metadata database. Each service is built from its own image, so that dependency changes in one service cannot disturb another.</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3.4.11 System Integration and Workflow</w:t>
      </w:r>
    </w:p>
    <w:p>
      <w:pPr>
        <w:spacing w:after="120"/>
        <w:jc w:val="both"/>
      </w:pPr>
      <w:r>
        <w:rPr>
          <w:rFonts w:ascii="Times New Roman" w:hAnsi="Times New Roman"/>
          <w:b w:val="0"/>
          <w:i w:val="0"/>
          <w:sz w:val="24"/>
        </w:rPr>
        <w:t>The integrated workflow proceeds as follows. The orchestrator triggers ingestion on a schedule, producing a dated raw extract. Feature engineering consumes that extract and the declared observation cutoff, producing a feature matrix. Training consumes the matrix, fits both candidates and logs both runs to the tracking server. Evaluation compares the better candidate against the incumbent registered model, and the promotion gate decides whether to register a new version. The serving layer, on restart or on an explicit reload signal, resolves the current stage and loads the corresponding version. Monitoring consumes the scoring log and the reference distribution and produces drift reports.</w:t>
      </w:r>
    </w:p>
    <w:p>
      <w:pPr>
        <w:pStyle w:val="Heading3"/>
      </w:pPr>
      <w:r>
        <w:t>3.4.12 Non-Functional Considerations</w:t>
      </w:r>
    </w:p>
    <w:p>
      <w:pPr>
        <w:pStyle w:val="ListBullet"/>
        <w:spacing w:after="60"/>
        <w:ind w:left="504"/>
        <w:jc w:val="both"/>
      </w:pPr>
      <w:r>
        <w:rPr>
          <w:rFonts w:ascii="Times New Roman" w:hAnsi="Times New Roman"/>
          <w:b/>
          <w:sz w:val="24"/>
        </w:rPr>
        <w:t xml:space="preserve">Reproducibility. </w:t>
      </w:r>
      <w:r>
        <w:rPr>
          <w:rFonts w:ascii="Times New Roman" w:hAnsi="Times New Roman"/>
          <w:sz w:val="24"/>
        </w:rPr>
        <w:t>Random seeds are fixed, dependencies are pinned, and every run is recorded with its parameters and the feature specification version, so that any reported result can be traced to the configuration that produced it.</w:t>
      </w:r>
    </w:p>
    <w:p>
      <w:pPr>
        <w:pStyle w:val="ListBullet"/>
        <w:spacing w:after="60"/>
        <w:ind w:left="504"/>
        <w:jc w:val="both"/>
      </w:pPr>
      <w:r>
        <w:rPr>
          <w:rFonts w:ascii="Times New Roman" w:hAnsi="Times New Roman"/>
          <w:b/>
          <w:sz w:val="24"/>
        </w:rPr>
        <w:t xml:space="preserve">Scalability. </w:t>
      </w:r>
      <w:r>
        <w:rPr>
          <w:rFonts w:ascii="Times New Roman" w:hAnsi="Times New Roman"/>
          <w:sz w:val="24"/>
        </w:rPr>
        <w:t>The listening log table is the largest input by a wide margin. The feature engineering layer therefore processes it as a stream of bounded chunks, reducing each chunk to per-subscriber partial aggregates and folding them into a running accumulator, so that peak memory is determined by the chunk size and the subscriber count rather than by the file size.</w:t>
      </w:r>
    </w:p>
    <w:p>
      <w:pPr>
        <w:pStyle w:val="ListBullet"/>
        <w:spacing w:after="60"/>
        <w:ind w:left="504"/>
        <w:jc w:val="both"/>
      </w:pPr>
      <w:r>
        <w:rPr>
          <w:rFonts w:ascii="Times New Roman" w:hAnsi="Times New Roman"/>
          <w:b/>
          <w:sz w:val="24"/>
        </w:rPr>
        <w:t xml:space="preserve">Maintainability. </w:t>
      </w:r>
      <w:r>
        <w:rPr>
          <w:rFonts w:ascii="Times New Roman" w:hAnsi="Times New Roman"/>
          <w:sz w:val="24"/>
        </w:rPr>
        <w:t>Each stage is an independently importable module with a single responsibility, permitting unit testing in isolation.</w:t>
      </w:r>
    </w:p>
    <w:p>
      <w:pPr>
        <w:pStyle w:val="ListBullet"/>
        <w:spacing w:after="60"/>
        <w:ind w:left="504"/>
        <w:jc w:val="both"/>
      </w:pPr>
      <w:r>
        <w:rPr>
          <w:rFonts w:ascii="Times New Roman" w:hAnsi="Times New Roman"/>
          <w:b/>
          <w:sz w:val="24"/>
        </w:rPr>
        <w:t xml:space="preserve">Observability. </w:t>
      </w:r>
      <w:r>
        <w:rPr>
          <w:rFonts w:ascii="Times New Roman" w:hAnsi="Times New Roman"/>
          <w:sz w:val="24"/>
        </w:rPr>
        <w:t>Coverage, class balance and constant-feature warnings are logged on every feature build, so that a degradation in input data is visible in the run log rather than only in a downstream metric.</w:t>
      </w:r>
    </w:p>
    <w:p>
      <w:pPr>
        <w:pStyle w:val="Heading2"/>
      </w:pPr>
      <w:r>
        <w:t>3.5 DATA COLLECTION</w:t>
      </w:r>
    </w:p>
    <w:p>
      <w:pPr>
        <w:spacing w:after="120"/>
        <w:jc w:val="both"/>
      </w:pPr>
      <w:r>
        <w:rPr>
          <w:rFonts w:ascii="Times New Roman" w:hAnsi="Times New Roman"/>
          <w:b w:val="0"/>
          <w:i w:val="0"/>
          <w:sz w:val="24"/>
        </w:rPr>
        <w:t>Data is collected from the KKBOX Churn Prediction Challenge published for the WSDM Cup. The competition provides subscriber labels, member demographics, subscription transactions and daily listening logs as compressed CSV archives. The archives are retrieved through the platform API using credentials supplied through the environment, extracted, and written to the raw data directory.</w:t>
      </w:r>
    </w:p>
    <w:p>
      <w:pPr>
        <w:spacing w:after="120"/>
        <w:jc w:val="both"/>
      </w:pPr>
      <w:r>
        <w:rPr>
          <w:rFonts w:ascii="Times New Roman" w:hAnsi="Times New Roman"/>
          <w:b w:val="0"/>
          <w:i w:val="0"/>
          <w:sz w:val="24"/>
        </w:rPr>
        <w:t>The competition distributes more than one extract of the transaction and label tables, corresponding to different label periods. The selection of the correct extract is consequential: one transaction extract covers the full subscription history preceding the label period, while another covers only the renewal window itself. Using the latter as feature input places the label period inside the feature window, which is precisely the leakage condition analysed in Chapter 6. The ingestion layer therefore maps archives to destination filenames explicitly, and the mapping is documented in the source.</w:t>
      </w:r>
    </w:p>
    <w:p>
      <w:pPr>
        <w:spacing w:before="200" w:after="80"/>
        <w:jc w:val="center"/>
      </w:pPr>
      <w:r>
        <w:rPr>
          <w:rFonts w:ascii="Times New Roman" w:hAnsi="Times New Roman"/>
          <w:b/>
          <w:sz w:val="22"/>
        </w:rPr>
        <w:t>Table 3.1 Dataset Description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584"/>
            <w:shd w:val="clear" w:color="auto" w:fill="D9D9D9"/>
          </w:tcPr>
          <w:p>
            <w:pPr>
              <w:spacing w:after="40" w:line="240" w:lineRule="auto"/>
              <w:jc w:val="center"/>
            </w:pPr>
            <w:r/>
            <w:r>
              <w:rPr>
                <w:rFonts w:ascii="Times New Roman" w:hAnsi="Times New Roman"/>
                <w:b/>
                <w:sz w:val="19"/>
              </w:rPr>
              <w:t>Table</w:t>
            </w:r>
          </w:p>
        </w:tc>
        <w:tc>
          <w:tcPr>
            <w:tcW w:type="dxa" w:w="2160"/>
            <w:shd w:val="clear" w:color="auto" w:fill="D9D9D9"/>
          </w:tcPr>
          <w:p>
            <w:pPr>
              <w:spacing w:after="40" w:line="240" w:lineRule="auto"/>
              <w:jc w:val="center"/>
            </w:pPr>
            <w:r/>
            <w:r>
              <w:rPr>
                <w:rFonts w:ascii="Times New Roman" w:hAnsi="Times New Roman"/>
                <w:b/>
                <w:sz w:val="19"/>
              </w:rPr>
              <w:t>Granularity</w:t>
            </w:r>
          </w:p>
        </w:tc>
        <w:tc>
          <w:tcPr>
            <w:tcW w:type="dxa" w:w="3024"/>
            <w:shd w:val="clear" w:color="auto" w:fill="D9D9D9"/>
          </w:tcPr>
          <w:p>
            <w:pPr>
              <w:spacing w:after="40" w:line="240" w:lineRule="auto"/>
              <w:jc w:val="center"/>
            </w:pPr>
            <w:r/>
            <w:r>
              <w:rPr>
                <w:rFonts w:ascii="Times New Roman" w:hAnsi="Times New Roman"/>
                <w:b/>
                <w:sz w:val="19"/>
              </w:rPr>
              <w:t>Role in Pipeline</w:t>
            </w:r>
          </w:p>
        </w:tc>
        <w:tc>
          <w:tcPr>
            <w:tcW w:type="dxa" w:w="2736"/>
            <w:shd w:val="clear" w:color="auto" w:fill="D9D9D9"/>
          </w:tcPr>
          <w:p>
            <w:pPr>
              <w:spacing w:after="40" w:line="240" w:lineRule="auto"/>
              <w:jc w:val="center"/>
            </w:pPr>
            <w:r/>
            <w:r>
              <w:rPr>
                <w:rFonts w:ascii="Times New Roman" w:hAnsi="Times New Roman"/>
                <w:b/>
                <w:sz w:val="19"/>
              </w:rPr>
              <w:t>Temporal Extent</w:t>
            </w:r>
          </w:p>
        </w:tc>
      </w:tr>
      <w:tr>
        <w:tc>
          <w:tcPr>
            <w:tcW w:type="dxa" w:w="1584"/>
          </w:tcPr>
          <w:p>
            <w:pPr>
              <w:spacing w:after="40" w:line="240" w:lineRule="auto"/>
              <w:jc w:val="left"/>
            </w:pPr>
            <w:r/>
            <w:r>
              <w:rPr>
                <w:rFonts w:ascii="Times New Roman" w:hAnsi="Times New Roman"/>
                <w:sz w:val="19"/>
              </w:rPr>
              <w:t>train</w:t>
            </w:r>
          </w:p>
        </w:tc>
        <w:tc>
          <w:tcPr>
            <w:tcW w:type="dxa" w:w="2160"/>
          </w:tcPr>
          <w:p>
            <w:pPr>
              <w:spacing w:after="40" w:line="240" w:lineRule="auto"/>
              <w:jc w:val="left"/>
            </w:pPr>
            <w:r/>
            <w:r>
              <w:rPr>
                <w:rFonts w:ascii="Times New Roman" w:hAnsi="Times New Roman"/>
                <w:sz w:val="19"/>
              </w:rPr>
              <w:t>One row per subscriber</w:t>
            </w:r>
          </w:p>
        </w:tc>
        <w:tc>
          <w:tcPr>
            <w:tcW w:type="dxa" w:w="3024"/>
          </w:tcPr>
          <w:p>
            <w:pPr>
              <w:spacing w:after="40" w:line="240" w:lineRule="auto"/>
              <w:jc w:val="left"/>
            </w:pPr>
            <w:r/>
            <w:r>
              <w:rPr>
                <w:rFonts w:ascii="Times New Roman" w:hAnsi="Times New Roman"/>
                <w:sz w:val="19"/>
              </w:rPr>
              <w:t>Supplies the binary churn label</w:t>
            </w:r>
          </w:p>
        </w:tc>
        <w:tc>
          <w:tcPr>
            <w:tcW w:type="dxa" w:w="2736"/>
          </w:tcPr>
          <w:p>
            <w:pPr>
              <w:spacing w:after="40" w:line="240" w:lineRule="auto"/>
              <w:jc w:val="left"/>
            </w:pPr>
            <w:r/>
            <w:r>
              <w:rPr>
                <w:rFonts w:ascii="Times New Roman" w:hAnsi="Times New Roman"/>
                <w:sz w:val="19"/>
              </w:rPr>
              <w:t>Single label cohort defined by membership expiry month</w:t>
            </w:r>
          </w:p>
        </w:tc>
      </w:tr>
      <w:tr>
        <w:tc>
          <w:tcPr>
            <w:tcW w:type="dxa" w:w="1584"/>
          </w:tcPr>
          <w:p>
            <w:pPr>
              <w:spacing w:after="40" w:line="240" w:lineRule="auto"/>
              <w:jc w:val="left"/>
            </w:pPr>
            <w:r/>
            <w:r>
              <w:rPr>
                <w:rFonts w:ascii="Times New Roman" w:hAnsi="Times New Roman"/>
                <w:sz w:val="19"/>
              </w:rPr>
              <w:t>members</w:t>
            </w:r>
          </w:p>
        </w:tc>
        <w:tc>
          <w:tcPr>
            <w:tcW w:type="dxa" w:w="2160"/>
          </w:tcPr>
          <w:p>
            <w:pPr>
              <w:spacing w:after="40" w:line="240" w:lineRule="auto"/>
              <w:jc w:val="left"/>
            </w:pPr>
            <w:r/>
            <w:r>
              <w:rPr>
                <w:rFonts w:ascii="Times New Roman" w:hAnsi="Times New Roman"/>
                <w:sz w:val="19"/>
              </w:rPr>
              <w:t>One row per subscriber</w:t>
            </w:r>
          </w:p>
        </w:tc>
        <w:tc>
          <w:tcPr>
            <w:tcW w:type="dxa" w:w="3024"/>
          </w:tcPr>
          <w:p>
            <w:pPr>
              <w:spacing w:after="40" w:line="240" w:lineRule="auto"/>
              <w:jc w:val="left"/>
            </w:pPr>
            <w:r/>
            <w:r>
              <w:rPr>
                <w:rFonts w:ascii="Times New Roman" w:hAnsi="Times New Roman"/>
                <w:sz w:val="19"/>
              </w:rPr>
              <w:t>Supplies demographic and registration attributes</w:t>
            </w:r>
          </w:p>
        </w:tc>
        <w:tc>
          <w:tcPr>
            <w:tcW w:type="dxa" w:w="2736"/>
          </w:tcPr>
          <w:p>
            <w:pPr>
              <w:spacing w:after="40" w:line="240" w:lineRule="auto"/>
              <w:jc w:val="left"/>
            </w:pPr>
            <w:r/>
            <w:r>
              <w:rPr>
                <w:rFonts w:ascii="Times New Roman" w:hAnsi="Times New Roman"/>
                <w:sz w:val="19"/>
              </w:rPr>
              <w:t>Registration dates spanning the service history</w:t>
            </w:r>
          </w:p>
        </w:tc>
      </w:tr>
      <w:tr>
        <w:tc>
          <w:tcPr>
            <w:tcW w:type="dxa" w:w="1584"/>
          </w:tcPr>
          <w:p>
            <w:pPr>
              <w:spacing w:after="40" w:line="240" w:lineRule="auto"/>
              <w:jc w:val="left"/>
            </w:pPr>
            <w:r/>
            <w:r>
              <w:rPr>
                <w:rFonts w:ascii="Times New Roman" w:hAnsi="Times New Roman"/>
                <w:sz w:val="19"/>
              </w:rPr>
              <w:t>transactions</w:t>
            </w:r>
          </w:p>
        </w:tc>
        <w:tc>
          <w:tcPr>
            <w:tcW w:type="dxa" w:w="2160"/>
          </w:tcPr>
          <w:p>
            <w:pPr>
              <w:spacing w:after="40" w:line="240" w:lineRule="auto"/>
              <w:jc w:val="left"/>
            </w:pPr>
            <w:r/>
            <w:r>
              <w:rPr>
                <w:rFonts w:ascii="Times New Roman" w:hAnsi="Times New Roman"/>
                <w:sz w:val="19"/>
              </w:rPr>
              <w:t>Many rows per subscriber</w:t>
            </w:r>
          </w:p>
        </w:tc>
        <w:tc>
          <w:tcPr>
            <w:tcW w:type="dxa" w:w="3024"/>
          </w:tcPr>
          <w:p>
            <w:pPr>
              <w:spacing w:after="40" w:line="240" w:lineRule="auto"/>
              <w:jc w:val="left"/>
            </w:pPr>
            <w:r/>
            <w:r>
              <w:rPr>
                <w:rFonts w:ascii="Times New Roman" w:hAnsi="Times New Roman"/>
                <w:sz w:val="19"/>
              </w:rPr>
              <w:t>Supplies recency, frequency and subscription behaviour features</w:t>
            </w:r>
          </w:p>
        </w:tc>
        <w:tc>
          <w:tcPr>
            <w:tcW w:type="dxa" w:w="2736"/>
          </w:tcPr>
          <w:p>
            <w:pPr>
              <w:spacing w:after="40" w:line="240" w:lineRule="auto"/>
              <w:jc w:val="left"/>
            </w:pPr>
            <w:r/>
            <w:r>
              <w:rPr>
                <w:rFonts w:ascii="Times New Roman" w:hAnsi="Times New Roman"/>
                <w:sz w:val="19"/>
              </w:rPr>
              <w:t>[TO BE FILLED — to be reported from the validated extract]</w:t>
            </w:r>
          </w:p>
        </w:tc>
      </w:tr>
      <w:tr>
        <w:tc>
          <w:tcPr>
            <w:tcW w:type="dxa" w:w="1584"/>
          </w:tcPr>
          <w:p>
            <w:pPr>
              <w:spacing w:after="40" w:line="240" w:lineRule="auto"/>
              <w:jc w:val="left"/>
            </w:pPr>
            <w:r/>
            <w:r>
              <w:rPr>
                <w:rFonts w:ascii="Times New Roman" w:hAnsi="Times New Roman"/>
                <w:sz w:val="19"/>
              </w:rPr>
              <w:t>user_logs</w:t>
            </w:r>
          </w:p>
        </w:tc>
        <w:tc>
          <w:tcPr>
            <w:tcW w:type="dxa" w:w="2160"/>
          </w:tcPr>
          <w:p>
            <w:pPr>
              <w:spacing w:after="40" w:line="240" w:lineRule="auto"/>
              <w:jc w:val="left"/>
            </w:pPr>
            <w:r/>
            <w:r>
              <w:rPr>
                <w:rFonts w:ascii="Times New Roman" w:hAnsi="Times New Roman"/>
                <w:sz w:val="19"/>
              </w:rPr>
              <w:t>One row per subscriber per active day</w:t>
            </w:r>
          </w:p>
        </w:tc>
        <w:tc>
          <w:tcPr>
            <w:tcW w:type="dxa" w:w="3024"/>
          </w:tcPr>
          <w:p>
            <w:pPr>
              <w:spacing w:after="40" w:line="240" w:lineRule="auto"/>
              <w:jc w:val="left"/>
            </w:pPr>
            <w:r/>
            <w:r>
              <w:rPr>
                <w:rFonts w:ascii="Times New Roman" w:hAnsi="Times New Roman"/>
                <w:sz w:val="19"/>
              </w:rPr>
              <w:t>Supplies engagement and listening behaviour features</w:t>
            </w:r>
          </w:p>
        </w:tc>
        <w:tc>
          <w:tcPr>
            <w:tcW w:type="dxa" w:w="2736"/>
          </w:tcPr>
          <w:p>
            <w:pPr>
              <w:spacing w:after="40" w:line="240" w:lineRule="auto"/>
              <w:jc w:val="left"/>
            </w:pPr>
            <w:r/>
            <w:r>
              <w:rPr>
                <w:rFonts w:ascii="Times New Roman" w:hAnsi="Times New Roman"/>
                <w:sz w:val="19"/>
              </w:rPr>
              <w:t>[TO BE FILLED — to be reported from the validated extract]</w:t>
            </w:r>
          </w:p>
        </w:tc>
      </w:tr>
    </w:tbl>
    <w:p>
      <w:pPr>
        <w:spacing w:after="80"/>
      </w:pPr>
    </w:p>
    <w:p>
      <w:pPr>
        <w:pStyle w:val="Heading2"/>
      </w:pPr>
      <w:r>
        <w:t>3.6 DATA PREPROCESSING</w:t>
      </w:r>
    </w:p>
    <w:p>
      <w:pPr>
        <w:spacing w:after="120"/>
        <w:jc w:val="both"/>
      </w:pPr>
      <w:r>
        <w:rPr>
          <w:rFonts w:ascii="Times New Roman" w:hAnsi="Times New Roman"/>
          <w:b w:val="0"/>
          <w:i w:val="0"/>
          <w:sz w:val="24"/>
        </w:rPr>
        <w:t>Preprocessing addresses four categories of data quality issue observed during exploratory analysis: date encoding, implausible demographic values, missing subscriber records and missing behavioural history.</w:t>
      </w:r>
    </w:p>
    <w:p>
      <w:pPr>
        <w:spacing w:before="200" w:after="80"/>
        <w:jc w:val="center"/>
      </w:pPr>
      <w:r>
        <w:rPr>
          <w:rFonts w:ascii="Times New Roman" w:hAnsi="Times New Roman"/>
          <w:b/>
          <w:sz w:val="22"/>
        </w:rPr>
        <w:t>Table 3.2 Data Preprocessing Techniques</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val="clear" w:color="auto" w:fill="D9D9D9"/>
          </w:tcPr>
          <w:p>
            <w:pPr>
              <w:spacing w:after="40" w:line="240" w:lineRule="auto"/>
              <w:jc w:val="center"/>
            </w:pPr>
            <w:r/>
            <w:r>
              <w:rPr>
                <w:rFonts w:ascii="Times New Roman" w:hAnsi="Times New Roman"/>
                <w:b/>
                <w:sz w:val="19"/>
              </w:rPr>
              <w:t>Issue</w:t>
            </w:r>
          </w:p>
        </w:tc>
        <w:tc>
          <w:tcPr>
            <w:tcW w:type="dxa" w:w="3456"/>
            <w:shd w:val="clear" w:color="auto" w:fill="D9D9D9"/>
          </w:tcPr>
          <w:p>
            <w:pPr>
              <w:spacing w:after="40" w:line="240" w:lineRule="auto"/>
              <w:jc w:val="center"/>
            </w:pPr>
            <w:r/>
            <w:r>
              <w:rPr>
                <w:rFonts w:ascii="Times New Roman" w:hAnsi="Times New Roman"/>
                <w:b/>
                <w:sz w:val="19"/>
              </w:rPr>
              <w:t>Observation</w:t>
            </w:r>
          </w:p>
        </w:tc>
        <w:tc>
          <w:tcPr>
            <w:tcW w:type="dxa" w:w="3600"/>
            <w:shd w:val="clear" w:color="auto" w:fill="D9D9D9"/>
          </w:tcPr>
          <w:p>
            <w:pPr>
              <w:spacing w:after="40" w:line="240" w:lineRule="auto"/>
              <w:jc w:val="center"/>
            </w:pPr>
            <w:r/>
            <w:r>
              <w:rPr>
                <w:rFonts w:ascii="Times New Roman" w:hAnsi="Times New Roman"/>
                <w:b/>
                <w:sz w:val="19"/>
              </w:rPr>
              <w:t>Technique Applied</w:t>
            </w:r>
          </w:p>
        </w:tc>
      </w:tr>
      <w:tr>
        <w:tc>
          <w:tcPr>
            <w:tcW w:type="dxa" w:w="1872"/>
          </w:tcPr>
          <w:p>
            <w:pPr>
              <w:spacing w:after="40" w:line="240" w:lineRule="auto"/>
              <w:jc w:val="left"/>
            </w:pPr>
            <w:r/>
            <w:r>
              <w:rPr>
                <w:rFonts w:ascii="Times New Roman" w:hAnsi="Times New Roman"/>
                <w:sz w:val="19"/>
              </w:rPr>
              <w:t>Date encoding</w:t>
            </w:r>
          </w:p>
        </w:tc>
        <w:tc>
          <w:tcPr>
            <w:tcW w:type="dxa" w:w="3456"/>
          </w:tcPr>
          <w:p>
            <w:pPr>
              <w:spacing w:after="40" w:line="240" w:lineRule="auto"/>
              <w:jc w:val="left"/>
            </w:pPr>
            <w:r/>
            <w:r>
              <w:rPr>
                <w:rFonts w:ascii="Times New Roman" w:hAnsi="Times New Roman"/>
                <w:sz w:val="19"/>
              </w:rPr>
              <w:t>All date fields are stored as YYYYMMDD integers rather than date types</w:t>
            </w:r>
          </w:p>
        </w:tc>
        <w:tc>
          <w:tcPr>
            <w:tcW w:type="dxa" w:w="3600"/>
          </w:tcPr>
          <w:p>
            <w:pPr>
              <w:spacing w:after="40" w:line="240" w:lineRule="auto"/>
              <w:jc w:val="left"/>
            </w:pPr>
            <w:r/>
            <w:r>
              <w:rPr>
                <w:rFonts w:ascii="Times New Roman" w:hAnsi="Times New Roman"/>
                <w:sz w:val="19"/>
              </w:rPr>
              <w:t>Parsed to datetime with coercion, so that malformed values become missing rather than raising and halting the pipeline</w:t>
            </w:r>
          </w:p>
        </w:tc>
      </w:tr>
      <w:tr>
        <w:tc>
          <w:tcPr>
            <w:tcW w:type="dxa" w:w="1872"/>
          </w:tcPr>
          <w:p>
            <w:pPr>
              <w:spacing w:after="40" w:line="240" w:lineRule="auto"/>
              <w:jc w:val="left"/>
            </w:pPr>
            <w:r/>
            <w:r>
              <w:rPr>
                <w:rFonts w:ascii="Times New Roman" w:hAnsi="Times New Roman"/>
                <w:sz w:val="19"/>
              </w:rPr>
              <w:t>Implausible age</w:t>
            </w:r>
          </w:p>
        </w:tc>
        <w:tc>
          <w:tcPr>
            <w:tcW w:type="dxa" w:w="3456"/>
          </w:tcPr>
          <w:p>
            <w:pPr>
              <w:spacing w:after="40" w:line="240" w:lineRule="auto"/>
              <w:jc w:val="left"/>
            </w:pPr>
            <w:r/>
            <w:r>
              <w:rPr>
                <w:rFonts w:ascii="Times New Roman" w:hAnsi="Times New Roman"/>
                <w:sz w:val="19"/>
              </w:rPr>
              <w:t>The demographic age field contains a large proportion of zero and out-of-range values</w:t>
            </w:r>
          </w:p>
        </w:tc>
        <w:tc>
          <w:tcPr>
            <w:tcW w:type="dxa" w:w="3600"/>
          </w:tcPr>
          <w:p>
            <w:pPr>
              <w:spacing w:after="40" w:line="240" w:lineRule="auto"/>
              <w:jc w:val="left"/>
            </w:pPr>
            <w:r/>
            <w:r>
              <w:rPr>
                <w:rFonts w:ascii="Times New Roman" w:hAnsi="Times New Roman"/>
                <w:sz w:val="19"/>
              </w:rPr>
              <w:t>Values outside a plausible range are treated as missing rather than clipped, and are subsequently imputed by the median within the modelling pipeline</w:t>
            </w:r>
          </w:p>
        </w:tc>
      </w:tr>
      <w:tr>
        <w:tc>
          <w:tcPr>
            <w:tcW w:type="dxa" w:w="1872"/>
          </w:tcPr>
          <w:p>
            <w:pPr>
              <w:spacing w:after="40" w:line="240" w:lineRule="auto"/>
              <w:jc w:val="left"/>
            </w:pPr>
            <w:r/>
            <w:r>
              <w:rPr>
                <w:rFonts w:ascii="Times New Roman" w:hAnsi="Times New Roman"/>
                <w:sz w:val="19"/>
              </w:rPr>
              <w:t>Negative tenure</w:t>
            </w:r>
          </w:p>
        </w:tc>
        <w:tc>
          <w:tcPr>
            <w:tcW w:type="dxa" w:w="3456"/>
          </w:tcPr>
          <w:p>
            <w:pPr>
              <w:spacing w:after="40" w:line="240" w:lineRule="auto"/>
              <w:jc w:val="left"/>
            </w:pPr>
            <w:r/>
            <w:r>
              <w:rPr>
                <w:rFonts w:ascii="Times New Roman" w:hAnsi="Times New Roman"/>
                <w:sz w:val="19"/>
              </w:rPr>
              <w:t>A small number of registration dates fall after the observation cutoff, producing negative tenure</w:t>
            </w:r>
          </w:p>
        </w:tc>
        <w:tc>
          <w:tcPr>
            <w:tcW w:type="dxa" w:w="3600"/>
          </w:tcPr>
          <w:p>
            <w:pPr>
              <w:spacing w:after="40" w:line="240" w:lineRule="auto"/>
              <w:jc w:val="left"/>
            </w:pPr>
            <w:r/>
            <w:r>
              <w:rPr>
                <w:rFonts w:ascii="Times New Roman" w:hAnsi="Times New Roman"/>
                <w:sz w:val="19"/>
              </w:rPr>
              <w:t>Negative tenure values are set to missing and imputed</w:t>
            </w:r>
          </w:p>
        </w:tc>
      </w:tr>
      <w:tr>
        <w:tc>
          <w:tcPr>
            <w:tcW w:type="dxa" w:w="1872"/>
          </w:tcPr>
          <w:p>
            <w:pPr>
              <w:spacing w:after="40" w:line="240" w:lineRule="auto"/>
              <w:jc w:val="left"/>
            </w:pPr>
            <w:r/>
            <w:r>
              <w:rPr>
                <w:rFonts w:ascii="Times New Roman" w:hAnsi="Times New Roman"/>
                <w:sz w:val="19"/>
              </w:rPr>
              <w:t>Missing member records</w:t>
            </w:r>
          </w:p>
        </w:tc>
        <w:tc>
          <w:tcPr>
            <w:tcW w:type="dxa" w:w="3456"/>
          </w:tcPr>
          <w:p>
            <w:pPr>
              <w:spacing w:after="40" w:line="240" w:lineRule="auto"/>
              <w:jc w:val="left"/>
            </w:pPr>
            <w:r/>
            <w:r>
              <w:rPr>
                <w:rFonts w:ascii="Times New Roman" w:hAnsi="Times New Roman"/>
                <w:sz w:val="19"/>
              </w:rPr>
              <w:t>A proportion of labelled subscribers have no corresponding row in the member table</w:t>
            </w:r>
          </w:p>
        </w:tc>
        <w:tc>
          <w:tcPr>
            <w:tcW w:type="dxa" w:w="3600"/>
          </w:tcPr>
          <w:p>
            <w:pPr>
              <w:spacing w:after="40" w:line="240" w:lineRule="auto"/>
              <w:jc w:val="left"/>
            </w:pPr>
            <w:r/>
            <w:r>
              <w:rPr>
                <w:rFonts w:ascii="Times New Roman" w:hAnsi="Times New Roman"/>
                <w:sz w:val="19"/>
              </w:rPr>
              <w:t>Retained through a left join with demographic fields missing and imputed; not dropped</w:t>
            </w:r>
          </w:p>
        </w:tc>
      </w:tr>
      <w:tr>
        <w:tc>
          <w:tcPr>
            <w:tcW w:type="dxa" w:w="1872"/>
          </w:tcPr>
          <w:p>
            <w:pPr>
              <w:spacing w:after="40" w:line="240" w:lineRule="auto"/>
              <w:jc w:val="left"/>
            </w:pPr>
            <w:r/>
            <w:r>
              <w:rPr>
                <w:rFonts w:ascii="Times New Roman" w:hAnsi="Times New Roman"/>
                <w:sz w:val="19"/>
              </w:rPr>
              <w:t>Absent behavioural history</w:t>
            </w:r>
          </w:p>
        </w:tc>
        <w:tc>
          <w:tcPr>
            <w:tcW w:type="dxa" w:w="3456"/>
          </w:tcPr>
          <w:p>
            <w:pPr>
              <w:spacing w:after="40" w:line="240" w:lineRule="auto"/>
              <w:jc w:val="left"/>
            </w:pPr>
            <w:r/>
            <w:r>
              <w:rPr>
                <w:rFonts w:ascii="Times New Roman" w:hAnsi="Times New Roman"/>
                <w:sz w:val="19"/>
              </w:rPr>
              <w:t>Many subscribers have no transaction or listening record before the cutoff</w:t>
            </w:r>
          </w:p>
        </w:tc>
        <w:tc>
          <w:tcPr>
            <w:tcW w:type="dxa" w:w="3600"/>
          </w:tcPr>
          <w:p>
            <w:pPr>
              <w:spacing w:after="40" w:line="240" w:lineRule="auto"/>
              <w:jc w:val="left"/>
            </w:pPr>
            <w:r/>
            <w:r>
              <w:rPr>
                <w:rFonts w:ascii="Times New Roman" w:hAnsi="Times New Roman"/>
                <w:sz w:val="19"/>
              </w:rPr>
              <w:t>Count features are set to zero, while recency and ratio features remain missing, so that the model can distinguish an observed zero from an unknown value. Explicit binary indicators record whether each history type is present</w:t>
            </w:r>
          </w:p>
        </w:tc>
      </w:tr>
      <w:tr>
        <w:tc>
          <w:tcPr>
            <w:tcW w:type="dxa" w:w="1872"/>
          </w:tcPr>
          <w:p>
            <w:pPr>
              <w:spacing w:after="40" w:line="240" w:lineRule="auto"/>
              <w:jc w:val="left"/>
            </w:pPr>
            <w:r/>
            <w:r>
              <w:rPr>
                <w:rFonts w:ascii="Times New Roman" w:hAnsi="Times New Roman"/>
                <w:sz w:val="19"/>
              </w:rPr>
              <w:t>Class imbalance</w:t>
            </w:r>
          </w:p>
        </w:tc>
        <w:tc>
          <w:tcPr>
            <w:tcW w:type="dxa" w:w="3456"/>
          </w:tcPr>
          <w:p>
            <w:pPr>
              <w:spacing w:after="40" w:line="240" w:lineRule="auto"/>
              <w:jc w:val="left"/>
            </w:pPr>
            <w:r/>
            <w:r>
              <w:rPr>
                <w:rFonts w:ascii="Times New Roman" w:hAnsi="Times New Roman"/>
                <w:sz w:val="19"/>
              </w:rPr>
              <w:t>The positive class is a small minority of the labelled cohort</w:t>
            </w:r>
          </w:p>
        </w:tc>
        <w:tc>
          <w:tcPr>
            <w:tcW w:type="dxa" w:w="3600"/>
          </w:tcPr>
          <w:p>
            <w:pPr>
              <w:spacing w:after="40" w:line="240" w:lineRule="auto"/>
              <w:jc w:val="left"/>
            </w:pPr>
            <w:r/>
            <w:r>
              <w:rPr>
                <w:rFonts w:ascii="Times New Roman" w:hAnsi="Times New Roman"/>
                <w:sz w:val="19"/>
              </w:rPr>
              <w:t>Addressed within the learning algorithms through class weighting rather than by resampling, which would risk violating temporal separation</w:t>
            </w:r>
          </w:p>
        </w:tc>
      </w:tr>
    </w:tbl>
    <w:p>
      <w:pPr>
        <w:spacing w:after="80"/>
      </w:pPr>
    </w:p>
    <w:p>
      <w:pPr>
        <w:pStyle w:val="Heading2"/>
      </w:pPr>
      <w:r>
        <w:t>3.7 FEATURE ENGINEERING</w:t>
      </w:r>
    </w:p>
    <w:p>
      <w:pPr>
        <w:spacing w:after="120"/>
        <w:jc w:val="both"/>
      </w:pPr>
      <w:r>
        <w:rPr>
          <w:rFonts w:ascii="Times New Roman" w:hAnsi="Times New Roman"/>
          <w:b w:val="0"/>
          <w:i w:val="0"/>
          <w:sz w:val="24"/>
        </w:rPr>
        <w:t>Feature engineering follows a Recency, Frequency and engagement formulation extended with subscription behaviour and demographic attributes. Every feature is computed from records dated on or before the observation cutoff, denoted here as C. Features fall into five groups.</w:t>
      </w:r>
    </w:p>
    <w:p>
      <w:pPr>
        <w:spacing w:before="200" w:after="80"/>
        <w:jc w:val="center"/>
      </w:pPr>
      <w:r>
        <w:rPr>
          <w:rFonts w:ascii="Times New Roman" w:hAnsi="Times New Roman"/>
          <w:b/>
          <w:sz w:val="22"/>
        </w:rPr>
        <w:t>Table 3.3 Feature Categories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440"/>
            <w:shd w:val="clear" w:color="auto" w:fill="D9D9D9"/>
          </w:tcPr>
          <w:p>
            <w:pPr>
              <w:spacing w:after="40" w:line="240" w:lineRule="auto"/>
              <w:jc w:val="center"/>
            </w:pPr>
            <w:r/>
            <w:r>
              <w:rPr>
                <w:rFonts w:ascii="Times New Roman" w:hAnsi="Times New Roman"/>
                <w:b/>
                <w:sz w:val="18"/>
              </w:rPr>
              <w:t>Category</w:t>
            </w:r>
          </w:p>
        </w:tc>
        <w:tc>
          <w:tcPr>
            <w:tcW w:type="dxa" w:w="2160"/>
            <w:shd w:val="clear" w:color="auto" w:fill="D9D9D9"/>
          </w:tcPr>
          <w:p>
            <w:pPr>
              <w:spacing w:after="40" w:line="240" w:lineRule="auto"/>
              <w:jc w:val="center"/>
            </w:pPr>
            <w:r/>
            <w:r>
              <w:rPr>
                <w:rFonts w:ascii="Times New Roman" w:hAnsi="Times New Roman"/>
                <w:b/>
                <w:sz w:val="18"/>
              </w:rPr>
              <w:t>Feature</w:t>
            </w:r>
          </w:p>
        </w:tc>
        <w:tc>
          <w:tcPr>
            <w:tcW w:type="dxa" w:w="4320"/>
            <w:shd w:val="clear" w:color="auto" w:fill="D9D9D9"/>
          </w:tcPr>
          <w:p>
            <w:pPr>
              <w:spacing w:after="40" w:line="240" w:lineRule="auto"/>
              <w:jc w:val="center"/>
            </w:pPr>
            <w:r/>
            <w:r>
              <w:rPr>
                <w:rFonts w:ascii="Times New Roman" w:hAnsi="Times New Roman"/>
                <w:b/>
                <w:sz w:val="18"/>
              </w:rPr>
              <w:t>Definition (all windows end at cutoff C)</w:t>
            </w:r>
          </w:p>
        </w:tc>
        <w:tc>
          <w:tcPr>
            <w:tcW w:type="dxa" w:w="1296"/>
            <w:shd w:val="clear" w:color="auto" w:fill="D9D9D9"/>
          </w:tcPr>
          <w:p>
            <w:pPr>
              <w:spacing w:after="40" w:line="240" w:lineRule="auto"/>
              <w:jc w:val="center"/>
            </w:pPr>
            <w:r/>
            <w:r>
              <w:rPr>
                <w:rFonts w:ascii="Times New Roman" w:hAnsi="Times New Roman"/>
                <w:b/>
                <w:sz w:val="18"/>
              </w:rPr>
              <w:t>Source</w:t>
            </w:r>
          </w:p>
        </w:tc>
      </w:tr>
      <w:tr>
        <w:tc>
          <w:tcPr>
            <w:tcW w:type="dxa" w:w="1440"/>
          </w:tcPr>
          <w:p>
            <w:pPr>
              <w:spacing w:after="40" w:line="240" w:lineRule="auto"/>
              <w:jc w:val="left"/>
            </w:pPr>
            <w:r/>
            <w:r>
              <w:rPr>
                <w:rFonts w:ascii="Times New Roman" w:hAnsi="Times New Roman"/>
                <w:sz w:val="18"/>
              </w:rPr>
              <w:t>Recency</w:t>
            </w:r>
          </w:p>
        </w:tc>
        <w:tc>
          <w:tcPr>
            <w:tcW w:type="dxa" w:w="2160"/>
          </w:tcPr>
          <w:p>
            <w:pPr>
              <w:spacing w:after="40" w:line="240" w:lineRule="auto"/>
              <w:jc w:val="left"/>
            </w:pPr>
            <w:r/>
            <w:r>
              <w:rPr>
                <w:rFonts w:ascii="Times New Roman" w:hAnsi="Times New Roman"/>
                <w:sz w:val="18"/>
              </w:rPr>
              <w:t>days_since_last_txn</w:t>
            </w:r>
          </w:p>
        </w:tc>
        <w:tc>
          <w:tcPr>
            <w:tcW w:type="dxa" w:w="4320"/>
          </w:tcPr>
          <w:p>
            <w:pPr>
              <w:spacing w:after="40" w:line="240" w:lineRule="auto"/>
              <w:jc w:val="left"/>
            </w:pPr>
            <w:r/>
            <w:r>
              <w:rPr>
                <w:rFonts w:ascii="Times New Roman" w:hAnsi="Times New Roman"/>
                <w:sz w:val="18"/>
              </w:rPr>
              <w:t>Days between C and the subscriber's most recent transaction on or before C</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days_since_last_listen</w:t>
            </w:r>
          </w:p>
        </w:tc>
        <w:tc>
          <w:tcPr>
            <w:tcW w:type="dxa" w:w="4320"/>
          </w:tcPr>
          <w:p>
            <w:pPr>
              <w:spacing w:after="40" w:line="240" w:lineRule="auto"/>
              <w:jc w:val="left"/>
            </w:pPr>
            <w:r/>
            <w:r>
              <w:rPr>
                <w:rFonts w:ascii="Times New Roman" w:hAnsi="Times New Roman"/>
                <w:sz w:val="18"/>
              </w:rPr>
              <w:t>Days between C and the subscriber's most recent listening record on or before C</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t>Frequency</w:t>
            </w:r>
          </w:p>
        </w:tc>
        <w:tc>
          <w:tcPr>
            <w:tcW w:type="dxa" w:w="2160"/>
          </w:tcPr>
          <w:p>
            <w:pPr>
              <w:spacing w:after="40" w:line="240" w:lineRule="auto"/>
              <w:jc w:val="left"/>
            </w:pPr>
            <w:r/>
            <w:r>
              <w:rPr>
                <w:rFonts w:ascii="Times New Roman" w:hAnsi="Times New Roman"/>
                <w:sz w:val="18"/>
              </w:rPr>
              <w:t>num_transactions</w:t>
            </w:r>
          </w:p>
        </w:tc>
        <w:tc>
          <w:tcPr>
            <w:tcW w:type="dxa" w:w="4320"/>
          </w:tcPr>
          <w:p>
            <w:pPr>
              <w:spacing w:after="40" w:line="240" w:lineRule="auto"/>
              <w:jc w:val="left"/>
            </w:pPr>
            <w:r/>
            <w:r>
              <w:rPr>
                <w:rFonts w:ascii="Times New Roman" w:hAnsi="Times New Roman"/>
                <w:sz w:val="18"/>
              </w:rPr>
              <w:t>Count of transactions in the 90 days preceding C</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active_days_last_30d</w:t>
            </w:r>
          </w:p>
        </w:tc>
        <w:tc>
          <w:tcPr>
            <w:tcW w:type="dxa" w:w="4320"/>
          </w:tcPr>
          <w:p>
            <w:pPr>
              <w:spacing w:after="40" w:line="240" w:lineRule="auto"/>
              <w:jc w:val="left"/>
            </w:pPr>
            <w:r/>
            <w:r>
              <w:rPr>
                <w:rFonts w:ascii="Times New Roman" w:hAnsi="Times New Roman"/>
                <w:sz w:val="18"/>
              </w:rPr>
              <w:t>Count of distinct days with listening activity in the 30 days preceding C</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t>Engagement</w:t>
            </w:r>
          </w:p>
        </w:tc>
        <w:tc>
          <w:tcPr>
            <w:tcW w:type="dxa" w:w="2160"/>
          </w:tcPr>
          <w:p>
            <w:pPr>
              <w:spacing w:after="40" w:line="240" w:lineRule="auto"/>
              <w:jc w:val="left"/>
            </w:pPr>
            <w:r/>
            <w:r>
              <w:rPr>
                <w:rFonts w:ascii="Times New Roman" w:hAnsi="Times New Roman"/>
                <w:sz w:val="18"/>
              </w:rPr>
              <w:t>total_secs_listened</w:t>
            </w:r>
          </w:p>
        </w:tc>
        <w:tc>
          <w:tcPr>
            <w:tcW w:type="dxa" w:w="4320"/>
          </w:tcPr>
          <w:p>
            <w:pPr>
              <w:spacing w:after="40" w:line="240" w:lineRule="auto"/>
              <w:jc w:val="left"/>
            </w:pPr>
            <w:r/>
            <w:r>
              <w:rPr>
                <w:rFonts w:ascii="Times New Roman" w:hAnsi="Times New Roman"/>
                <w:sz w:val="18"/>
              </w:rPr>
              <w:t>Total listening seconds in the 30 days preceding C</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avg_daily_songs</w:t>
            </w:r>
          </w:p>
        </w:tc>
        <w:tc>
          <w:tcPr>
            <w:tcW w:type="dxa" w:w="4320"/>
          </w:tcPr>
          <w:p>
            <w:pPr>
              <w:spacing w:after="40" w:line="240" w:lineRule="auto"/>
              <w:jc w:val="left"/>
            </w:pPr>
            <w:r/>
            <w:r>
              <w:rPr>
                <w:rFonts w:ascii="Times New Roman" w:hAnsi="Times New Roman"/>
                <w:sz w:val="18"/>
              </w:rPr>
              <w:t>Mean plays per active day over the 30 days preceding C</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skip_ratio</w:t>
            </w:r>
          </w:p>
        </w:tc>
        <w:tc>
          <w:tcPr>
            <w:tcW w:type="dxa" w:w="4320"/>
          </w:tcPr>
          <w:p>
            <w:pPr>
              <w:spacing w:after="40" w:line="240" w:lineRule="auto"/>
              <w:jc w:val="left"/>
            </w:pPr>
            <w:r/>
            <w:r>
              <w:rPr>
                <w:rFonts w:ascii="Times New Roman" w:hAnsi="Times New Roman"/>
                <w:sz w:val="18"/>
              </w:rPr>
              <w:t>Plays abandoned before 25 percent completion as a proportion of total plays</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completion_ratio</w:t>
            </w:r>
          </w:p>
        </w:tc>
        <w:tc>
          <w:tcPr>
            <w:tcW w:type="dxa" w:w="4320"/>
          </w:tcPr>
          <w:p>
            <w:pPr>
              <w:spacing w:after="40" w:line="240" w:lineRule="auto"/>
              <w:jc w:val="left"/>
            </w:pPr>
            <w:r/>
            <w:r>
              <w:rPr>
                <w:rFonts w:ascii="Times New Roman" w:hAnsi="Times New Roman"/>
                <w:sz w:val="18"/>
              </w:rPr>
              <w:t>Plays completed to 100 percent as a proportion of total plays</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engagement_trend</w:t>
            </w:r>
          </w:p>
        </w:tc>
        <w:tc>
          <w:tcPr>
            <w:tcW w:type="dxa" w:w="4320"/>
          </w:tcPr>
          <w:p>
            <w:pPr>
              <w:spacing w:after="40" w:line="240" w:lineRule="auto"/>
              <w:jc w:val="left"/>
            </w:pPr>
            <w:r/>
            <w:r>
              <w:rPr>
                <w:rFonts w:ascii="Times New Roman" w:hAnsi="Times New Roman"/>
                <w:sz w:val="18"/>
              </w:rPr>
              <w:t>Least-squares slope of weekly mean listening seconds over the four weeks preceding C; zero where fewer than two weeks of history exist</w:t>
            </w:r>
          </w:p>
        </w:tc>
        <w:tc>
          <w:tcPr>
            <w:tcW w:type="dxa" w:w="1296"/>
          </w:tcPr>
          <w:p>
            <w:pPr>
              <w:spacing w:after="40" w:line="240" w:lineRule="auto"/>
              <w:jc w:val="left"/>
            </w:pPr>
            <w:r/>
            <w:r>
              <w:rPr>
                <w:rFonts w:ascii="Times New Roman" w:hAnsi="Times New Roman"/>
                <w:sz w:val="18"/>
              </w:rPr>
              <w:t>user_logs</w:t>
            </w:r>
          </w:p>
        </w:tc>
      </w:tr>
      <w:tr>
        <w:tc>
          <w:tcPr>
            <w:tcW w:type="dxa" w:w="1440"/>
          </w:tcPr>
          <w:p>
            <w:pPr>
              <w:spacing w:after="40" w:line="240" w:lineRule="auto"/>
              <w:jc w:val="left"/>
            </w:pPr>
            <w:r/>
            <w:r>
              <w:rPr>
                <w:rFonts w:ascii="Times New Roman" w:hAnsi="Times New Roman"/>
                <w:sz w:val="18"/>
              </w:rPr>
              <w:t>Subscription</w:t>
            </w:r>
          </w:p>
        </w:tc>
        <w:tc>
          <w:tcPr>
            <w:tcW w:type="dxa" w:w="2160"/>
          </w:tcPr>
          <w:p>
            <w:pPr>
              <w:spacing w:after="40" w:line="240" w:lineRule="auto"/>
              <w:jc w:val="left"/>
            </w:pPr>
            <w:r/>
            <w:r>
              <w:rPr>
                <w:rFonts w:ascii="Times New Roman" w:hAnsi="Times New Roman"/>
                <w:sz w:val="18"/>
              </w:rPr>
              <w:t>plan_price_last</w:t>
            </w:r>
          </w:p>
        </w:tc>
        <w:tc>
          <w:tcPr>
            <w:tcW w:type="dxa" w:w="4320"/>
          </w:tcPr>
          <w:p>
            <w:pPr>
              <w:spacing w:after="40" w:line="240" w:lineRule="auto"/>
              <w:jc w:val="left"/>
            </w:pPr>
            <w:r/>
            <w:r>
              <w:rPr>
                <w:rFonts w:ascii="Times New Roman" w:hAnsi="Times New Roman"/>
                <w:sz w:val="18"/>
              </w:rPr>
              <w:t>List price of the most recent plan on or before C</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payment_method_last</w:t>
            </w:r>
          </w:p>
        </w:tc>
        <w:tc>
          <w:tcPr>
            <w:tcW w:type="dxa" w:w="4320"/>
          </w:tcPr>
          <w:p>
            <w:pPr>
              <w:spacing w:after="40" w:line="240" w:lineRule="auto"/>
              <w:jc w:val="left"/>
            </w:pPr>
            <w:r/>
            <w:r>
              <w:rPr>
                <w:rFonts w:ascii="Times New Roman" w:hAnsi="Times New Roman"/>
                <w:sz w:val="18"/>
              </w:rPr>
              <w:t>Payment method identifier on the most recent transaction</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num_auto_renewals</w:t>
            </w:r>
          </w:p>
        </w:tc>
        <w:tc>
          <w:tcPr>
            <w:tcW w:type="dxa" w:w="4320"/>
          </w:tcPr>
          <w:p>
            <w:pPr>
              <w:spacing w:after="40" w:line="240" w:lineRule="auto"/>
              <w:jc w:val="left"/>
            </w:pPr>
            <w:r/>
            <w:r>
              <w:rPr>
                <w:rFonts w:ascii="Times New Roman" w:hAnsi="Times New Roman"/>
                <w:sz w:val="18"/>
              </w:rPr>
              <w:t>Count of transactions with the automatic renewal flag set</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prior_cancellations</w:t>
            </w:r>
          </w:p>
        </w:tc>
        <w:tc>
          <w:tcPr>
            <w:tcW w:type="dxa" w:w="4320"/>
          </w:tcPr>
          <w:p>
            <w:pPr>
              <w:spacing w:after="40" w:line="240" w:lineRule="auto"/>
              <w:jc w:val="left"/>
            </w:pPr>
            <w:r/>
            <w:r>
              <w:rPr>
                <w:rFonts w:ascii="Times New Roman" w:hAnsi="Times New Roman"/>
                <w:sz w:val="18"/>
              </w:rPr>
              <w:t>Count of transactions with the cancellation flag set, strictly before C</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avg_discount</w:t>
            </w:r>
          </w:p>
        </w:tc>
        <w:tc>
          <w:tcPr>
            <w:tcW w:type="dxa" w:w="4320"/>
          </w:tcPr>
          <w:p>
            <w:pPr>
              <w:spacing w:after="40" w:line="240" w:lineRule="auto"/>
              <w:jc w:val="left"/>
            </w:pPr>
            <w:r/>
            <w:r>
              <w:rPr>
                <w:rFonts w:ascii="Times New Roman" w:hAnsi="Times New Roman"/>
                <w:sz w:val="18"/>
              </w:rPr>
              <w:t>Mean proportional difference between list price and amount actually paid</w:t>
            </w:r>
          </w:p>
        </w:tc>
        <w:tc>
          <w:tcPr>
            <w:tcW w:type="dxa" w:w="1296"/>
          </w:tcPr>
          <w:p>
            <w:pPr>
              <w:spacing w:after="40" w:line="240" w:lineRule="auto"/>
              <w:jc w:val="left"/>
            </w:pPr>
            <w:r/>
            <w:r>
              <w:rPr>
                <w:rFonts w:ascii="Times New Roman" w:hAnsi="Times New Roman"/>
                <w:sz w:val="18"/>
              </w:rPr>
              <w:t>transactions</w:t>
            </w:r>
          </w:p>
        </w:tc>
      </w:tr>
      <w:tr>
        <w:tc>
          <w:tcPr>
            <w:tcW w:type="dxa" w:w="1440"/>
          </w:tcPr>
          <w:p>
            <w:pPr>
              <w:spacing w:after="40" w:line="240" w:lineRule="auto"/>
              <w:jc w:val="left"/>
            </w:pPr>
            <w:r/>
            <w:r>
              <w:rPr>
                <w:rFonts w:ascii="Times New Roman" w:hAnsi="Times New Roman"/>
                <w:sz w:val="18"/>
              </w:rPr>
              <w:t>Demographic</w:t>
            </w:r>
          </w:p>
        </w:tc>
        <w:tc>
          <w:tcPr>
            <w:tcW w:type="dxa" w:w="2160"/>
          </w:tcPr>
          <w:p>
            <w:pPr>
              <w:spacing w:after="40" w:line="240" w:lineRule="auto"/>
              <w:jc w:val="left"/>
            </w:pPr>
            <w:r/>
            <w:r>
              <w:rPr>
                <w:rFonts w:ascii="Times New Roman" w:hAnsi="Times New Roman"/>
                <w:sz w:val="18"/>
              </w:rPr>
              <w:t>age</w:t>
            </w:r>
          </w:p>
        </w:tc>
        <w:tc>
          <w:tcPr>
            <w:tcW w:type="dxa" w:w="4320"/>
          </w:tcPr>
          <w:p>
            <w:pPr>
              <w:spacing w:after="40" w:line="240" w:lineRule="auto"/>
              <w:jc w:val="left"/>
            </w:pPr>
            <w:r/>
            <w:r>
              <w:rPr>
                <w:rFonts w:ascii="Times New Roman" w:hAnsi="Times New Roman"/>
                <w:sz w:val="18"/>
              </w:rPr>
              <w:t>Registered age, with out-of-range values treated as missing</w:t>
            </w:r>
          </w:p>
        </w:tc>
        <w:tc>
          <w:tcPr>
            <w:tcW w:type="dxa" w:w="1296"/>
          </w:tcPr>
          <w:p>
            <w:pPr>
              <w:spacing w:after="40" w:line="240" w:lineRule="auto"/>
              <w:jc w:val="left"/>
            </w:pPr>
            <w:r/>
            <w:r>
              <w:rPr>
                <w:rFonts w:ascii="Times New Roman" w:hAnsi="Times New Roman"/>
                <w:sz w:val="18"/>
              </w:rPr>
              <w:t>members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gender</w:t>
            </w:r>
          </w:p>
        </w:tc>
        <w:tc>
          <w:tcPr>
            <w:tcW w:type="dxa" w:w="4320"/>
          </w:tcPr>
          <w:p>
            <w:pPr>
              <w:spacing w:after="40" w:line="240" w:lineRule="auto"/>
              <w:jc w:val="left"/>
            </w:pPr>
            <w:r/>
            <w:r>
              <w:rPr>
                <w:rFonts w:ascii="Times New Roman" w:hAnsi="Times New Roman"/>
                <w:sz w:val="18"/>
              </w:rPr>
              <w:t>Registered gender, with blanks treated as an explicit unknown category</w:t>
            </w:r>
          </w:p>
        </w:tc>
        <w:tc>
          <w:tcPr>
            <w:tcW w:type="dxa" w:w="1296"/>
          </w:tcPr>
          <w:p>
            <w:pPr>
              <w:spacing w:after="40" w:line="240" w:lineRule="auto"/>
              <w:jc w:val="left"/>
            </w:pPr>
            <w:r/>
            <w:r>
              <w:rPr>
                <w:rFonts w:ascii="Times New Roman" w:hAnsi="Times New Roman"/>
                <w:sz w:val="18"/>
              </w:rPr>
              <w:t>members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city</w:t>
            </w:r>
          </w:p>
        </w:tc>
        <w:tc>
          <w:tcPr>
            <w:tcW w:type="dxa" w:w="4320"/>
          </w:tcPr>
          <w:p>
            <w:pPr>
              <w:spacing w:after="40" w:line="240" w:lineRule="auto"/>
              <w:jc w:val="left"/>
            </w:pPr>
            <w:r/>
            <w:r>
              <w:rPr>
                <w:rFonts w:ascii="Times New Roman" w:hAnsi="Times New Roman"/>
                <w:sz w:val="18"/>
              </w:rPr>
              <w:t>Registered city identifier, treated as categorical</w:t>
            </w:r>
          </w:p>
        </w:tc>
        <w:tc>
          <w:tcPr>
            <w:tcW w:type="dxa" w:w="1296"/>
          </w:tcPr>
          <w:p>
            <w:pPr>
              <w:spacing w:after="40" w:line="240" w:lineRule="auto"/>
              <w:jc w:val="left"/>
            </w:pPr>
            <w:r/>
            <w:r>
              <w:rPr>
                <w:rFonts w:ascii="Times New Roman" w:hAnsi="Times New Roman"/>
                <w:sz w:val="18"/>
              </w:rPr>
              <w:t>members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registered_via</w:t>
            </w:r>
          </w:p>
        </w:tc>
        <w:tc>
          <w:tcPr>
            <w:tcW w:type="dxa" w:w="4320"/>
          </w:tcPr>
          <w:p>
            <w:pPr>
              <w:spacing w:after="40" w:line="240" w:lineRule="auto"/>
              <w:jc w:val="left"/>
            </w:pPr>
            <w:r/>
            <w:r>
              <w:rPr>
                <w:rFonts w:ascii="Times New Roman" w:hAnsi="Times New Roman"/>
                <w:sz w:val="18"/>
              </w:rPr>
              <w:t>Registration channel identifier, treated as categorical</w:t>
            </w:r>
          </w:p>
        </w:tc>
        <w:tc>
          <w:tcPr>
            <w:tcW w:type="dxa" w:w="1296"/>
          </w:tcPr>
          <w:p>
            <w:pPr>
              <w:spacing w:after="40" w:line="240" w:lineRule="auto"/>
              <w:jc w:val="left"/>
            </w:pPr>
            <w:r/>
            <w:r>
              <w:rPr>
                <w:rFonts w:ascii="Times New Roman" w:hAnsi="Times New Roman"/>
                <w:sz w:val="18"/>
              </w:rPr>
              <w:t>members</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tenure_days</w:t>
            </w:r>
          </w:p>
        </w:tc>
        <w:tc>
          <w:tcPr>
            <w:tcW w:type="dxa" w:w="4320"/>
          </w:tcPr>
          <w:p>
            <w:pPr>
              <w:spacing w:after="40" w:line="240" w:lineRule="auto"/>
              <w:jc w:val="left"/>
            </w:pPr>
            <w:r/>
            <w:r>
              <w:rPr>
                <w:rFonts w:ascii="Times New Roman" w:hAnsi="Times New Roman"/>
                <w:sz w:val="18"/>
              </w:rPr>
              <w:t>Days between registration date and C</w:t>
            </w:r>
          </w:p>
        </w:tc>
        <w:tc>
          <w:tcPr>
            <w:tcW w:type="dxa" w:w="1296"/>
          </w:tcPr>
          <w:p>
            <w:pPr>
              <w:spacing w:after="40" w:line="240" w:lineRule="auto"/>
              <w:jc w:val="left"/>
            </w:pPr>
            <w:r/>
            <w:r>
              <w:rPr>
                <w:rFonts w:ascii="Times New Roman" w:hAnsi="Times New Roman"/>
                <w:sz w:val="18"/>
              </w:rPr>
              <w:t>members</w:t>
            </w:r>
          </w:p>
        </w:tc>
      </w:tr>
      <w:tr>
        <w:tc>
          <w:tcPr>
            <w:tcW w:type="dxa" w:w="1440"/>
          </w:tcPr>
          <w:p>
            <w:pPr>
              <w:spacing w:after="40" w:line="240" w:lineRule="auto"/>
              <w:jc w:val="left"/>
            </w:pPr>
            <w:r/>
            <w:r>
              <w:rPr>
                <w:rFonts w:ascii="Times New Roman" w:hAnsi="Times New Roman"/>
                <w:sz w:val="18"/>
              </w:rPr>
              <w:t>Missingness</w:t>
            </w:r>
          </w:p>
        </w:tc>
        <w:tc>
          <w:tcPr>
            <w:tcW w:type="dxa" w:w="2160"/>
          </w:tcPr>
          <w:p>
            <w:pPr>
              <w:spacing w:after="40" w:line="240" w:lineRule="auto"/>
              <w:jc w:val="left"/>
            </w:pPr>
            <w:r/>
            <w:r>
              <w:rPr>
                <w:rFonts w:ascii="Times New Roman" w:hAnsi="Times New Roman"/>
                <w:sz w:val="18"/>
              </w:rPr>
              <w:t>has_txn_history</w:t>
            </w:r>
          </w:p>
        </w:tc>
        <w:tc>
          <w:tcPr>
            <w:tcW w:type="dxa" w:w="4320"/>
          </w:tcPr>
          <w:p>
            <w:pPr>
              <w:spacing w:after="40" w:line="240" w:lineRule="auto"/>
              <w:jc w:val="left"/>
            </w:pPr>
            <w:r/>
            <w:r>
              <w:rPr>
                <w:rFonts w:ascii="Times New Roman" w:hAnsi="Times New Roman"/>
                <w:sz w:val="18"/>
              </w:rPr>
              <w:t>Indicator that any transaction exists on or before C</w:t>
            </w:r>
          </w:p>
        </w:tc>
        <w:tc>
          <w:tcPr>
            <w:tcW w:type="dxa" w:w="1296"/>
          </w:tcPr>
          <w:p>
            <w:pPr>
              <w:spacing w:after="40" w:line="240" w:lineRule="auto"/>
              <w:jc w:val="left"/>
            </w:pPr>
            <w:r/>
            <w:r>
              <w:rPr>
                <w:rFonts w:ascii="Times New Roman" w:hAnsi="Times New Roman"/>
                <w:sz w:val="18"/>
              </w:rPr>
              <w:t>derived</w:t>
            </w:r>
          </w:p>
        </w:tc>
      </w:tr>
      <w:tr>
        <w:tc>
          <w:tcPr>
            <w:tcW w:type="dxa" w:w="1440"/>
          </w:tcPr>
          <w:p>
            <w:pPr>
              <w:spacing w:after="40" w:line="240" w:lineRule="auto"/>
              <w:jc w:val="left"/>
            </w:pPr>
            <w:r/>
            <w:r>
              <w:rPr>
                <w:rFonts w:ascii="Times New Roman" w:hAnsi="Times New Roman"/>
                <w:sz w:val="18"/>
              </w:rPr>
            </w:r>
          </w:p>
        </w:tc>
        <w:tc>
          <w:tcPr>
            <w:tcW w:type="dxa" w:w="2160"/>
          </w:tcPr>
          <w:p>
            <w:pPr>
              <w:spacing w:after="40" w:line="240" w:lineRule="auto"/>
              <w:jc w:val="left"/>
            </w:pPr>
            <w:r/>
            <w:r>
              <w:rPr>
                <w:rFonts w:ascii="Times New Roman" w:hAnsi="Times New Roman"/>
                <w:sz w:val="18"/>
              </w:rPr>
              <w:t>has_log_history</w:t>
            </w:r>
          </w:p>
        </w:tc>
        <w:tc>
          <w:tcPr>
            <w:tcW w:type="dxa" w:w="4320"/>
          </w:tcPr>
          <w:p>
            <w:pPr>
              <w:spacing w:after="40" w:line="240" w:lineRule="auto"/>
              <w:jc w:val="left"/>
            </w:pPr>
            <w:r/>
            <w:r>
              <w:rPr>
                <w:rFonts w:ascii="Times New Roman" w:hAnsi="Times New Roman"/>
                <w:sz w:val="18"/>
              </w:rPr>
              <w:t>Indicator that any listening record exists on or before C</w:t>
            </w:r>
          </w:p>
        </w:tc>
        <w:tc>
          <w:tcPr>
            <w:tcW w:type="dxa" w:w="1296"/>
          </w:tcPr>
          <w:p>
            <w:pPr>
              <w:spacing w:after="40" w:line="240" w:lineRule="auto"/>
              <w:jc w:val="left"/>
            </w:pPr>
            <w:r/>
            <w:r>
              <w:rPr>
                <w:rFonts w:ascii="Times New Roman" w:hAnsi="Times New Roman"/>
                <w:sz w:val="18"/>
              </w:rPr>
              <w:t>derived</w:t>
            </w:r>
          </w:p>
        </w:tc>
      </w:tr>
    </w:tbl>
    <w:p>
      <w:pPr>
        <w:spacing w:after="80"/>
      </w:pPr>
    </w:p>
    <w:p>
      <w:pPr>
        <w:spacing w:after="120"/>
        <w:jc w:val="both"/>
      </w:pPr>
      <w:r>
        <w:rPr>
          <w:rFonts w:ascii="Times New Roman" w:hAnsi="Times New Roman"/>
          <w:b w:val="0"/>
          <w:i w:val="0"/>
          <w:sz w:val="24"/>
        </w:rPr>
        <w:t>The engagement trend feature deserves specific comment because it encodes direction rather than level. Listening records in the four weeks preceding the cutoff are assigned to weekly buckets indexed backwards from the cutoff, the mean listening seconds is computed per bucket, and a least-squares slope is fitted across the buckets ordered forward in time. A negative slope indicates declining engagement approaching the cutoff. Subscribers with fewer than two populated weekly buckets receive a slope of zero, since a trend is undefined for a single observation.</w:t>
      </w:r>
    </w:p>
    <w:p>
      <w:pPr>
        <w:pStyle w:val="Heading2"/>
      </w:pPr>
      <w:r>
        <w:t>3.8 MACHINE LEARNING MODELS AND EXPERIMENTAL SETUP</w:t>
      </w:r>
    </w:p>
    <w:p>
      <w:pPr>
        <w:pStyle w:val="Heading3"/>
      </w:pPr>
      <w:r>
        <w:t>3.8.1 Logistic Regression</w:t>
      </w:r>
    </w:p>
    <w:p>
      <w:pPr>
        <w:spacing w:after="120"/>
        <w:jc w:val="both"/>
      </w:pPr>
      <w:r>
        <w:rPr>
          <w:rFonts w:ascii="Times New Roman" w:hAnsi="Times New Roman"/>
          <w:b w:val="0"/>
          <w:i w:val="0"/>
          <w:sz w:val="24"/>
        </w:rPr>
        <w:t>Logistic Regression models the log-odds of churn as a linear combination of the input features, mapping the result through the logistic function to produce a probability in the unit interval. Parameters are estimated by maximising the regularised log-likelihood.</w:t>
      </w:r>
    </w:p>
    <w:p>
      <w:pPr>
        <w:pStyle w:val="ListBullet"/>
        <w:spacing w:after="60"/>
        <w:ind w:left="504"/>
        <w:jc w:val="both"/>
      </w:pPr>
      <w:r>
        <w:rPr>
          <w:rFonts w:ascii="Times New Roman" w:hAnsi="Times New Roman"/>
          <w:b/>
          <w:sz w:val="24"/>
        </w:rPr>
        <w:t xml:space="preserve">Suitability. </w:t>
      </w:r>
      <w:r>
        <w:rPr>
          <w:rFonts w:ascii="Times New Roman" w:hAnsi="Times New Roman"/>
          <w:sz w:val="24"/>
        </w:rPr>
        <w:t>It provides an interpretable reference point in which each coefficient expresses the direction and magnitude of a feature's contribution, which supports the operational requirement that a retention recommendation be explicable.</w:t>
      </w:r>
    </w:p>
    <w:p>
      <w:pPr>
        <w:pStyle w:val="ListBullet"/>
        <w:spacing w:after="60"/>
        <w:ind w:left="504"/>
        <w:jc w:val="both"/>
      </w:pPr>
      <w:r>
        <w:rPr>
          <w:rFonts w:ascii="Times New Roman" w:hAnsi="Times New Roman"/>
          <w:b/>
          <w:sz w:val="24"/>
        </w:rPr>
        <w:t xml:space="preserve">Configuration. </w:t>
      </w:r>
      <w:r>
        <w:rPr>
          <w:rFonts w:ascii="Times New Roman" w:hAnsi="Times New Roman"/>
          <w:sz w:val="24"/>
        </w:rPr>
        <w:t>Fitted with a maximum of 1000 optimiser iterations and with class weighting set to balanced, so that the minority churn class contributes proportionally to the loss despite its small prior.</w:t>
      </w:r>
    </w:p>
    <w:p>
      <w:pPr>
        <w:pStyle w:val="ListBullet"/>
        <w:spacing w:after="60"/>
        <w:ind w:left="504"/>
        <w:jc w:val="both"/>
      </w:pPr>
      <w:r>
        <w:rPr>
          <w:rFonts w:ascii="Times New Roman" w:hAnsi="Times New Roman"/>
          <w:b/>
          <w:sz w:val="24"/>
        </w:rPr>
        <w:t xml:space="preserve">Strengths. </w:t>
      </w:r>
      <w:r>
        <w:rPr>
          <w:rFonts w:ascii="Times New Roman" w:hAnsi="Times New Roman"/>
          <w:sz w:val="24"/>
        </w:rPr>
        <w:t>Low variance, fast to train, naturally produces probabilities, and is resistant to overfitting under regularisation.</w:t>
      </w:r>
    </w:p>
    <w:p>
      <w:pPr>
        <w:pStyle w:val="ListBullet"/>
        <w:spacing w:after="60"/>
        <w:ind w:left="504"/>
        <w:jc w:val="both"/>
      </w:pPr>
      <w:r>
        <w:rPr>
          <w:rFonts w:ascii="Times New Roman" w:hAnsi="Times New Roman"/>
          <w:b/>
          <w:sz w:val="24"/>
        </w:rPr>
        <w:t xml:space="preserve">Limitations. </w:t>
      </w:r>
      <w:r>
        <w:rPr>
          <w:rFonts w:ascii="Times New Roman" w:hAnsi="Times New Roman"/>
          <w:sz w:val="24"/>
        </w:rPr>
        <w:t>Cannot represent non-linear thresholds or feature interactions unless these are constructed explicitly during feature engineering.</w:t>
      </w:r>
    </w:p>
    <w:p>
      <w:pPr>
        <w:pStyle w:val="Heading3"/>
      </w:pPr>
      <w:r>
        <w:t>3.8.2 Gradient Boosting (XGBoost)</w:t>
      </w:r>
    </w:p>
    <w:p>
      <w:pPr>
        <w:spacing w:after="120"/>
        <w:jc w:val="both"/>
      </w:pPr>
      <w:r>
        <w:rPr>
          <w:rFonts w:ascii="Times New Roman" w:hAnsi="Times New Roman"/>
          <w:b w:val="0"/>
          <w:i w:val="0"/>
          <w:sz w:val="24"/>
        </w:rPr>
        <w:t>XGBoost fits an additive ensemble of decision trees in which each successive tree is trained on the gradient of the loss with respect to the current ensemble prediction. The objective combines a differentiable loss with a regularisation term penalising tree complexity, and the implementation supports column and row subsampling to decorrelate successive learners.</w:t>
      </w:r>
    </w:p>
    <w:p>
      <w:pPr>
        <w:pStyle w:val="ListBullet"/>
        <w:spacing w:after="60"/>
        <w:ind w:left="504"/>
        <w:jc w:val="both"/>
      </w:pPr>
      <w:r>
        <w:rPr>
          <w:rFonts w:ascii="Times New Roman" w:hAnsi="Times New Roman"/>
          <w:b/>
          <w:sz w:val="24"/>
        </w:rPr>
        <w:t xml:space="preserve">Suitability. </w:t>
      </w:r>
      <w:r>
        <w:rPr>
          <w:rFonts w:ascii="Times New Roman" w:hAnsi="Times New Roman"/>
          <w:sz w:val="24"/>
        </w:rPr>
        <w:t>Churn risk exhibits threshold behaviour and interaction effects that a linear model cannot represent, and boosted trees capture these without explicit specification. Missing values are handled natively through learned default split directions, which is valuable given the substantial missingness in the demographic and behavioural features.</w:t>
      </w:r>
    </w:p>
    <w:p>
      <w:pPr>
        <w:pStyle w:val="ListBullet"/>
        <w:spacing w:after="60"/>
        <w:ind w:left="504"/>
        <w:jc w:val="both"/>
      </w:pPr>
      <w:r>
        <w:rPr>
          <w:rFonts w:ascii="Times New Roman" w:hAnsi="Times New Roman"/>
          <w:b/>
          <w:sz w:val="24"/>
        </w:rPr>
        <w:t xml:space="preserve">Configuration. </w:t>
      </w:r>
      <w:r>
        <w:rPr>
          <w:rFonts w:ascii="Times New Roman" w:hAnsi="Times New Roman"/>
          <w:sz w:val="24"/>
        </w:rPr>
        <w:t>300 boosting rounds, maximum tree depth of 4, learning rate of 0.05, row subsampling of 0.8 and column subsampling of 0.8, with the evaluation metric set to AUC. The positive-class weight is set to the ratio of negative to positive training examples to compensate for class imbalance.</w:t>
      </w:r>
    </w:p>
    <w:p>
      <w:pPr>
        <w:pStyle w:val="ListBullet"/>
        <w:spacing w:after="60"/>
        <w:ind w:left="504"/>
        <w:jc w:val="both"/>
      </w:pPr>
      <w:r>
        <w:rPr>
          <w:rFonts w:ascii="Times New Roman" w:hAnsi="Times New Roman"/>
          <w:b/>
          <w:sz w:val="24"/>
        </w:rPr>
        <w:t xml:space="preserve">Strengths. </w:t>
      </w:r>
      <w:r>
        <w:rPr>
          <w:rFonts w:ascii="Times New Roman" w:hAnsi="Times New Roman"/>
          <w:sz w:val="24"/>
        </w:rPr>
        <w:t>Strong discriminative performance on tabular data with mixed feature types; provides feature importance measures usable for behavioural interpretation.</w:t>
      </w:r>
    </w:p>
    <w:p>
      <w:pPr>
        <w:pStyle w:val="ListBullet"/>
        <w:spacing w:after="60"/>
        <w:ind w:left="504"/>
        <w:jc w:val="both"/>
      </w:pPr>
      <w:r>
        <w:rPr>
          <w:rFonts w:ascii="Times New Roman" w:hAnsi="Times New Roman"/>
          <w:b/>
          <w:sz w:val="24"/>
        </w:rPr>
        <w:t xml:space="preserve">Limitations. </w:t>
      </w:r>
      <w:r>
        <w:rPr>
          <w:rFonts w:ascii="Times New Roman" w:hAnsi="Times New Roman"/>
          <w:sz w:val="24"/>
        </w:rPr>
        <w:t>Produces distorted probability estimates that require post-hoc calibration; and, because boosting exploits any available signal, it absorbs a leaked feature more completely than a linear model, which makes leakage both more damaging and harder to detect by inspection of metrics alone.</w:t>
      </w:r>
    </w:p>
    <w:p>
      <w:pPr>
        <w:spacing w:after="120"/>
        <w:jc w:val="both"/>
      </w:pPr>
      <w:r>
        <w:rPr>
          <w:rFonts w:ascii="Times New Roman" w:hAnsi="Times New Roman"/>
          <w:b w:val="0"/>
          <w:i w:val="0"/>
          <w:sz w:val="24"/>
        </w:rPr>
        <w:t>Both estimators are wrapped in a cross-validated calibration stage using Platt scaling across three folds, so that the reported probabilities may be interpreted as renewal risk. Section 6.1.6 reports the resulting calibration quality.</w:t>
      </w:r>
    </w:p>
    <w:p>
      <w:pPr>
        <w:pStyle w:val="Heading2"/>
      </w:pPr>
      <w:r>
        <w:t>3.9 MODEL TRAINING AND EVALUATION</w:t>
      </w:r>
    </w:p>
    <w:p>
      <w:pPr>
        <w:pStyle w:val="Heading3"/>
      </w:pPr>
      <w:r>
        <w:t>3.9.1 Time-Based Data Splitting</w:t>
      </w:r>
    </w:p>
    <w:p>
      <w:pPr>
        <w:spacing w:after="120"/>
        <w:jc w:val="both"/>
      </w:pPr>
      <w:r>
        <w:rPr>
          <w:rFonts w:ascii="Times New Roman" w:hAnsi="Times New Roman"/>
          <w:b w:val="0"/>
          <w:i w:val="0"/>
          <w:sz w:val="24"/>
        </w:rPr>
        <w:t>The evaluation partition is constructed by time rather than at random. The rationale is that a randomly held-out set of subscribers is drawn from the same period as the training set, so the model is evaluated on a condition it will never encounter in deployment, where it must generalise forward in time. A time-based split assigns an earlier label cohort to training and a later cohort to evaluation, reproducing the deployment condition.</w:t>
      </w:r>
    </w:p>
    <w:p>
      <w:pPr>
        <w:spacing w:after="120"/>
        <w:jc w:val="both"/>
      </w:pPr>
      <w:r>
        <w:rPr>
          <w:rFonts w:ascii="Times New Roman" w:hAnsi="Times New Roman"/>
          <w:b w:val="0"/>
          <w:i w:val="0"/>
          <w:sz w:val="24"/>
        </w:rPr>
        <w:t>A necessary precondition for this design is that the observation cutoff varies across cohorts. Where a single global cutoff is applied to every subscriber, all records share one anchor date and a temporal split is not expressible; this constraint is discussed in Section 6.1.2.</w:t>
      </w:r>
    </w:p>
    <w:p>
      <w:pPr>
        <w:pStyle w:val="Heading3"/>
      </w:pPr>
      <w:r>
        <w:t>3.9.2 Model Training</w:t>
      </w:r>
    </w:p>
    <w:p>
      <w:pPr>
        <w:spacing w:after="120"/>
        <w:jc w:val="both"/>
      </w:pPr>
      <w:r>
        <w:rPr>
          <w:rFonts w:ascii="Times New Roman" w:hAnsi="Times New Roman"/>
          <w:b w:val="0"/>
          <w:i w:val="0"/>
          <w:sz w:val="24"/>
        </w:rPr>
        <w:t>Training proceeds identically for both candidates. The feature matrix is partitioned into training and evaluation sets, the preprocessing and estimation pipeline is fitted on the training partition inside the calibration wrapper, and predicted probabilities are obtained for the evaluation partition. Random seeds are fixed so that partitioning and subsampling are reproducible across runs.</w:t>
      </w:r>
    </w:p>
    <w:p>
      <w:pPr>
        <w:pStyle w:val="Heading3"/>
      </w:pPr>
      <w:r>
        <w:t>3.9.3 Model Evaluation</w:t>
      </w:r>
    </w:p>
    <w:p>
      <w:pPr>
        <w:spacing w:after="120"/>
        <w:jc w:val="both"/>
      </w:pPr>
      <w:r>
        <w:rPr>
          <w:rFonts w:ascii="Times New Roman" w:hAnsi="Times New Roman"/>
          <w:b w:val="0"/>
          <w:i w:val="0"/>
          <w:sz w:val="24"/>
        </w:rPr>
        <w:t>Evaluation reports AUC-ROC as the primary metric, together with precision, recall and F1-score computed at a decision threshold, and the Brier score as a measure of probability quality. Area under the precision-recall curve and precision at a fixed outreach budget are specified as additional business-facing metrics.</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AUC-ROC, precision, recall and F1-score are computed and logged by the implemented training module. Area under the precision-recall curve and precision at K are specified but not yet logged.</w:t>
      </w:r>
    </w:p>
    <w:p>
      <w:pPr>
        <w:pStyle w:val="Heading3"/>
      </w:pPr>
      <w:r>
        <w:t>3.9.4 Data Leakage Validation</w:t>
      </w:r>
    </w:p>
    <w:p>
      <w:pPr>
        <w:spacing w:after="120"/>
        <w:jc w:val="both"/>
      </w:pPr>
      <w:r>
        <w:rPr>
          <w:rFonts w:ascii="Times New Roman" w:hAnsi="Times New Roman"/>
          <w:b w:val="0"/>
          <w:i w:val="0"/>
          <w:sz w:val="24"/>
        </w:rPr>
        <w:t>Leakage validation is treated as an explicit evaluation stage rather than as an assumption. Three diagnostics are applied.</w:t>
      </w:r>
    </w:p>
    <w:p>
      <w:pPr>
        <w:pStyle w:val="ListNumber"/>
        <w:spacing w:after="60"/>
        <w:ind w:left="504"/>
        <w:jc w:val="both"/>
      </w:pPr>
      <w:r>
        <w:rPr>
          <w:rFonts w:ascii="Times New Roman" w:hAnsi="Times New Roman"/>
          <w:sz w:val="24"/>
        </w:rPr>
        <w:t>Structural check. The temporal extent of the transaction and listening extracts is compared against the label window declared by the dataset publisher's label generator. Any overlap between the feature window and the label window is a leakage condition by construction.</w:t>
      </w:r>
    </w:p>
    <w:p>
      <w:pPr>
        <w:pStyle w:val="ListNumber"/>
        <w:spacing w:after="60"/>
        <w:ind w:left="504"/>
        <w:jc w:val="both"/>
      </w:pPr>
      <w:r>
        <w:rPr>
          <w:rFonts w:ascii="Times New Roman" w:hAnsi="Times New Roman"/>
          <w:sz w:val="24"/>
        </w:rPr>
        <w:t>Conditional distribution check. The observed churn rate is computed within buckets of each candidate feature. A genuine behavioural feature produces a gradient in churn rate across buckets, whereas a feature that has absorbed the label produces a step discontinuity.</w:t>
      </w:r>
    </w:p>
    <w:p>
      <w:pPr>
        <w:pStyle w:val="ListNumber"/>
        <w:spacing w:after="60"/>
        <w:ind w:left="504"/>
        <w:jc w:val="both"/>
      </w:pPr>
      <w:r>
        <w:rPr>
          <w:rFonts w:ascii="Times New Roman" w:hAnsi="Times New Roman"/>
          <w:sz w:val="24"/>
        </w:rPr>
        <w:t>Controlled window retraction. The subscriber population and labels are held fixed while the feature window is progressively retracted away from the label period, and the resulting discriminative performance is recorded. A monotonic decline quantifies the proportion of the reported score attributable to contamination rather than to behavioural signal.</w:t>
      </w:r>
    </w:p>
    <w:p>
      <w:pPr>
        <w:spacing w:after="120"/>
        <w:jc w:val="both"/>
      </w:pPr>
      <w:r>
        <w:rPr>
          <w:rFonts w:ascii="Times New Roman" w:hAnsi="Times New Roman"/>
          <w:b w:val="0"/>
          <w:i w:val="0"/>
          <w:sz w:val="24"/>
        </w:rPr>
        <w:t>Chapter 6 reports the application of all three diagnostics to the initial pipeline and the resulting correction.</w:t>
      </w:r>
    </w:p>
    <w:p>
      <w:pPr>
        <w:pStyle w:val="Heading2"/>
      </w:pPr>
      <w:r>
        <w:t>3.10 MLOPS WORKFLOW</w:t>
      </w:r>
    </w:p>
    <w:p>
      <w:pPr>
        <w:pStyle w:val="Heading3"/>
      </w:pPr>
      <w:r>
        <w:t>3.10.1 MLflow Experiment Tracking</w:t>
      </w:r>
    </w:p>
    <w:p>
      <w:pPr>
        <w:spacing w:after="120"/>
        <w:jc w:val="both"/>
      </w:pPr>
      <w:r>
        <w:rPr>
          <w:rFonts w:ascii="Times New Roman" w:hAnsi="Times New Roman"/>
          <w:b w:val="0"/>
          <w:i w:val="0"/>
          <w:sz w:val="24"/>
        </w:rPr>
        <w:t>Training runs are grouped under a named experiment. Each run records its hyperparameters, the sizes of the training and evaluation partitions, a flag recording whether calibration was applied, the four evaluation metrics, and tags identifying the model type and the feature specification version. The fitted pipeline is logged as a serialised artifact together with a representative input example, so that the exact transformation and estimator applied in a given run can be reloaded and inspected.</w:t>
      </w:r>
    </w:p>
    <w:p>
      <w:pPr>
        <w:pStyle w:val="Heading3"/>
      </w:pPr>
      <w:r>
        <w:t>3.10.2 MLflow Model Registry</w:t>
      </w:r>
    </w:p>
    <w:p>
      <w:pPr>
        <w:spacing w:after="120"/>
        <w:jc w:val="both"/>
      </w:pPr>
      <w:r>
        <w:rPr>
          <w:rFonts w:ascii="Times New Roman" w:hAnsi="Times New Roman"/>
          <w:b w:val="0"/>
          <w:i w:val="0"/>
          <w:sz w:val="24"/>
        </w:rPr>
        <w:t>After both candidates have been trained, the run achieving the higher AUC-ROC is registered under the registered model name churncast-model, producing a new version. The version is then assigned a lifecycle stage, which the serving layer queries to determine which model to load. Two refinements to this process are specified: a promotion gate that compares the candidate against the incumbent before registering, and migration from lifecycle stages to registry aliases, the stage-based interface having been deprecated by the platform.</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Registration and stage assignment are implemented. The comparative promotion gate and the migration to aliases are specified and listed under Section 7.5.</w:t>
      </w:r>
    </w:p>
    <w:p>
      <w:pPr>
        <w:pStyle w:val="Heading3"/>
      </w:pPr>
      <w:r>
        <w:t>3.10.3 FastAPI Model Serving</w:t>
      </w:r>
    </w:p>
    <w:p>
      <w:pPr>
        <w:spacing w:after="120"/>
        <w:jc w:val="both"/>
      </w:pPr>
      <w:r>
        <w:rPr>
          <w:rFonts w:ascii="Times New Roman" w:hAnsi="Times New Roman"/>
          <w:b w:val="0"/>
          <w:i w:val="0"/>
          <w:sz w:val="24"/>
        </w:rPr>
        <w:t>The serving layer exposes two endpoints. A health endpoint reports whether a model is currently loaded together with the resolved stage and version, allowing an orchestrator to distinguish a running service with no model from a service that is down. A prediction endpoint accepts a subscriber feature payload and returns a churn probability, the version of the model that produced it, and a thresholded label.</w:t>
      </w:r>
    </w:p>
    <w:p>
      <w:pPr>
        <w:spacing w:after="80"/>
        <w:jc w:val="both"/>
      </w:pPr>
      <w:r>
        <w:rPr>
          <w:rFonts w:ascii="Times New Roman" w:hAnsi="Times New Roman"/>
          <w:b w:val="0"/>
          <w:i w:val="0"/>
          <w:sz w:val="24"/>
        </w:rPr>
        <w:t>The implemented request schema is as follows:</w:t>
      </w:r>
    </w:p>
    <w:p>
      <w:pPr>
        <w:spacing w:after="160" w:line="240" w:lineRule="auto"/>
        <w:ind w:left="576"/>
        <w:jc w:val="left"/>
      </w:pPr>
      <w:r>
        <w:rPr>
          <w:rFonts w:ascii="Consolas" w:hAnsi="Consolas"/>
          <w:sz w:val="19"/>
        </w:rPr>
        <w:t>POST /predict</w:t>
        <w:br/>
        <w:t>{</w:t>
        <w:br/>
        <w:t xml:space="preserve">  "msno": "string",</w:t>
        <w:br/>
        <w:t xml:space="preserve">  "recency_days": 4,</w:t>
        <w:br/>
        <w:t xml:space="preserve">  "txns_last_90d": 3,</w:t>
        <w:br/>
        <w:t xml:space="preserve">  "active_days_last_30d": 18,</w:t>
        <w:br/>
        <w:t xml:space="preserve">  "engagement_trend": -0.12,</w:t>
        <w:br/>
        <w:t xml:space="preserve">  "plan_price": 149,</w:t>
        <w:br/>
        <w:t xml:space="preserve">  "is_auto_renew": true,</w:t>
        <w:br/>
        <w:t xml:space="preserve">  "age": 27,</w:t>
        <w:br/>
        <w:t xml:space="preserve">  "tenure_days": 812,</w:t>
        <w:br/>
        <w:t xml:space="preserve">  "days_since_last_listen": 0,      // optional, default 0</w:t>
        <w:br/>
        <w:t xml:space="preserve">  "gender": "unknown",              // optional, default "unknown"</w:t>
        <w:br/>
        <w:t xml:space="preserve">  "prior_cancellations": 0,         // optional, default 0</w:t>
        <w:br/>
        <w:t xml:space="preserve">  "registered_via": "unknown"       // optional, default "unknown"</w:t>
        <w:br/>
        <w:t>}</w:t>
      </w:r>
    </w:p>
    <w:p>
      <w:pPr>
        <w:spacing w:after="80"/>
        <w:jc w:val="both"/>
      </w:pPr>
      <w:r>
        <w:rPr>
          <w:rFonts w:ascii="Times New Roman" w:hAnsi="Times New Roman"/>
          <w:b w:val="0"/>
          <w:i w:val="0"/>
          <w:sz w:val="24"/>
        </w:rPr>
        <w:t>The implemented response schema is as follows:</w:t>
      </w:r>
    </w:p>
    <w:p>
      <w:pPr>
        <w:spacing w:after="160" w:line="240" w:lineRule="auto"/>
        <w:ind w:left="576"/>
        <w:jc w:val="left"/>
      </w:pPr>
      <w:r>
        <w:rPr>
          <w:rFonts w:ascii="Consolas" w:hAnsi="Consolas"/>
          <w:sz w:val="19"/>
        </w:rPr>
        <w:t>{</w:t>
        <w:br/>
        <w:t xml:space="preserve">  "msno": "string",</w:t>
        <w:br/>
        <w:t xml:space="preserve">  "churn_probability": 0.6721,</w:t>
        <w:br/>
        <w:t xml:space="preserve">  "model_version": "5",</w:t>
        <w:br/>
        <w:t xml:space="preserve">  "predicted_label": 1</w:t>
        <w:br/>
        <w:t>}</w:t>
        <w:br/>
        <w:br/>
        <w:t>GET /health</w:t>
        <w:br/>
        <w:t>{</w:t>
        <w:br/>
        <w:t xml:space="preserve">  "status": "ok",</w:t>
        <w:br/>
        <w:t xml:space="preserve">  "model_stage": "Staging",</w:t>
        <w:br/>
        <w:t xml:space="preserve">  "model_version": 5</w:t>
        <w:br/>
        <w:t>}</w:t>
      </w:r>
    </w:p>
    <w:p>
      <w:pPr>
        <w:spacing w:after="120"/>
        <w:jc w:val="both"/>
      </w:pPr>
      <w:r>
        <w:rPr>
          <w:rFonts w:ascii="Times New Roman" w:hAnsi="Times New Roman"/>
          <w:b w:val="0"/>
          <w:i w:val="0"/>
          <w:sz w:val="24"/>
        </w:rPr>
        <w:t>Two properties of the implemented interface differ from the target design and are recorded here for accuracy. First, the client supplies feature values directly rather than supplying only a subscriber identifier for internal lookup; a lookup-based interface is specified as an enhancement so that feature computation cannot diverge between training and serving. Second, the service resolves the model from the Staging stage rather than from a production stage. The response values shown above are those returned by the implemented service for the documented example payload and are reproduced here as an interface illustration, not as an experimental result.</w:t>
      </w:r>
    </w:p>
    <w:p>
      <w:pPr>
        <w:pStyle w:val="Heading3"/>
      </w:pPr>
      <w:r>
        <w:t>3.10.4 Airflow Automated Retraining</w:t>
      </w:r>
    </w:p>
    <w:p>
      <w:pPr>
        <w:spacing w:after="120"/>
        <w:jc w:val="both"/>
      </w:pPr>
      <w:r>
        <w:rPr>
          <w:rFonts w:ascii="Times New Roman" w:hAnsi="Times New Roman"/>
          <w:b w:val="0"/>
          <w:i w:val="0"/>
          <w:sz w:val="24"/>
        </w:rPr>
        <w:t>Retraining is specified as a directed acyclic graph named churncast_retrain, scheduled weekly, comprising five tasks with linear dependencies: ingest, build_features, train, evaluate and register_if_better. Each task is idempotent and independently retryable. The terminal task applies the promotion gate, registering a new model version only where the candidate outperforms the incumbent on the held-out evaluation set, and otherwise leaving the serving model unchanged and raising an alert.</w:t>
      </w:r>
    </w:p>
    <w:p>
      <w:pPr>
        <w:spacing w:after="160" w:line="240" w:lineRule="auto"/>
        <w:ind w:left="576"/>
        <w:jc w:val="left"/>
      </w:pPr>
      <w:r>
        <w:rPr>
          <w:rFonts w:ascii="Consolas" w:hAnsi="Consolas"/>
          <w:sz w:val="19"/>
        </w:rPr>
        <w:t>ingest -&gt; build_features -&gt; train -&gt; evaluate -&gt; register_if_better</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3.10.5 Evidently Monitoring</w:t>
      </w:r>
    </w:p>
    <w:p>
      <w:pPr>
        <w:spacing w:after="120"/>
        <w:jc w:val="both"/>
      </w:pPr>
      <w:r>
        <w:rPr>
          <w:rFonts w:ascii="Times New Roman" w:hAnsi="Times New Roman"/>
          <w:b w:val="0"/>
          <w:i w:val="0"/>
          <w:sz w:val="24"/>
        </w:rPr>
        <w:t>Monitoring is specified as two scheduled reports. The data drift report compares each feature's distribution in the most recent scoring batch against a reference distribution captured from the training data, flagging features whose divergence exceeds a configured threshold. The model performance report, computed once ground truth becomes available for a previously scored period, compares realised discriminative performance against the training baseline; a material decline triggers retraining outside the regular schedule.</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3.10.6 Dockerized Deployment</w:t>
      </w:r>
    </w:p>
    <w:p>
      <w:pPr>
        <w:spacing w:after="120"/>
        <w:jc w:val="both"/>
      </w:pPr>
      <w:r>
        <w:rPr>
          <w:rFonts w:ascii="Times New Roman" w:hAnsi="Times New Roman"/>
          <w:b w:val="0"/>
          <w:i w:val="0"/>
          <w:sz w:val="24"/>
        </w:rPr>
        <w:t>Deployment is specified as a Docker Compose definition coordinating the prediction API, the MLflow tracking server, the Airflow scheduler and webserver, and a backing metadata database, each built from its own image. Containerisation is motivated by reproducibility of the runtime environment, isolation of service dependencies, and portability between development and deployment targets.</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2"/>
      </w:pPr>
      <w:r>
        <w:t>3.11 EXISTING SYSTEM AND PROPOSED WORK</w:t>
      </w:r>
    </w:p>
    <w:p>
      <w:pPr>
        <w:pStyle w:val="Heading3"/>
      </w:pPr>
      <w:r>
        <w:t>3.11.1 Existing System</w:t>
      </w:r>
    </w:p>
    <w:p>
      <w:pPr>
        <w:spacing w:after="120"/>
        <w:jc w:val="both"/>
      </w:pPr>
      <w:r>
        <w:rPr>
          <w:rFonts w:ascii="Times New Roman" w:hAnsi="Times New Roman"/>
          <w:b w:val="0"/>
          <w:i w:val="0"/>
          <w:sz w:val="24"/>
        </w:rPr>
        <w:t>Existing practice in subscription churn analysis, as characterised in Sections 1.9 and 2.2, relies predominantly on retrospective cohort reporting and single-factor rules. Where predictive models are used, they are frequently developed in notebook environments without experiment tracking, evaluated on randomly partitioned data, and deployed without calibration or subsequent monitoring. The temporal boundary between the feature window and the label window is often not stated explicitly, which permits contamination to enter undetected.</w:t>
      </w:r>
    </w:p>
    <w:p>
      <w:pPr>
        <w:pStyle w:val="Heading3"/>
      </w:pPr>
      <w:r>
        <w:t>3.11.2 Proposed Work</w:t>
      </w:r>
    </w:p>
    <w:p>
      <w:pPr>
        <w:spacing w:before="200" w:after="80"/>
        <w:jc w:val="center"/>
      </w:pPr>
      <w:r>
        <w:rPr>
          <w:rFonts w:ascii="Times New Roman" w:hAnsi="Times New Roman"/>
          <w:b/>
          <w:sz w:val="22"/>
        </w:rPr>
        <w:t>Table 3.4 Existing System vs Proposed ChurnCast</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val="clear" w:color="auto" w:fill="D9D9D9"/>
          </w:tcPr>
          <w:p>
            <w:pPr>
              <w:spacing w:after="40" w:line="240" w:lineRule="auto"/>
              <w:jc w:val="center"/>
            </w:pPr>
            <w:r/>
            <w:r>
              <w:rPr>
                <w:rFonts w:ascii="Times New Roman" w:hAnsi="Times New Roman"/>
                <w:b/>
                <w:sz w:val="19"/>
              </w:rPr>
              <w:t>Aspect</w:t>
            </w:r>
          </w:p>
        </w:tc>
        <w:tc>
          <w:tcPr>
            <w:tcW w:type="dxa" w:w="3312"/>
            <w:shd w:val="clear" w:color="auto" w:fill="D9D9D9"/>
          </w:tcPr>
          <w:p>
            <w:pPr>
              <w:spacing w:after="40" w:line="240" w:lineRule="auto"/>
              <w:jc w:val="center"/>
            </w:pPr>
            <w:r/>
            <w:r>
              <w:rPr>
                <w:rFonts w:ascii="Times New Roman" w:hAnsi="Times New Roman"/>
                <w:b/>
                <w:sz w:val="19"/>
              </w:rPr>
              <w:t>Existing Practice</w:t>
            </w:r>
          </w:p>
        </w:tc>
        <w:tc>
          <w:tcPr>
            <w:tcW w:type="dxa" w:w="3888"/>
            <w:shd w:val="clear" w:color="auto" w:fill="D9D9D9"/>
          </w:tcPr>
          <w:p>
            <w:pPr>
              <w:spacing w:after="40" w:line="240" w:lineRule="auto"/>
              <w:jc w:val="center"/>
            </w:pPr>
            <w:r/>
            <w:r>
              <w:rPr>
                <w:rFonts w:ascii="Times New Roman" w:hAnsi="Times New Roman"/>
                <w:b/>
                <w:sz w:val="19"/>
              </w:rPr>
              <w:t>Proposed ChurnCast</w:t>
            </w:r>
          </w:p>
        </w:tc>
      </w:tr>
      <w:tr>
        <w:tc>
          <w:tcPr>
            <w:tcW w:type="dxa" w:w="1728"/>
          </w:tcPr>
          <w:p>
            <w:pPr>
              <w:spacing w:after="40" w:line="240" w:lineRule="auto"/>
              <w:jc w:val="left"/>
            </w:pPr>
            <w:r/>
            <w:r>
              <w:rPr>
                <w:rFonts w:ascii="Times New Roman" w:hAnsi="Times New Roman"/>
                <w:sz w:val="19"/>
              </w:rPr>
              <w:t>Output</w:t>
            </w:r>
          </w:p>
        </w:tc>
        <w:tc>
          <w:tcPr>
            <w:tcW w:type="dxa" w:w="3312"/>
          </w:tcPr>
          <w:p>
            <w:pPr>
              <w:spacing w:after="40" w:line="240" w:lineRule="auto"/>
              <w:jc w:val="left"/>
            </w:pPr>
            <w:r/>
            <w:r>
              <w:rPr>
                <w:rFonts w:ascii="Times New Roman" w:hAnsi="Times New Roman"/>
                <w:sz w:val="19"/>
              </w:rPr>
              <w:t>Retrospective aggregate churn reports</w:t>
            </w:r>
          </w:p>
        </w:tc>
        <w:tc>
          <w:tcPr>
            <w:tcW w:type="dxa" w:w="3888"/>
          </w:tcPr>
          <w:p>
            <w:pPr>
              <w:spacing w:after="40" w:line="240" w:lineRule="auto"/>
              <w:jc w:val="left"/>
            </w:pPr>
            <w:r/>
            <w:r>
              <w:rPr>
                <w:rFonts w:ascii="Times New Roman" w:hAnsi="Times New Roman"/>
                <w:sz w:val="19"/>
              </w:rPr>
              <w:t>Per-subscriber calibrated churn probability with a thirty-day horizon</w:t>
            </w:r>
          </w:p>
        </w:tc>
      </w:tr>
      <w:tr>
        <w:tc>
          <w:tcPr>
            <w:tcW w:type="dxa" w:w="1728"/>
          </w:tcPr>
          <w:p>
            <w:pPr>
              <w:spacing w:after="40" w:line="240" w:lineRule="auto"/>
              <w:jc w:val="left"/>
            </w:pPr>
            <w:r/>
            <w:r>
              <w:rPr>
                <w:rFonts w:ascii="Times New Roman" w:hAnsi="Times New Roman"/>
                <w:sz w:val="19"/>
              </w:rPr>
              <w:t>Temporal handling</w:t>
            </w:r>
          </w:p>
        </w:tc>
        <w:tc>
          <w:tcPr>
            <w:tcW w:type="dxa" w:w="3312"/>
          </w:tcPr>
          <w:p>
            <w:pPr>
              <w:spacing w:after="40" w:line="240" w:lineRule="auto"/>
              <w:jc w:val="left"/>
            </w:pPr>
            <w:r/>
            <w:r>
              <w:rPr>
                <w:rFonts w:ascii="Times New Roman" w:hAnsi="Times New Roman"/>
                <w:sz w:val="19"/>
              </w:rPr>
              <w:t>Features often computed over all available history</w:t>
            </w:r>
          </w:p>
        </w:tc>
        <w:tc>
          <w:tcPr>
            <w:tcW w:type="dxa" w:w="3888"/>
          </w:tcPr>
          <w:p>
            <w:pPr>
              <w:spacing w:after="40" w:line="240" w:lineRule="auto"/>
              <w:jc w:val="left"/>
            </w:pPr>
            <w:r/>
            <w:r>
              <w:rPr>
                <w:rFonts w:ascii="Times New Roman" w:hAnsi="Times New Roman"/>
                <w:sz w:val="19"/>
              </w:rPr>
              <w:t>A single declared observation cutoff applied uniformly to every source table, derived from the dataset publisher's own label generator</w:t>
            </w:r>
          </w:p>
        </w:tc>
      </w:tr>
      <w:tr>
        <w:tc>
          <w:tcPr>
            <w:tcW w:type="dxa" w:w="1728"/>
          </w:tcPr>
          <w:p>
            <w:pPr>
              <w:spacing w:after="40" w:line="240" w:lineRule="auto"/>
              <w:jc w:val="left"/>
            </w:pPr>
            <w:r/>
            <w:r>
              <w:rPr>
                <w:rFonts w:ascii="Times New Roman" w:hAnsi="Times New Roman"/>
                <w:sz w:val="19"/>
              </w:rPr>
              <w:t>Leakage control</w:t>
            </w:r>
          </w:p>
        </w:tc>
        <w:tc>
          <w:tcPr>
            <w:tcW w:type="dxa" w:w="3312"/>
          </w:tcPr>
          <w:p>
            <w:pPr>
              <w:spacing w:after="40" w:line="240" w:lineRule="auto"/>
              <w:jc w:val="left"/>
            </w:pPr>
            <w:r/>
            <w:r>
              <w:rPr>
                <w:rFonts w:ascii="Times New Roman" w:hAnsi="Times New Roman"/>
                <w:sz w:val="19"/>
              </w:rPr>
              <w:t>Assumed rather than verified</w:t>
            </w:r>
          </w:p>
        </w:tc>
        <w:tc>
          <w:tcPr>
            <w:tcW w:type="dxa" w:w="3888"/>
          </w:tcPr>
          <w:p>
            <w:pPr>
              <w:spacing w:after="40" w:line="240" w:lineRule="auto"/>
              <w:jc w:val="left"/>
            </w:pPr>
            <w:r/>
            <w:r>
              <w:rPr>
                <w:rFonts w:ascii="Times New Roman" w:hAnsi="Times New Roman"/>
                <w:sz w:val="19"/>
              </w:rPr>
              <w:t>Three explicit diagnostics: structural overlap check, conditional distribution check and controlled window retraction, with the leakage contribution quantified</w:t>
            </w:r>
          </w:p>
        </w:tc>
      </w:tr>
      <w:tr>
        <w:tc>
          <w:tcPr>
            <w:tcW w:type="dxa" w:w="1728"/>
          </w:tcPr>
          <w:p>
            <w:pPr>
              <w:spacing w:after="40" w:line="240" w:lineRule="auto"/>
              <w:jc w:val="left"/>
            </w:pPr>
            <w:r/>
            <w:r>
              <w:rPr>
                <w:rFonts w:ascii="Times New Roman" w:hAnsi="Times New Roman"/>
                <w:sz w:val="19"/>
              </w:rPr>
              <w:t>Evaluation split</w:t>
            </w:r>
          </w:p>
        </w:tc>
        <w:tc>
          <w:tcPr>
            <w:tcW w:type="dxa" w:w="3312"/>
          </w:tcPr>
          <w:p>
            <w:pPr>
              <w:spacing w:after="40" w:line="240" w:lineRule="auto"/>
              <w:jc w:val="left"/>
            </w:pPr>
            <w:r/>
            <w:r>
              <w:rPr>
                <w:rFonts w:ascii="Times New Roman" w:hAnsi="Times New Roman"/>
                <w:sz w:val="19"/>
              </w:rPr>
              <w:t>Random partition of subscribers</w:t>
            </w:r>
          </w:p>
        </w:tc>
        <w:tc>
          <w:tcPr>
            <w:tcW w:type="dxa" w:w="3888"/>
          </w:tcPr>
          <w:p>
            <w:pPr>
              <w:spacing w:after="40" w:line="240" w:lineRule="auto"/>
              <w:jc w:val="left"/>
            </w:pPr>
            <w:r/>
            <w:r>
              <w:rPr>
                <w:rFonts w:ascii="Times New Roman" w:hAnsi="Times New Roman"/>
                <w:sz w:val="19"/>
              </w:rPr>
              <w:t>Time-based held-out split reproducing the deployment condition</w:t>
            </w:r>
          </w:p>
        </w:tc>
      </w:tr>
      <w:tr>
        <w:tc>
          <w:tcPr>
            <w:tcW w:type="dxa" w:w="1728"/>
          </w:tcPr>
          <w:p>
            <w:pPr>
              <w:spacing w:after="40" w:line="240" w:lineRule="auto"/>
              <w:jc w:val="left"/>
            </w:pPr>
            <w:r/>
            <w:r>
              <w:rPr>
                <w:rFonts w:ascii="Times New Roman" w:hAnsi="Times New Roman"/>
                <w:sz w:val="19"/>
              </w:rPr>
              <w:t>Probability quality</w:t>
            </w:r>
          </w:p>
        </w:tc>
        <w:tc>
          <w:tcPr>
            <w:tcW w:type="dxa" w:w="3312"/>
          </w:tcPr>
          <w:p>
            <w:pPr>
              <w:spacing w:after="40" w:line="240" w:lineRule="auto"/>
              <w:jc w:val="left"/>
            </w:pPr>
            <w:r/>
            <w:r>
              <w:rPr>
                <w:rFonts w:ascii="Times New Roman" w:hAnsi="Times New Roman"/>
                <w:sz w:val="19"/>
              </w:rPr>
              <w:t>Uncalibrated ranking scores</w:t>
            </w:r>
          </w:p>
        </w:tc>
        <w:tc>
          <w:tcPr>
            <w:tcW w:type="dxa" w:w="3888"/>
          </w:tcPr>
          <w:p>
            <w:pPr>
              <w:spacing w:after="40" w:line="240" w:lineRule="auto"/>
              <w:jc w:val="left"/>
            </w:pPr>
            <w:r/>
            <w:r>
              <w:rPr>
                <w:rFonts w:ascii="Times New Roman" w:hAnsi="Times New Roman"/>
                <w:sz w:val="19"/>
              </w:rPr>
              <w:t>Cross-validated calibration applied inside the training pipeline, with Brier score reported</w:t>
            </w:r>
          </w:p>
        </w:tc>
      </w:tr>
      <w:tr>
        <w:tc>
          <w:tcPr>
            <w:tcW w:type="dxa" w:w="1728"/>
          </w:tcPr>
          <w:p>
            <w:pPr>
              <w:spacing w:after="40" w:line="240" w:lineRule="auto"/>
              <w:jc w:val="left"/>
            </w:pPr>
            <w:r/>
            <w:r>
              <w:rPr>
                <w:rFonts w:ascii="Times New Roman" w:hAnsi="Times New Roman"/>
                <w:sz w:val="19"/>
              </w:rPr>
              <w:t>Population handling</w:t>
            </w:r>
          </w:p>
        </w:tc>
        <w:tc>
          <w:tcPr>
            <w:tcW w:type="dxa" w:w="3312"/>
          </w:tcPr>
          <w:p>
            <w:pPr>
              <w:spacing w:after="40" w:line="240" w:lineRule="auto"/>
              <w:jc w:val="left"/>
            </w:pPr>
            <w:r/>
            <w:r>
              <w:rPr>
                <w:rFonts w:ascii="Times New Roman" w:hAnsi="Times New Roman"/>
                <w:sz w:val="19"/>
              </w:rPr>
              <w:t>Subscribers lacking history silently excluded</w:t>
            </w:r>
          </w:p>
        </w:tc>
        <w:tc>
          <w:tcPr>
            <w:tcW w:type="dxa" w:w="3888"/>
          </w:tcPr>
          <w:p>
            <w:pPr>
              <w:spacing w:after="40" w:line="240" w:lineRule="auto"/>
              <w:jc w:val="left"/>
            </w:pPr>
            <w:r/>
            <w:r>
              <w:rPr>
                <w:rFonts w:ascii="Times New Roman" w:hAnsi="Times New Roman"/>
                <w:sz w:val="19"/>
              </w:rPr>
              <w:t>Full labelled population retained through left joins with explicit missingness indicators, and coverage logged on every run</w:t>
            </w:r>
          </w:p>
        </w:tc>
      </w:tr>
      <w:tr>
        <w:tc>
          <w:tcPr>
            <w:tcW w:type="dxa" w:w="1728"/>
          </w:tcPr>
          <w:p>
            <w:pPr>
              <w:spacing w:after="40" w:line="240" w:lineRule="auto"/>
              <w:jc w:val="left"/>
            </w:pPr>
            <w:r/>
            <w:r>
              <w:rPr>
                <w:rFonts w:ascii="Times New Roman" w:hAnsi="Times New Roman"/>
                <w:sz w:val="19"/>
              </w:rPr>
              <w:t>Experiment management</w:t>
            </w:r>
          </w:p>
        </w:tc>
        <w:tc>
          <w:tcPr>
            <w:tcW w:type="dxa" w:w="3312"/>
          </w:tcPr>
          <w:p>
            <w:pPr>
              <w:spacing w:after="40" w:line="240" w:lineRule="auto"/>
              <w:jc w:val="left"/>
            </w:pPr>
            <w:r/>
            <w:r>
              <w:rPr>
                <w:rFonts w:ascii="Times New Roman" w:hAnsi="Times New Roman"/>
                <w:sz w:val="19"/>
              </w:rPr>
              <w:t>Ad hoc notebook runs</w:t>
            </w:r>
          </w:p>
        </w:tc>
        <w:tc>
          <w:tcPr>
            <w:tcW w:type="dxa" w:w="3888"/>
          </w:tcPr>
          <w:p>
            <w:pPr>
              <w:spacing w:after="40" w:line="240" w:lineRule="auto"/>
              <w:jc w:val="left"/>
            </w:pPr>
            <w:r/>
            <w:r>
              <w:rPr>
                <w:rFonts w:ascii="Times New Roman" w:hAnsi="Times New Roman"/>
                <w:sz w:val="19"/>
              </w:rPr>
              <w:t>Every run tracked with parameters, metrics, tags and artifacts in MLflow</w:t>
            </w:r>
          </w:p>
        </w:tc>
      </w:tr>
      <w:tr>
        <w:tc>
          <w:tcPr>
            <w:tcW w:type="dxa" w:w="1728"/>
          </w:tcPr>
          <w:p>
            <w:pPr>
              <w:spacing w:after="40" w:line="240" w:lineRule="auto"/>
              <w:jc w:val="left"/>
            </w:pPr>
            <w:r/>
            <w:r>
              <w:rPr>
                <w:rFonts w:ascii="Times New Roman" w:hAnsi="Times New Roman"/>
                <w:sz w:val="19"/>
              </w:rPr>
              <w:t>Model lifecycle</w:t>
            </w:r>
          </w:p>
        </w:tc>
        <w:tc>
          <w:tcPr>
            <w:tcW w:type="dxa" w:w="3312"/>
          </w:tcPr>
          <w:p>
            <w:pPr>
              <w:spacing w:after="40" w:line="240" w:lineRule="auto"/>
              <w:jc w:val="left"/>
            </w:pPr>
            <w:r/>
            <w:r>
              <w:rPr>
                <w:rFonts w:ascii="Times New Roman" w:hAnsi="Times New Roman"/>
                <w:sz w:val="19"/>
              </w:rPr>
              <w:t>Model files copied manually</w:t>
            </w:r>
          </w:p>
        </w:tc>
        <w:tc>
          <w:tcPr>
            <w:tcW w:type="dxa" w:w="3888"/>
          </w:tcPr>
          <w:p>
            <w:pPr>
              <w:spacing w:after="40" w:line="240" w:lineRule="auto"/>
              <w:jc w:val="left"/>
            </w:pPr>
            <w:r/>
            <w:r>
              <w:rPr>
                <w:rFonts w:ascii="Times New Roman" w:hAnsi="Times New Roman"/>
                <w:sz w:val="19"/>
              </w:rPr>
              <w:t>Versioned registry with stage-based resolution by the serving layer</w:t>
            </w:r>
          </w:p>
        </w:tc>
      </w:tr>
      <w:tr>
        <w:tc>
          <w:tcPr>
            <w:tcW w:type="dxa" w:w="1728"/>
          </w:tcPr>
          <w:p>
            <w:pPr>
              <w:spacing w:after="40" w:line="240" w:lineRule="auto"/>
              <w:jc w:val="left"/>
            </w:pPr>
            <w:r/>
            <w:r>
              <w:rPr>
                <w:rFonts w:ascii="Times New Roman" w:hAnsi="Times New Roman"/>
                <w:sz w:val="19"/>
              </w:rPr>
              <w:t>Serving</w:t>
            </w:r>
          </w:p>
        </w:tc>
        <w:tc>
          <w:tcPr>
            <w:tcW w:type="dxa" w:w="3312"/>
          </w:tcPr>
          <w:p>
            <w:pPr>
              <w:spacing w:after="40" w:line="240" w:lineRule="auto"/>
              <w:jc w:val="left"/>
            </w:pPr>
            <w:r/>
            <w:r>
              <w:rPr>
                <w:rFonts w:ascii="Times New Roman" w:hAnsi="Times New Roman"/>
                <w:sz w:val="19"/>
              </w:rPr>
              <w:t>Batch scripts producing spreadsheets</w:t>
            </w:r>
          </w:p>
        </w:tc>
        <w:tc>
          <w:tcPr>
            <w:tcW w:type="dxa" w:w="3888"/>
          </w:tcPr>
          <w:p>
            <w:pPr>
              <w:spacing w:after="40" w:line="240" w:lineRule="auto"/>
              <w:jc w:val="left"/>
            </w:pPr>
            <w:r/>
            <w:r>
              <w:rPr>
                <w:rFonts w:ascii="Times New Roman" w:hAnsi="Times New Roman"/>
                <w:sz w:val="19"/>
              </w:rPr>
              <w:t>HTTP API with schema validation and a health endpoint</w:t>
            </w:r>
          </w:p>
        </w:tc>
      </w:tr>
      <w:tr>
        <w:tc>
          <w:tcPr>
            <w:tcW w:type="dxa" w:w="1728"/>
          </w:tcPr>
          <w:p>
            <w:pPr>
              <w:spacing w:after="40" w:line="240" w:lineRule="auto"/>
              <w:jc w:val="left"/>
            </w:pPr>
            <w:r/>
            <w:r>
              <w:rPr>
                <w:rFonts w:ascii="Times New Roman" w:hAnsi="Times New Roman"/>
                <w:sz w:val="19"/>
              </w:rPr>
              <w:t>Operations</w:t>
            </w:r>
          </w:p>
        </w:tc>
        <w:tc>
          <w:tcPr>
            <w:tcW w:type="dxa" w:w="3312"/>
          </w:tcPr>
          <w:p>
            <w:pPr>
              <w:spacing w:after="40" w:line="240" w:lineRule="auto"/>
              <w:jc w:val="left"/>
            </w:pPr>
            <w:r/>
            <w:r>
              <w:rPr>
                <w:rFonts w:ascii="Times New Roman" w:hAnsi="Times New Roman"/>
                <w:sz w:val="19"/>
              </w:rPr>
              <w:t>None</w:t>
            </w:r>
          </w:p>
        </w:tc>
        <w:tc>
          <w:tcPr>
            <w:tcW w:type="dxa" w:w="3888"/>
          </w:tcPr>
          <w:p>
            <w:pPr>
              <w:spacing w:after="40" w:line="240" w:lineRule="auto"/>
              <w:jc w:val="left"/>
            </w:pPr>
            <w:r/>
            <w:r>
              <w:rPr>
                <w:rFonts w:ascii="Times New Roman" w:hAnsi="Times New Roman"/>
                <w:sz w:val="19"/>
              </w:rPr>
              <w:t>Scheduled retraining, drift monitoring and containerised deployment (specified; see Section 7.5)</w:t>
            </w:r>
          </w:p>
        </w:tc>
      </w:tr>
    </w:tbl>
    <w:p>
      <w:pPr>
        <w:spacing w:after="80"/>
      </w:pPr>
    </w:p>
    <w:p>
      <w:r>
        <w:br w:type="page"/>
      </w:r>
    </w:p>
    <w:p>
      <w:pPr>
        <w:spacing w:after="0"/>
        <w:jc w:val="center"/>
      </w:pPr>
      <w:r>
        <w:rPr>
          <w:rFonts w:ascii="Times New Roman" w:hAnsi="Times New Roman"/>
          <w:b/>
          <w:i w:val="0"/>
          <w:sz w:val="28"/>
        </w:rPr>
        <w:t>CHAPTER 4</w:t>
      </w:r>
    </w:p>
    <w:p>
      <w:pPr>
        <w:pStyle w:val="Heading1"/>
        <w:jc w:val="center"/>
      </w:pPr>
      <w:r>
        <w:t>IMPLEMENTATION AND DEVELOPMENT PROCESS</w:t>
      </w:r>
    </w:p>
    <w:p>
      <w:pPr>
        <w:pStyle w:val="Heading2"/>
      </w:pPr>
      <w:r>
        <w:t>4.1 OVERVIEW OF SYSTEM IMPLEMENTATION</w:t>
      </w:r>
    </w:p>
    <w:p>
      <w:pPr>
        <w:spacing w:after="120"/>
        <w:jc w:val="both"/>
      </w:pPr>
      <w:r>
        <w:rPr>
          <w:rFonts w:ascii="Times New Roman" w:hAnsi="Times New Roman"/>
          <w:b w:val="0"/>
          <w:i w:val="0"/>
          <w:sz w:val="24"/>
        </w:rPr>
        <w:t>The system is implemented as a Python package organised by responsibility. The data subpackage contains ingestion, the declarative feature specification and the feature engineering implementations. The models subpackage contains the training, evaluation and registration logic. The api subpackage contains the serving application. Separate directories are reserved for orchestration definitions, monitoring, containerisation and tests.</w:t>
      </w:r>
    </w:p>
    <w:p>
      <w:pPr>
        <w:spacing w:after="120"/>
        <w:jc w:val="both"/>
      </w:pPr>
      <w:r>
        <w:rPr>
          <w:rFonts w:ascii="Times New Roman" w:hAnsi="Times New Roman"/>
          <w:b w:val="0"/>
          <w:i w:val="0"/>
          <w:sz w:val="24"/>
        </w:rPr>
        <w:t>Development proceeded in two phases. The first phase delivered ingestion, an initial feature engineering implementation, model training with experiment tracking and registry integration, and the serving API. The second phase was diagnostic: analysis of the trained model identified a target leakage fault in the feature engineering layer, which was quantified and then corrected by a revised implementation. Both implementations are retained in the repository so that the correction is auditable, with the revised module documenting the fault, the evidence and the resolution in its module docstring.</w:t>
      </w:r>
    </w:p>
    <w:p>
      <w:pPr>
        <w:spacing w:before="200" w:after="80"/>
        <w:jc w:val="center"/>
      </w:pPr>
      <w:r>
        <w:rPr>
          <w:rFonts w:ascii="Times New Roman" w:hAnsi="Times New Roman"/>
          <w:b/>
          <w:sz w:val="22"/>
        </w:rPr>
        <w:t>Table 4.2 Module Implementation Status</w:t>
      </w:r>
    </w:p>
    <w:tbl>
      <w:tblPr>
        <w:tblStyle w:val="TableGrid"/>
        <w:tblW w:type="auto" w:w="0"/>
        <w:jc w:val="center"/>
        <w:tblLook w:firstColumn="1" w:firstRow="1" w:lastColumn="0" w:lastRow="0" w:noHBand="0" w:noVBand="1" w:val="04A0"/>
      </w:tblPr>
      <w:tblGrid>
        <w:gridCol w:w="3000"/>
        <w:gridCol w:w="3000"/>
        <w:gridCol w:w="3000"/>
      </w:tblGrid>
      <w:tr>
        <w:tc>
          <w:tcPr>
            <w:tcW w:type="dxa" w:w="2736"/>
            <w:shd w:val="clear" w:color="auto" w:fill="D9D9D9"/>
          </w:tcPr>
          <w:p>
            <w:pPr>
              <w:spacing w:after="40" w:line="240" w:lineRule="auto"/>
              <w:jc w:val="center"/>
            </w:pPr>
            <w:r/>
            <w:r>
              <w:rPr>
                <w:rFonts w:ascii="Times New Roman" w:hAnsi="Times New Roman"/>
                <w:b/>
                <w:sz w:val="19"/>
              </w:rPr>
              <w:t>Module</w:t>
            </w:r>
          </w:p>
        </w:tc>
        <w:tc>
          <w:tcPr>
            <w:tcW w:type="dxa" w:w="2736"/>
            <w:shd w:val="clear" w:color="auto" w:fill="D9D9D9"/>
          </w:tcPr>
          <w:p>
            <w:pPr>
              <w:spacing w:after="40" w:line="240" w:lineRule="auto"/>
              <w:jc w:val="center"/>
            </w:pPr>
            <w:r/>
            <w:r>
              <w:rPr>
                <w:rFonts w:ascii="Times New Roman" w:hAnsi="Times New Roman"/>
                <w:b/>
                <w:sz w:val="19"/>
              </w:rPr>
              <w:t>Location</w:t>
            </w:r>
          </w:p>
        </w:tc>
        <w:tc>
          <w:tcPr>
            <w:tcW w:type="dxa" w:w="3456"/>
            <w:shd w:val="clear" w:color="auto" w:fill="D9D9D9"/>
          </w:tcPr>
          <w:p>
            <w:pPr>
              <w:spacing w:after="40" w:line="240" w:lineRule="auto"/>
              <w:jc w:val="center"/>
            </w:pPr>
            <w:r/>
            <w:r>
              <w:rPr>
                <w:rFonts w:ascii="Times New Roman" w:hAnsi="Times New Roman"/>
                <w:b/>
                <w:sz w:val="19"/>
              </w:rPr>
              <w:t>Status</w:t>
            </w:r>
          </w:p>
        </w:tc>
      </w:tr>
      <w:tr>
        <w:tc>
          <w:tcPr>
            <w:tcW w:type="dxa" w:w="2736"/>
          </w:tcPr>
          <w:p>
            <w:pPr>
              <w:spacing w:after="40" w:line="240" w:lineRule="auto"/>
              <w:jc w:val="left"/>
            </w:pPr>
            <w:r/>
            <w:r>
              <w:rPr>
                <w:rFonts w:ascii="Times New Roman" w:hAnsi="Times New Roman"/>
                <w:sz w:val="19"/>
              </w:rPr>
              <w:t>Data ingestion</w:t>
            </w:r>
          </w:p>
        </w:tc>
        <w:tc>
          <w:tcPr>
            <w:tcW w:type="dxa" w:w="2736"/>
          </w:tcPr>
          <w:p>
            <w:pPr>
              <w:spacing w:after="40" w:line="240" w:lineRule="auto"/>
              <w:jc w:val="left"/>
            </w:pPr>
            <w:r/>
            <w:r>
              <w:rPr>
                <w:rFonts w:ascii="Times New Roman" w:hAnsi="Times New Roman"/>
                <w:sz w:val="19"/>
              </w:rPr>
              <w:t>src/data/ingest.py</w:t>
            </w:r>
          </w:p>
        </w:tc>
        <w:tc>
          <w:tcPr>
            <w:tcW w:type="dxa" w:w="3456"/>
          </w:tcPr>
          <w:p>
            <w:pPr>
              <w:spacing w:after="40" w:line="240" w:lineRule="auto"/>
              <w:jc w:val="left"/>
            </w:pPr>
            <w:r/>
            <w:r>
              <w:rPr>
                <w:rFonts w:ascii="Times New Roman" w:hAnsi="Times New Roman"/>
                <w:sz w:val="19"/>
              </w:rPr>
              <w:t>Implemented</w:t>
            </w:r>
          </w:p>
        </w:tc>
      </w:tr>
      <w:tr>
        <w:tc>
          <w:tcPr>
            <w:tcW w:type="dxa" w:w="2736"/>
          </w:tcPr>
          <w:p>
            <w:pPr>
              <w:spacing w:after="40" w:line="240" w:lineRule="auto"/>
              <w:jc w:val="left"/>
            </w:pPr>
            <w:r/>
            <w:r>
              <w:rPr>
                <w:rFonts w:ascii="Times New Roman" w:hAnsi="Times New Roman"/>
                <w:sz w:val="19"/>
              </w:rPr>
              <w:t>Feature specification</w:t>
            </w:r>
          </w:p>
        </w:tc>
        <w:tc>
          <w:tcPr>
            <w:tcW w:type="dxa" w:w="2736"/>
          </w:tcPr>
          <w:p>
            <w:pPr>
              <w:spacing w:after="40" w:line="240" w:lineRule="auto"/>
              <w:jc w:val="left"/>
            </w:pPr>
            <w:r/>
            <w:r>
              <w:rPr>
                <w:rFonts w:ascii="Times New Roman" w:hAnsi="Times New Roman"/>
                <w:sz w:val="19"/>
              </w:rPr>
              <w:t>src/data/feature_spec.yaml</w:t>
            </w:r>
          </w:p>
        </w:tc>
        <w:tc>
          <w:tcPr>
            <w:tcW w:type="dxa" w:w="3456"/>
          </w:tcPr>
          <w:p>
            <w:pPr>
              <w:spacing w:after="40" w:line="240" w:lineRule="auto"/>
              <w:jc w:val="left"/>
            </w:pPr>
            <w:r/>
            <w:r>
              <w:rPr>
                <w:rFonts w:ascii="Times New Roman" w:hAnsi="Times New Roman"/>
                <w:sz w:val="19"/>
              </w:rPr>
              <w:t>Implemented</w:t>
            </w:r>
          </w:p>
        </w:tc>
      </w:tr>
      <w:tr>
        <w:tc>
          <w:tcPr>
            <w:tcW w:type="dxa" w:w="2736"/>
          </w:tcPr>
          <w:p>
            <w:pPr>
              <w:spacing w:after="40" w:line="240" w:lineRule="auto"/>
              <w:jc w:val="left"/>
            </w:pPr>
            <w:r/>
            <w:r>
              <w:rPr>
                <w:rFonts w:ascii="Times New Roman" w:hAnsi="Times New Roman"/>
                <w:sz w:val="19"/>
              </w:rPr>
              <w:t>Feature engineering (initial)</w:t>
            </w:r>
          </w:p>
        </w:tc>
        <w:tc>
          <w:tcPr>
            <w:tcW w:type="dxa" w:w="2736"/>
          </w:tcPr>
          <w:p>
            <w:pPr>
              <w:spacing w:after="40" w:line="240" w:lineRule="auto"/>
              <w:jc w:val="left"/>
            </w:pPr>
            <w:r/>
            <w:r>
              <w:rPr>
                <w:rFonts w:ascii="Times New Roman" w:hAnsi="Times New Roman"/>
                <w:sz w:val="19"/>
              </w:rPr>
              <w:t>src/data/features.py</w:t>
            </w:r>
          </w:p>
        </w:tc>
        <w:tc>
          <w:tcPr>
            <w:tcW w:type="dxa" w:w="3456"/>
          </w:tcPr>
          <w:p>
            <w:pPr>
              <w:spacing w:after="40" w:line="240" w:lineRule="auto"/>
              <w:jc w:val="left"/>
            </w:pPr>
            <w:r/>
            <w:r>
              <w:rPr>
                <w:rFonts w:ascii="Times New Roman" w:hAnsi="Times New Roman"/>
                <w:sz w:val="19"/>
              </w:rPr>
              <w:t>Implemented; superseded — contains the leakage fault analysed in Chapter 6</w:t>
            </w:r>
          </w:p>
        </w:tc>
      </w:tr>
      <w:tr>
        <w:tc>
          <w:tcPr>
            <w:tcW w:type="dxa" w:w="2736"/>
          </w:tcPr>
          <w:p>
            <w:pPr>
              <w:spacing w:after="40" w:line="240" w:lineRule="auto"/>
              <w:jc w:val="left"/>
            </w:pPr>
            <w:r/>
            <w:r>
              <w:rPr>
                <w:rFonts w:ascii="Times New Roman" w:hAnsi="Times New Roman"/>
                <w:sz w:val="19"/>
              </w:rPr>
              <w:t>Feature engineering (corrected)</w:t>
            </w:r>
          </w:p>
        </w:tc>
        <w:tc>
          <w:tcPr>
            <w:tcW w:type="dxa" w:w="2736"/>
          </w:tcPr>
          <w:p>
            <w:pPr>
              <w:spacing w:after="40" w:line="240" w:lineRule="auto"/>
              <w:jc w:val="left"/>
            </w:pPr>
            <w:r/>
            <w:r>
              <w:rPr>
                <w:rFonts w:ascii="Times New Roman" w:hAnsi="Times New Roman"/>
                <w:sz w:val="19"/>
              </w:rPr>
              <w:t>src/data/features_v3.py</w:t>
            </w:r>
          </w:p>
        </w:tc>
        <w:tc>
          <w:tcPr>
            <w:tcW w:type="dxa" w:w="3456"/>
          </w:tcPr>
          <w:p>
            <w:pPr>
              <w:spacing w:after="40" w:line="240" w:lineRule="auto"/>
              <w:jc w:val="left"/>
            </w:pPr>
            <w:r/>
            <w:r>
              <w:rPr>
                <w:rFonts w:ascii="Times New Roman" w:hAnsi="Times New Roman"/>
                <w:sz w:val="19"/>
              </w:rPr>
              <w:t>Implemented; leakage-aware, streaming log aggregation, full-population joins</w:t>
            </w:r>
          </w:p>
        </w:tc>
      </w:tr>
      <w:tr>
        <w:tc>
          <w:tcPr>
            <w:tcW w:type="dxa" w:w="2736"/>
          </w:tcPr>
          <w:p>
            <w:pPr>
              <w:spacing w:after="40" w:line="240" w:lineRule="auto"/>
              <w:jc w:val="left"/>
            </w:pPr>
            <w:r/>
            <w:r>
              <w:rPr>
                <w:rFonts w:ascii="Times New Roman" w:hAnsi="Times New Roman"/>
                <w:sz w:val="19"/>
              </w:rPr>
              <w:t>Model training and registration</w:t>
            </w:r>
          </w:p>
        </w:tc>
        <w:tc>
          <w:tcPr>
            <w:tcW w:type="dxa" w:w="2736"/>
          </w:tcPr>
          <w:p>
            <w:pPr>
              <w:spacing w:after="40" w:line="240" w:lineRule="auto"/>
              <w:jc w:val="left"/>
            </w:pPr>
            <w:r/>
            <w:r>
              <w:rPr>
                <w:rFonts w:ascii="Times New Roman" w:hAnsi="Times New Roman"/>
                <w:sz w:val="19"/>
              </w:rPr>
              <w:t>src/models/train.py</w:t>
            </w:r>
          </w:p>
        </w:tc>
        <w:tc>
          <w:tcPr>
            <w:tcW w:type="dxa" w:w="3456"/>
          </w:tcPr>
          <w:p>
            <w:pPr>
              <w:spacing w:after="40" w:line="240" w:lineRule="auto"/>
              <w:jc w:val="left"/>
            </w:pPr>
            <w:r/>
            <w:r>
              <w:rPr>
                <w:rFonts w:ascii="Times New Roman" w:hAnsi="Times New Roman"/>
                <w:sz w:val="19"/>
              </w:rPr>
              <w:t>Implemented</w:t>
            </w:r>
          </w:p>
        </w:tc>
      </w:tr>
      <w:tr>
        <w:tc>
          <w:tcPr>
            <w:tcW w:type="dxa" w:w="2736"/>
          </w:tcPr>
          <w:p>
            <w:pPr>
              <w:spacing w:after="40" w:line="240" w:lineRule="auto"/>
              <w:jc w:val="left"/>
            </w:pPr>
            <w:r/>
            <w:r>
              <w:rPr>
                <w:rFonts w:ascii="Times New Roman" w:hAnsi="Times New Roman"/>
                <w:sz w:val="19"/>
              </w:rPr>
              <w:t>Prediction API</w:t>
            </w:r>
          </w:p>
        </w:tc>
        <w:tc>
          <w:tcPr>
            <w:tcW w:type="dxa" w:w="2736"/>
          </w:tcPr>
          <w:p>
            <w:pPr>
              <w:spacing w:after="40" w:line="240" w:lineRule="auto"/>
              <w:jc w:val="left"/>
            </w:pPr>
            <w:r/>
            <w:r>
              <w:rPr>
                <w:rFonts w:ascii="Times New Roman" w:hAnsi="Times New Roman"/>
                <w:sz w:val="19"/>
              </w:rPr>
              <w:t>src/api/main.py</w:t>
            </w:r>
          </w:p>
        </w:tc>
        <w:tc>
          <w:tcPr>
            <w:tcW w:type="dxa" w:w="3456"/>
          </w:tcPr>
          <w:p>
            <w:pPr>
              <w:spacing w:after="40" w:line="240" w:lineRule="auto"/>
              <w:jc w:val="left"/>
            </w:pPr>
            <w:r/>
            <w:r>
              <w:rPr>
                <w:rFonts w:ascii="Times New Roman" w:hAnsi="Times New Roman"/>
                <w:sz w:val="19"/>
              </w:rPr>
              <w:t>Implemented</w:t>
            </w:r>
          </w:p>
        </w:tc>
      </w:tr>
      <w:tr>
        <w:tc>
          <w:tcPr>
            <w:tcW w:type="dxa" w:w="2736"/>
          </w:tcPr>
          <w:p>
            <w:pPr>
              <w:spacing w:after="40" w:line="240" w:lineRule="auto"/>
              <w:jc w:val="left"/>
            </w:pPr>
            <w:r/>
            <w:r>
              <w:rPr>
                <w:rFonts w:ascii="Times New Roman" w:hAnsi="Times New Roman"/>
                <w:sz w:val="19"/>
              </w:rPr>
              <w:t>Exploratory data analysis</w:t>
            </w:r>
          </w:p>
        </w:tc>
        <w:tc>
          <w:tcPr>
            <w:tcW w:type="dxa" w:w="2736"/>
          </w:tcPr>
          <w:p>
            <w:pPr>
              <w:spacing w:after="40" w:line="240" w:lineRule="auto"/>
              <w:jc w:val="left"/>
            </w:pPr>
            <w:r/>
            <w:r>
              <w:rPr>
                <w:rFonts w:ascii="Times New Roman" w:hAnsi="Times New Roman"/>
                <w:sz w:val="19"/>
              </w:rPr>
              <w:t>notebooks/01_eda.ipynb</w:t>
            </w:r>
          </w:p>
        </w:tc>
        <w:tc>
          <w:tcPr>
            <w:tcW w:type="dxa" w:w="3456"/>
          </w:tcPr>
          <w:p>
            <w:pPr>
              <w:spacing w:after="40" w:line="240" w:lineRule="auto"/>
              <w:jc w:val="left"/>
            </w:pPr>
            <w:r/>
            <w:r>
              <w:rPr>
                <w:rFonts w:ascii="Times New Roman" w:hAnsi="Times New Roman"/>
                <w:sz w:val="19"/>
              </w:rPr>
              <w:t>Implemented</w:t>
            </w:r>
          </w:p>
        </w:tc>
      </w:tr>
      <w:tr>
        <w:tc>
          <w:tcPr>
            <w:tcW w:type="dxa" w:w="2736"/>
          </w:tcPr>
          <w:p>
            <w:pPr>
              <w:spacing w:after="40" w:line="240" w:lineRule="auto"/>
              <w:jc w:val="left"/>
            </w:pPr>
            <w:r/>
            <w:r>
              <w:rPr>
                <w:rFonts w:ascii="Times New Roman" w:hAnsi="Times New Roman"/>
                <w:sz w:val="19"/>
              </w:rPr>
              <w:t>Airflow orchestration</w:t>
            </w:r>
          </w:p>
        </w:tc>
        <w:tc>
          <w:tcPr>
            <w:tcW w:type="dxa" w:w="2736"/>
          </w:tcPr>
          <w:p>
            <w:pPr>
              <w:spacing w:after="40" w:line="240" w:lineRule="auto"/>
              <w:jc w:val="left"/>
            </w:pPr>
            <w:r/>
            <w:r>
              <w:rPr>
                <w:rFonts w:ascii="Times New Roman" w:hAnsi="Times New Roman"/>
                <w:sz w:val="19"/>
              </w:rPr>
              <w:t>pipelines/dags/</w:t>
            </w:r>
          </w:p>
        </w:tc>
        <w:tc>
          <w:tcPr>
            <w:tcW w:type="dxa" w:w="3456"/>
          </w:tcPr>
          <w:p>
            <w:pPr>
              <w:spacing w:after="40" w:line="240" w:lineRule="auto"/>
              <w:jc w:val="left"/>
            </w:pPr>
            <w:r/>
            <w:r>
              <w:rPr>
                <w:rFonts w:ascii="Times New Roman" w:hAnsi="Times New Roman"/>
                <w:sz w:val="19"/>
              </w:rPr>
              <w:t>Specified; not implemented</w:t>
            </w:r>
          </w:p>
        </w:tc>
      </w:tr>
      <w:tr>
        <w:tc>
          <w:tcPr>
            <w:tcW w:type="dxa" w:w="2736"/>
          </w:tcPr>
          <w:p>
            <w:pPr>
              <w:spacing w:after="40" w:line="240" w:lineRule="auto"/>
              <w:jc w:val="left"/>
            </w:pPr>
            <w:r/>
            <w:r>
              <w:rPr>
                <w:rFonts w:ascii="Times New Roman" w:hAnsi="Times New Roman"/>
                <w:sz w:val="19"/>
              </w:rPr>
              <w:t>Evidently monitoring</w:t>
            </w:r>
          </w:p>
        </w:tc>
        <w:tc>
          <w:tcPr>
            <w:tcW w:type="dxa" w:w="2736"/>
          </w:tcPr>
          <w:p>
            <w:pPr>
              <w:spacing w:after="40" w:line="240" w:lineRule="auto"/>
              <w:jc w:val="left"/>
            </w:pPr>
            <w:r/>
            <w:r>
              <w:rPr>
                <w:rFonts w:ascii="Times New Roman" w:hAnsi="Times New Roman"/>
                <w:sz w:val="19"/>
              </w:rPr>
              <w:t>src/monitoring/</w:t>
            </w:r>
          </w:p>
        </w:tc>
        <w:tc>
          <w:tcPr>
            <w:tcW w:type="dxa" w:w="3456"/>
          </w:tcPr>
          <w:p>
            <w:pPr>
              <w:spacing w:after="40" w:line="240" w:lineRule="auto"/>
              <w:jc w:val="left"/>
            </w:pPr>
            <w:r/>
            <w:r>
              <w:rPr>
                <w:rFonts w:ascii="Times New Roman" w:hAnsi="Times New Roman"/>
                <w:sz w:val="19"/>
              </w:rPr>
              <w:t>Specified; not implemented</w:t>
            </w:r>
          </w:p>
        </w:tc>
      </w:tr>
      <w:tr>
        <w:tc>
          <w:tcPr>
            <w:tcW w:type="dxa" w:w="2736"/>
          </w:tcPr>
          <w:p>
            <w:pPr>
              <w:spacing w:after="40" w:line="240" w:lineRule="auto"/>
              <w:jc w:val="left"/>
            </w:pPr>
            <w:r/>
            <w:r>
              <w:rPr>
                <w:rFonts w:ascii="Times New Roman" w:hAnsi="Times New Roman"/>
                <w:sz w:val="19"/>
              </w:rPr>
              <w:t>Docker deployment</w:t>
            </w:r>
          </w:p>
        </w:tc>
        <w:tc>
          <w:tcPr>
            <w:tcW w:type="dxa" w:w="2736"/>
          </w:tcPr>
          <w:p>
            <w:pPr>
              <w:spacing w:after="40" w:line="240" w:lineRule="auto"/>
              <w:jc w:val="left"/>
            </w:pPr>
            <w:r/>
            <w:r>
              <w:rPr>
                <w:rFonts w:ascii="Times New Roman" w:hAnsi="Times New Roman"/>
                <w:sz w:val="19"/>
              </w:rPr>
              <w:t>docker/</w:t>
            </w:r>
          </w:p>
        </w:tc>
        <w:tc>
          <w:tcPr>
            <w:tcW w:type="dxa" w:w="3456"/>
          </w:tcPr>
          <w:p>
            <w:pPr>
              <w:spacing w:after="40" w:line="240" w:lineRule="auto"/>
              <w:jc w:val="left"/>
            </w:pPr>
            <w:r/>
            <w:r>
              <w:rPr>
                <w:rFonts w:ascii="Times New Roman" w:hAnsi="Times New Roman"/>
                <w:sz w:val="19"/>
              </w:rPr>
              <w:t>Specified; not implemented</w:t>
            </w:r>
          </w:p>
        </w:tc>
      </w:tr>
      <w:tr>
        <w:tc>
          <w:tcPr>
            <w:tcW w:type="dxa" w:w="2736"/>
          </w:tcPr>
          <w:p>
            <w:pPr>
              <w:spacing w:after="40" w:line="240" w:lineRule="auto"/>
              <w:jc w:val="left"/>
            </w:pPr>
            <w:r/>
            <w:r>
              <w:rPr>
                <w:rFonts w:ascii="Times New Roman" w:hAnsi="Times New Roman"/>
                <w:sz w:val="19"/>
              </w:rPr>
              <w:t>Automated test suite</w:t>
            </w:r>
          </w:p>
        </w:tc>
        <w:tc>
          <w:tcPr>
            <w:tcW w:type="dxa" w:w="2736"/>
          </w:tcPr>
          <w:p>
            <w:pPr>
              <w:spacing w:after="40" w:line="240" w:lineRule="auto"/>
              <w:jc w:val="left"/>
            </w:pPr>
            <w:r/>
            <w:r>
              <w:rPr>
                <w:rFonts w:ascii="Times New Roman" w:hAnsi="Times New Roman"/>
                <w:sz w:val="19"/>
              </w:rPr>
              <w:t>tests/</w:t>
            </w:r>
          </w:p>
        </w:tc>
        <w:tc>
          <w:tcPr>
            <w:tcW w:type="dxa" w:w="3456"/>
          </w:tcPr>
          <w:p>
            <w:pPr>
              <w:spacing w:after="40" w:line="240" w:lineRule="auto"/>
              <w:jc w:val="left"/>
            </w:pPr>
            <w:r/>
            <w:r>
              <w:rPr>
                <w:rFonts w:ascii="Times New Roman" w:hAnsi="Times New Roman"/>
                <w:sz w:val="19"/>
              </w:rPr>
              <w:t>Specified; not implemented</w:t>
            </w:r>
          </w:p>
        </w:tc>
      </w:tr>
    </w:tbl>
    <w:p>
      <w:pPr>
        <w:spacing w:after="80"/>
      </w:pPr>
    </w:p>
    <w:p>
      <w:pPr>
        <w:pStyle w:val="Heading2"/>
      </w:pPr>
      <w:r>
        <w:t>4.2 SYSTEM MODULES AND IMPLEMENTATION DETAILS</w:t>
      </w:r>
    </w:p>
    <w:p>
      <w:pPr>
        <w:pStyle w:val="Heading3"/>
      </w:pPr>
      <w:r>
        <w:t>4.2.1 Data Sources Module</w:t>
      </w:r>
    </w:p>
    <w:p>
      <w:pPr>
        <w:spacing w:after="120"/>
        <w:jc w:val="both"/>
      </w:pPr>
      <w:r>
        <w:rPr>
          <w:rFonts w:ascii="Times New Roman" w:hAnsi="Times New Roman"/>
          <w:b w:val="0"/>
          <w:i w:val="0"/>
          <w:sz w:val="24"/>
        </w:rPr>
        <w:t>The data sources module defines the contract between the raw extracts and the pipeline. Four tables are expected under fixed filenames in the raw data directory, each keyed by the anonymised subscriber identifier. The pipeline depends only on the presence of the declared columns and not on any property of a particular extract, so that a refreshed download requires no code change.</w:t>
      </w:r>
    </w:p>
    <w:p>
      <w:pPr>
        <w:spacing w:before="80" w:after="240"/>
        <w:jc w:val="center"/>
      </w:pPr>
      <w:r>
        <w:rPr>
          <w:rFonts w:ascii="Times New Roman" w:hAnsi="Times New Roman"/>
          <w:b/>
          <w:sz w:val="22"/>
        </w:rPr>
        <w:t>Figure 4.1 Data Sources Module</w:t>
      </w:r>
    </w:p>
    <w:p>
      <w:pPr>
        <w:spacing w:after="160"/>
      </w:pPr>
      <w:r>
        <w:rPr>
          <w:rFonts w:ascii="Times New Roman" w:hAnsi="Times New Roman"/>
          <w:b/>
          <w:sz w:val="24"/>
        </w:rPr>
        <w:t>[FIGURE TO BE INSERTED — four source tables joined on the subscriber key]</w:t>
      </w:r>
    </w:p>
    <w:p>
      <w:pPr>
        <w:pStyle w:val="Heading3"/>
      </w:pPr>
      <w:r>
        <w:t>4.2.2 Data Ingestion and Storage Module</w:t>
      </w:r>
    </w:p>
    <w:p>
      <w:pPr>
        <w:spacing w:after="120"/>
        <w:jc w:val="both"/>
      </w:pPr>
      <w:r>
        <w:rPr>
          <w:rFonts w:ascii="Times New Roman" w:hAnsi="Times New Roman"/>
          <w:b w:val="0"/>
          <w:i w:val="0"/>
          <w:sz w:val="24"/>
        </w:rPr>
        <w:t>Ingestion authenticates against the dataset platform using credentials supplied through the environment or a credentials file, downloads the competition archive, extracts it and reports the row count of each resulting file. The module is idempotent: where the expected filenames are already present, download is skipped unless explicitly overridden by a force flag. The implementation records in its log that the presence check is by filename only and does not verify contents, since an unverified presence check was a contributing factor in the data quality issue described in Section 7.4.</w:t>
      </w:r>
    </w:p>
    <w:p>
      <w:pPr>
        <w:spacing w:after="120"/>
        <w:jc w:val="both"/>
      </w:pPr>
      <w:r>
        <w:rPr>
          <w:rFonts w:ascii="Times New Roman" w:hAnsi="Times New Roman"/>
          <w:b w:val="0"/>
          <w:i w:val="0"/>
          <w:sz w:val="24"/>
        </w:rPr>
        <w:t>A companion extraction utility maps each compressed archive to the destination filename expected by the pipeline. This mapping is significant rather than incidental: the competition ships multiple transaction extracts, and mapping the renewal-window extract to the destination used for feature construction places the label period inside the feature window. The mapping therefore selects the full-history extract explicitly and extracts the renewal-window files under distinct names so that they cannot be consumed as feature input by accident.</w:t>
      </w:r>
    </w:p>
    <w:p>
      <w:pPr>
        <w:spacing w:before="80" w:after="240"/>
        <w:jc w:val="center"/>
      </w:pPr>
      <w:r>
        <w:rPr>
          <w:rFonts w:ascii="Times New Roman" w:hAnsi="Times New Roman"/>
          <w:b/>
          <w:sz w:val="22"/>
        </w:rPr>
        <w:t>Figure 4.2 Data Ingestion and Storage Module</w:t>
      </w:r>
    </w:p>
    <w:p>
      <w:pPr>
        <w:spacing w:after="160"/>
      </w:pPr>
      <w:r>
        <w:rPr>
          <w:rFonts w:ascii="Times New Roman" w:hAnsi="Times New Roman"/>
          <w:b/>
          <w:sz w:val="24"/>
        </w:rPr>
        <w:t>[FIGURE TO BE INSERTED — archive retrieval, extraction and name mapping]</w:t>
      </w:r>
    </w:p>
    <w:p>
      <w:pPr>
        <w:pStyle w:val="Heading3"/>
      </w:pPr>
      <w:r>
        <w:t>4.2.3 Data Validation and Preprocessing Module</w:t>
      </w:r>
    </w:p>
    <w:p>
      <w:pPr>
        <w:spacing w:after="120"/>
        <w:jc w:val="both"/>
      </w:pPr>
      <w:r>
        <w:rPr>
          <w:rFonts w:ascii="Times New Roman" w:hAnsi="Times New Roman"/>
          <w:b w:val="0"/>
          <w:i w:val="0"/>
          <w:sz w:val="24"/>
        </w:rPr>
        <w:t>Validation parses date fields with coercion, so that malformed values become missing rather than halting the run, and normalises categorical identifiers to strings so that encoding is stable across runs. Coverage diagnostics are emitted on every feature build, reporting the number of labelled subscribers, the overall class balance, the proportion possessing transaction and listening history before the cutoff, and the class balance within and outside each of those groups. A warning is raised for any feature exceeding fifty percent missingness and for any numerical feature that is constant, since a constant feature cannot contribute to the model and its presence indicates an upstream data problem.</w:t>
      </w:r>
    </w:p>
    <w:p>
      <w:pPr>
        <w:spacing w:before="80" w:after="240"/>
        <w:jc w:val="center"/>
      </w:pPr>
      <w:r>
        <w:rPr>
          <w:rFonts w:ascii="Times New Roman" w:hAnsi="Times New Roman"/>
          <w:b/>
          <w:sz w:val="22"/>
        </w:rPr>
        <w:t>Figure 4.3 Data Validation and Preprocessing Module</w:t>
      </w:r>
    </w:p>
    <w:p>
      <w:pPr>
        <w:spacing w:after="160"/>
      </w:pPr>
      <w:r>
        <w:rPr>
          <w:rFonts w:ascii="Times New Roman" w:hAnsi="Times New Roman"/>
          <w:b/>
          <w:sz w:val="24"/>
        </w:rPr>
        <w:t>[FIGURE TO BE INSERTED — validation checks and coverage diagnostics]</w:t>
      </w:r>
    </w:p>
    <w:p>
      <w:pPr>
        <w:pStyle w:val="Heading3"/>
      </w:pPr>
      <w:r>
        <w:t>4.2.4 Feature Engineering Module</w:t>
      </w:r>
    </w:p>
    <w:p>
      <w:pPr>
        <w:spacing w:after="120"/>
        <w:jc w:val="both"/>
      </w:pPr>
      <w:r>
        <w:rPr>
          <w:rFonts w:ascii="Times New Roman" w:hAnsi="Times New Roman"/>
          <w:b w:val="0"/>
          <w:i w:val="0"/>
          <w:sz w:val="24"/>
        </w:rPr>
        <w:t>The corrected feature engineering module implements the specification in Table 3.3. The observation cutoff is declared as a module-level constant and applied as a filter to every source table before any aggregation. Transaction features are computed by sorting each subscriber's history by transaction date before reduction, so that the most recent transaction is well defined rather than dependent on row order. The proportional discount feature is computed row-wise and then averaged, avoiding a per-group Python callback that would not scale to the full-history extract.</w:t>
      </w:r>
    </w:p>
    <w:p>
      <w:pPr>
        <w:spacing w:after="120"/>
        <w:jc w:val="both"/>
      </w:pPr>
      <w:r>
        <w:rPr>
          <w:rFonts w:ascii="Times New Roman" w:hAnsi="Times New Roman"/>
          <w:b w:val="0"/>
          <w:i w:val="0"/>
          <w:sz w:val="24"/>
        </w:rPr>
        <w:t>Listening log features are computed by a streaming aggregator. Because the full listening extract is substantially larger than available memory, the file is read in bounded chunks; each chunk is filtered to the permitted window, reduced to per-subscriber partial aggregates, and folded into a running accumulator. Ratios and weekly means are derived at the end from the accumulated sums. Peak memory is therefore governed by the chunk size and the subscriber count rather than by the file size. The streaming implementation was validated against an in-memory reference implementation on an identical input; six of the seven derived features matched exactly, and the engagement trend differed by approximately two parts in ten thousand, attributable to single-precision accumulation and invariant to chunk size.</w:t>
      </w:r>
    </w:p>
    <w:p>
      <w:pPr>
        <w:spacing w:after="120"/>
        <w:jc w:val="both"/>
      </w:pPr>
      <w:r>
        <w:rPr>
          <w:rFonts w:ascii="Times New Roman" w:hAnsi="Times New Roman"/>
          <w:b w:val="0"/>
          <w:i w:val="0"/>
          <w:sz w:val="24"/>
        </w:rPr>
        <w:t>The module joins all sources onto the labelled subscriber population using left joins, so that no labelled subscriber is discarded for lack of history. Count features are filled with zero where no history exists, while recency and ratio features are left missing, preserving the distinction between an observed zero and an unknown quantity. Binary indicators record the presence of each history type. A final assertion confirms that every feature declared in the specification is present in the produced matrix.</w:t>
      </w:r>
    </w:p>
    <w:p>
      <w:pPr>
        <w:spacing w:before="80" w:after="240"/>
        <w:jc w:val="center"/>
      </w:pPr>
      <w:r>
        <w:rPr>
          <w:rFonts w:ascii="Times New Roman" w:hAnsi="Times New Roman"/>
          <w:b/>
          <w:sz w:val="22"/>
        </w:rPr>
        <w:t>Figure 4.4 Feature Engineering Module</w:t>
      </w:r>
    </w:p>
    <w:p>
      <w:pPr>
        <w:spacing w:after="160"/>
      </w:pPr>
      <w:r>
        <w:rPr>
          <w:rFonts w:ascii="Times New Roman" w:hAnsi="Times New Roman"/>
          <w:b/>
          <w:sz w:val="24"/>
        </w:rPr>
        <w:t>[FIGURE TO BE INSERTED — cutoff application, per-source aggregation, left join onto labelled population]</w:t>
      </w:r>
    </w:p>
    <w:p>
      <w:pPr>
        <w:pStyle w:val="Heading3"/>
      </w:pPr>
      <w:r>
        <w:t>4.2.5 Machine Learning Training Module</w:t>
      </w:r>
    </w:p>
    <w:p>
      <w:pPr>
        <w:spacing w:after="120"/>
        <w:jc w:val="both"/>
      </w:pPr>
      <w:r>
        <w:rPr>
          <w:rFonts w:ascii="Times New Roman" w:hAnsi="Times New Roman"/>
          <w:b w:val="0"/>
          <w:i w:val="0"/>
          <w:sz w:val="24"/>
        </w:rPr>
        <w:t>The training module constructs the preprocessing transformer, binds it to each estimator in a pipeline, wraps the pipeline in a cross-validated calibration stage and fits it on the training partition. Both candidates are trained within a single invocation so that they share an identical partition and are therefore directly comparable. The module computes the evaluation metrics, selects the candidate with the higher AUC-ROC, and passes it to the registration step.</w:t>
      </w:r>
    </w:p>
    <w:p>
      <w:pPr>
        <w:spacing w:after="120"/>
        <w:jc w:val="both"/>
      </w:pPr>
      <w:r>
        <w:rPr>
          <w:rFonts w:ascii="Times New Roman" w:hAnsi="Times New Roman"/>
          <w:b w:val="0"/>
          <w:i w:val="0"/>
          <w:sz w:val="24"/>
        </w:rPr>
        <w:t>The nesting order of the pipeline components is a deliberate correctness measure. Because the column transformer is placed inside the pipeline, which is itself placed inside the calibration wrapper, imputation statistics and scaling parameters are fitted separately within each calibration fold. No statistic derived from a validation fold can therefore influence the transformation applied to that fold, which eliminates preprocessing leakage independently of the target leakage question addressed in Chapter 6.</w:t>
      </w:r>
    </w:p>
    <w:p>
      <w:pPr>
        <w:spacing w:before="80" w:after="240"/>
        <w:jc w:val="center"/>
      </w:pPr>
      <w:r>
        <w:rPr>
          <w:rFonts w:ascii="Times New Roman" w:hAnsi="Times New Roman"/>
          <w:b/>
          <w:sz w:val="22"/>
        </w:rPr>
        <w:t>Figure 4.5 Machine Learning Training Module</w:t>
      </w:r>
    </w:p>
    <w:p>
      <w:pPr>
        <w:spacing w:after="160"/>
      </w:pPr>
      <w:r>
        <w:rPr>
          <w:rFonts w:ascii="Times New Roman" w:hAnsi="Times New Roman"/>
          <w:b/>
          <w:sz w:val="24"/>
        </w:rPr>
        <w:t>[FIGURE TO BE INSERTED — nested pipeline: ColumnTransformer inside Pipeline inside CalibratedClassifierCV]</w:t>
      </w:r>
    </w:p>
    <w:p>
      <w:pPr>
        <w:pStyle w:val="Heading3"/>
      </w:pPr>
      <w:r>
        <w:t>4.2.6 MLflow Tracking Module</w:t>
      </w:r>
    </w:p>
    <w:p>
      <w:pPr>
        <w:spacing w:after="120"/>
        <w:jc w:val="both"/>
      </w:pPr>
      <w:r>
        <w:rPr>
          <w:rFonts w:ascii="Times New Roman" w:hAnsi="Times New Roman"/>
          <w:b w:val="0"/>
          <w:i w:val="0"/>
          <w:sz w:val="24"/>
        </w:rPr>
        <w:t>Tracking is integrated into the training module rather than implemented separately. Each candidate is trained within a tracked run under the experiment churncast-training. The run records model hyperparameters, the training and evaluation partition sizes, a calibration flag, the four evaluation metrics, and tags recording the model type and the feature specification version. The fitted object is logged as a serialised artifact together with a representative input example, which allows the exact preprocessing and estimator configuration of a historical run to be reloaded and inspected.</w:t>
      </w:r>
    </w:p>
    <w:p>
      <w:pPr>
        <w:pStyle w:val="Heading3"/>
      </w:pPr>
      <w:r>
        <w:t>4.2.7 MLflow Model Registry Module</w:t>
      </w:r>
    </w:p>
    <w:p>
      <w:pPr>
        <w:spacing w:after="120"/>
        <w:jc w:val="both"/>
      </w:pPr>
      <w:r>
        <w:rPr>
          <w:rFonts w:ascii="Times New Roman" w:hAnsi="Times New Roman"/>
          <w:b w:val="0"/>
          <w:i w:val="0"/>
          <w:sz w:val="24"/>
        </w:rPr>
        <w:t>Registration resolves the artifact of the selected run and registers it under the registered model name churncast-model, producing an incrementing version number, then assigns that version a lifecycle stage. The serving layer resolves the model to load by querying the registry for the version currently occupying the configured stage, so that promoting a new model requires no change to the serving configuration.</w:t>
      </w:r>
    </w:p>
    <w:p>
      <w:pPr>
        <w:spacing w:after="120"/>
        <w:jc w:val="both"/>
      </w:pPr>
      <w:r>
        <w:rPr>
          <w:rFonts w:ascii="Times New Roman" w:hAnsi="Times New Roman"/>
          <w:b w:val="0"/>
          <w:i w:val="0"/>
          <w:sz w:val="24"/>
        </w:rPr>
        <w:t>Two limitations of the current implementation are recorded. Registration is unconditional, so a candidate scoring below the incumbent would nonetheless be registered and promoted; a comparative promotion gate is specified to address this. Additionally, previously promoted versions are not archived on promotion, so multiple versions may occupy the serving stage simultaneously, with resolution depending on version ordering rather than on an explicit assignment.</w:t>
      </w:r>
    </w:p>
    <w:p>
      <w:pPr>
        <w:spacing w:before="80" w:after="240"/>
        <w:jc w:val="center"/>
      </w:pPr>
      <w:r>
        <w:rPr>
          <w:rFonts w:ascii="Times New Roman" w:hAnsi="Times New Roman"/>
          <w:b/>
          <w:sz w:val="22"/>
        </w:rPr>
        <w:t>Figure 4.6 MLflow Tracking and Model Registry</w:t>
      </w:r>
    </w:p>
    <w:p>
      <w:pPr>
        <w:spacing w:after="160"/>
      </w:pPr>
      <w:r>
        <w:rPr>
          <w:rFonts w:ascii="Times New Roman" w:hAnsi="Times New Roman"/>
          <w:b/>
          <w:sz w:val="24"/>
        </w:rPr>
        <w:t>[FIGURE TO BE INSERTED — run tracking, artifact logging, version registration and stage assignment]</w:t>
      </w:r>
    </w:p>
    <w:p>
      <w:pPr>
        <w:pStyle w:val="Heading3"/>
      </w:pPr>
      <w:r>
        <w:t>4.2.8 FastAPI Serving Module</w:t>
      </w:r>
    </w:p>
    <w:p>
      <w:pPr>
        <w:spacing w:after="120"/>
        <w:jc w:val="both"/>
      </w:pPr>
      <w:r>
        <w:rPr>
          <w:rFonts w:ascii="Times New Roman" w:hAnsi="Times New Roman"/>
          <w:b w:val="0"/>
          <w:i w:val="0"/>
          <w:sz w:val="24"/>
        </w:rPr>
        <w:t>The serving module defines request and response schemas using Pydantic models, so that malformed payloads are rejected with a validation error before reaching the model. Model loading occurs once during the application lifespan hook rather than per request. A load failure is caught and recorded so that the process remains available and the health endpoint can report the condition, and prediction requests return a service-unavailable status rather than an unhandled exception.</w:t>
      </w:r>
    </w:p>
    <w:p>
      <w:pPr>
        <w:spacing w:after="120"/>
        <w:jc w:val="both"/>
      </w:pPr>
      <w:r>
        <w:rPr>
          <w:rFonts w:ascii="Times New Roman" w:hAnsi="Times New Roman"/>
          <w:b w:val="0"/>
          <w:i w:val="0"/>
          <w:sz w:val="24"/>
        </w:rPr>
        <w:t>The prediction handler assembles the validated payload into a single-row frame with column names matching those used at training time, obtains a probability from the loaded pipeline, and returns it together with the serving model version and a thresholded label. The schema accepts the four features not present in the specification's minimal example as optional fields with defaults, so that a caller supplying only the documented minimum receives a response rather than a validation error.</w:t>
      </w:r>
    </w:p>
    <w:p>
      <w:pPr>
        <w:spacing w:before="80" w:after="240"/>
        <w:jc w:val="center"/>
      </w:pPr>
      <w:r>
        <w:rPr>
          <w:rFonts w:ascii="Times New Roman" w:hAnsi="Times New Roman"/>
          <w:b/>
          <w:sz w:val="22"/>
        </w:rPr>
        <w:t>Figure 4.7 FastAPI Serving Architecture</w:t>
      </w:r>
    </w:p>
    <w:p>
      <w:pPr>
        <w:spacing w:after="160"/>
      </w:pPr>
      <w:r>
        <w:rPr>
          <w:rFonts w:ascii="Times New Roman" w:hAnsi="Times New Roman"/>
          <w:b/>
          <w:sz w:val="24"/>
        </w:rPr>
        <w:t>[FIGURE TO BE INSERTED — lifespan model load from registry, request validation, prediction path]</w:t>
      </w:r>
    </w:p>
    <w:p>
      <w:pPr>
        <w:pStyle w:val="Heading3"/>
      </w:pPr>
      <w:r>
        <w:t>4.2.9 Airflow Orchestration Module</w:t>
      </w:r>
    </w:p>
    <w:p>
      <w:pPr>
        <w:spacing w:after="120"/>
        <w:jc w:val="both"/>
      </w:pPr>
      <w:r>
        <w:rPr>
          <w:rFonts w:ascii="Times New Roman" w:hAnsi="Times New Roman"/>
          <w:b w:val="0"/>
          <w:i w:val="0"/>
          <w:sz w:val="24"/>
        </w:rPr>
        <w:t>The orchestration module is specified as a weekly directed acyclic graph with five tasks in linear dependency, retry policies on each task, and a promotion gate at the terminal step. The design intent is that every artifact produced during a scheduled run is traceable to the run that produced it, and that a failed intermediate task can be retried without re-executing the entire pipeline.</w:t>
      </w:r>
    </w:p>
    <w:p>
      <w:pPr>
        <w:spacing w:before="80" w:after="240"/>
        <w:jc w:val="center"/>
      </w:pPr>
      <w:r>
        <w:rPr>
          <w:rFonts w:ascii="Times New Roman" w:hAnsi="Times New Roman"/>
          <w:b/>
          <w:sz w:val="22"/>
        </w:rPr>
        <w:t>Figure 4.8 Airflow Retraining DAG (Proposed Design)</w:t>
      </w:r>
    </w:p>
    <w:p>
      <w:pPr>
        <w:spacing w:after="160" w:line="240" w:lineRule="auto"/>
        <w:ind w:left="576"/>
        <w:jc w:val="left"/>
      </w:pPr>
      <w:r>
        <w:rPr>
          <w:rFonts w:ascii="Consolas" w:hAnsi="Consolas"/>
          <w:sz w:val="19"/>
        </w:rPr>
        <w:t>churncast_retrain   (schedule: weekly)</w:t>
        <w:br/>
        <w:br/>
        <w:t xml:space="preserve">  ingest ──&gt; build_features ──&gt; train ──&gt; evaluate ──&gt; register_if_better</w:t>
        <w:br/>
        <w:t xml:space="preserve">                                                            │</w:t>
        <w:br/>
        <w:t xml:space="preserve">                                          candidate better? ├── yes ─&gt; register + promote</w:t>
        <w:br/>
        <w:t xml:space="preserve">                                                            └── no  ─&gt; retain incumbent, alert</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4.2.10 Evidently Monitoring Module</w:t>
      </w:r>
    </w:p>
    <w:p>
      <w:pPr>
        <w:spacing w:after="120"/>
        <w:jc w:val="both"/>
      </w:pPr>
      <w:r>
        <w:rPr>
          <w:rFonts w:ascii="Times New Roman" w:hAnsi="Times New Roman"/>
          <w:b w:val="0"/>
          <w:i w:val="0"/>
          <w:sz w:val="24"/>
        </w:rPr>
        <w:t>The monitoring module is specified to persist a reference feature distribution at training time and to compare each subsequent scoring batch against it, producing an HTML drift report per scheduled execution. A second report compares realised discriminative performance against the training baseline once ground truth becomes available for a scored period.</w:t>
      </w:r>
    </w:p>
    <w:p>
      <w:pPr>
        <w:spacing w:before="80" w:after="240"/>
        <w:jc w:val="center"/>
      </w:pPr>
      <w:r>
        <w:rPr>
          <w:rFonts w:ascii="Times New Roman" w:hAnsi="Times New Roman"/>
          <w:b/>
          <w:sz w:val="22"/>
        </w:rPr>
        <w:t>Figure 4.9 Evidently Monitoring Workflow (Proposed Design)</w:t>
      </w:r>
    </w:p>
    <w:p>
      <w:pPr>
        <w:spacing w:after="160"/>
      </w:pPr>
      <w:r>
        <w:rPr>
          <w:rFonts w:ascii="Times New Roman" w:hAnsi="Times New Roman"/>
          <w:b/>
          <w:sz w:val="24"/>
        </w:rPr>
        <w:t>[FIGURE TO BE INSERTED — reference vs current distribution comparison and report generation]</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4.2.11 Docker Deployment Module</w:t>
      </w:r>
    </w:p>
    <w:p>
      <w:pPr>
        <w:spacing w:after="120"/>
        <w:jc w:val="both"/>
      </w:pPr>
      <w:r>
        <w:rPr>
          <w:rFonts w:ascii="Times New Roman" w:hAnsi="Times New Roman"/>
          <w:b w:val="0"/>
          <w:i w:val="0"/>
          <w:sz w:val="24"/>
        </w:rPr>
        <w:t>The deployment module is specified as a Compose definition coordinating the prediction API, the tracking server, the orchestrator components and a backing metadata database, with service dependencies declared so that the API starts only after the tracking server is reachable.</w:t>
      </w:r>
    </w:p>
    <w:p>
      <w:pPr>
        <w:spacing w:before="80" w:after="240"/>
        <w:jc w:val="center"/>
      </w:pPr>
      <w:r>
        <w:rPr>
          <w:rFonts w:ascii="Times New Roman" w:hAnsi="Times New Roman"/>
          <w:b/>
          <w:sz w:val="22"/>
        </w:rPr>
        <w:t>Figure 4.10 Dockerized Deployment Topology (Proposed Design)</w:t>
      </w:r>
    </w:p>
    <w:p>
      <w:pPr>
        <w:spacing w:after="160"/>
      </w:pPr>
      <w:r>
        <w:rPr>
          <w:rFonts w:ascii="Times New Roman" w:hAnsi="Times New Roman"/>
          <w:b/>
          <w:sz w:val="24"/>
        </w:rPr>
        <w:t>[FIGURE TO BE INSERTED — compose service topology and inter-service dependencies]</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4.2.12 Testing Module</w:t>
      </w:r>
    </w:p>
    <w:p>
      <w:pPr>
        <w:spacing w:after="120"/>
        <w:jc w:val="both"/>
      </w:pPr>
      <w:r>
        <w:rPr>
          <w:rFonts w:ascii="Times New Roman" w:hAnsi="Times New Roman"/>
          <w:b w:val="0"/>
          <w:i w:val="0"/>
          <w:sz w:val="24"/>
        </w:rPr>
        <w:t>An automated test suite is specified covering feature correctness, leakage prevention, model behaviour and API contract. The intended structure and the specific test cases are set out in Chapter 5.</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 The test directory is present in the repository as a package but contains no test modules at the time of writing.</w:t>
      </w:r>
    </w:p>
    <w:p>
      <w:pPr>
        <w:pStyle w:val="Heading2"/>
      </w:pPr>
      <w:r>
        <w:t>4.3 VISUAL REPRESENTATION OF THE SYSTEM</w:t>
      </w:r>
    </w:p>
    <w:p>
      <w:pPr>
        <w:spacing w:after="120"/>
        <w:jc w:val="both"/>
      </w:pPr>
      <w:r>
        <w:rPr>
          <w:rFonts w:ascii="Times New Roman" w:hAnsi="Times New Roman"/>
          <w:b w:val="0"/>
          <w:i w:val="0"/>
          <w:sz w:val="24"/>
        </w:rPr>
        <w:t>Figures 4.1 to 4.10 present the module-level views of the system. Figure 3.1 presents the end-to-end architecture. Screenshots of the running tracking interface, the interactive API documentation, the orchestration interface and the generated drift reports are to be included once the corresponding components are executed against the corrected dataset.</w:t>
      </w:r>
    </w:p>
    <w:p>
      <w:pPr>
        <w:spacing w:after="160"/>
      </w:pPr>
      <w:r>
        <w:rPr>
          <w:rFonts w:ascii="Times New Roman" w:hAnsi="Times New Roman"/>
          <w:b/>
          <w:sz w:val="24"/>
        </w:rPr>
        <w:t>[SCREENSHOTS TO BE INSERTED — MLflow experiment and registry views; FastAPI interactive documentation; Airflow DAG run view; Evidently drift report]</w:t>
      </w:r>
    </w:p>
    <w:p>
      <w:pPr>
        <w:pStyle w:val="Heading2"/>
      </w:pPr>
      <w:r>
        <w:t>4.4 CHALLENGES AND MITIGATION STRATEGIES</w:t>
      </w:r>
    </w:p>
    <w:p>
      <w:pPr>
        <w:spacing w:before="200" w:after="80"/>
        <w:jc w:val="center"/>
      </w:pPr>
      <w:r>
        <w:rPr>
          <w:rFonts w:ascii="Times New Roman" w:hAnsi="Times New Roman"/>
          <w:b/>
          <w:sz w:val="22"/>
        </w:rPr>
        <w:t>Table 4.1 Implementation Challenges and Solutions</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color="auto" w:fill="D9D9D9"/>
          </w:tcPr>
          <w:p>
            <w:pPr>
              <w:spacing w:after="40" w:line="240" w:lineRule="auto"/>
              <w:jc w:val="center"/>
            </w:pPr>
            <w:r/>
            <w:r>
              <w:rPr>
                <w:rFonts w:ascii="Times New Roman" w:hAnsi="Times New Roman"/>
                <w:b/>
                <w:sz w:val="18"/>
              </w:rPr>
              <w:t>Challenge</w:t>
            </w:r>
          </w:p>
        </w:tc>
        <w:tc>
          <w:tcPr>
            <w:tcW w:type="dxa" w:w="3456"/>
            <w:shd w:val="clear" w:color="auto" w:fill="D9D9D9"/>
          </w:tcPr>
          <w:p>
            <w:pPr>
              <w:spacing w:after="40" w:line="240" w:lineRule="auto"/>
              <w:jc w:val="center"/>
            </w:pPr>
            <w:r/>
            <w:r>
              <w:rPr>
                <w:rFonts w:ascii="Times New Roman" w:hAnsi="Times New Roman"/>
                <w:b/>
                <w:sz w:val="18"/>
              </w:rPr>
              <w:t>Impact</w:t>
            </w:r>
          </w:p>
        </w:tc>
        <w:tc>
          <w:tcPr>
            <w:tcW w:type="dxa" w:w="3456"/>
            <w:shd w:val="clear" w:color="auto" w:fill="D9D9D9"/>
          </w:tcPr>
          <w:p>
            <w:pPr>
              <w:spacing w:after="40" w:line="240" w:lineRule="auto"/>
              <w:jc w:val="center"/>
            </w:pPr>
            <w:r/>
            <w:r>
              <w:rPr>
                <w:rFonts w:ascii="Times New Roman" w:hAnsi="Times New Roman"/>
                <w:b/>
                <w:sz w:val="18"/>
              </w:rPr>
              <w:t>Solution Adopted</w:t>
            </w:r>
          </w:p>
        </w:tc>
      </w:tr>
      <w:tr>
        <w:tc>
          <w:tcPr>
            <w:tcW w:type="dxa" w:w="2304"/>
          </w:tcPr>
          <w:p>
            <w:pPr>
              <w:spacing w:after="40" w:line="240" w:lineRule="auto"/>
              <w:jc w:val="left"/>
            </w:pPr>
            <w:r/>
            <w:r>
              <w:rPr>
                <w:rFonts w:ascii="Times New Roman" w:hAnsi="Times New Roman"/>
                <w:sz w:val="18"/>
              </w:rPr>
              <w:t>Target leakage through the observation cutoff</w:t>
            </w:r>
          </w:p>
        </w:tc>
        <w:tc>
          <w:tcPr>
            <w:tcW w:type="dxa" w:w="3456"/>
          </w:tcPr>
          <w:p>
            <w:pPr>
              <w:spacing w:after="40" w:line="240" w:lineRule="auto"/>
              <w:jc w:val="left"/>
            </w:pPr>
            <w:r/>
            <w:r>
              <w:rPr>
                <w:rFonts w:ascii="Times New Roman" w:hAnsi="Times New Roman"/>
                <w:sz w:val="18"/>
              </w:rPr>
              <w:t>The feature window overlapped the label period, so features encoded the renewal outcome; reported AUC-ROC was inflated by approximately 0.20</w:t>
            </w:r>
          </w:p>
        </w:tc>
        <w:tc>
          <w:tcPr>
            <w:tcW w:type="dxa" w:w="3456"/>
          </w:tcPr>
          <w:p>
            <w:pPr>
              <w:spacing w:after="40" w:line="240" w:lineRule="auto"/>
              <w:jc w:val="left"/>
            </w:pPr>
            <w:r/>
            <w:r>
              <w:rPr>
                <w:rFonts w:ascii="Times New Roman" w:hAnsi="Times New Roman"/>
                <w:sz w:val="18"/>
              </w:rPr>
              <w:t>Cutoff relocated to the value used by the dataset publisher's own label generator; three leakage diagnostics added as an explicit evaluation stage (Section 3.9.4)</w:t>
            </w:r>
          </w:p>
        </w:tc>
      </w:tr>
      <w:tr>
        <w:tc>
          <w:tcPr>
            <w:tcW w:type="dxa" w:w="2304"/>
          </w:tcPr>
          <w:p>
            <w:pPr>
              <w:spacing w:after="40" w:line="240" w:lineRule="auto"/>
              <w:jc w:val="left"/>
            </w:pPr>
            <w:r/>
            <w:r>
              <w:rPr>
                <w:rFonts w:ascii="Times New Roman" w:hAnsi="Times New Roman"/>
                <w:sz w:val="18"/>
              </w:rPr>
              <w:t>Selection of the correct dataset extract</w:t>
            </w:r>
          </w:p>
        </w:tc>
        <w:tc>
          <w:tcPr>
            <w:tcW w:type="dxa" w:w="3456"/>
          </w:tcPr>
          <w:p>
            <w:pPr>
              <w:spacing w:after="40" w:line="240" w:lineRule="auto"/>
              <w:jc w:val="left"/>
            </w:pPr>
            <w:r/>
            <w:r>
              <w:rPr>
                <w:rFonts w:ascii="Times New Roman" w:hAnsi="Times New Roman"/>
                <w:sz w:val="18"/>
              </w:rPr>
              <w:t>The competition ships a renewal-window transaction extract and a full-history extract under similar names; using the former as feature input creates leakage by construction</w:t>
            </w:r>
          </w:p>
        </w:tc>
        <w:tc>
          <w:tcPr>
            <w:tcW w:type="dxa" w:w="3456"/>
          </w:tcPr>
          <w:p>
            <w:pPr>
              <w:spacing w:after="40" w:line="240" w:lineRule="auto"/>
              <w:jc w:val="left"/>
            </w:pPr>
            <w:r/>
            <w:r>
              <w:rPr>
                <w:rFonts w:ascii="Times New Roman" w:hAnsi="Times New Roman"/>
                <w:sz w:val="18"/>
              </w:rPr>
              <w:t>Archive-to-filename mapping made explicit in the extraction utility, with renewal-window files extracted under distinct names</w:t>
            </w:r>
          </w:p>
        </w:tc>
      </w:tr>
      <w:tr>
        <w:tc>
          <w:tcPr>
            <w:tcW w:type="dxa" w:w="2304"/>
          </w:tcPr>
          <w:p>
            <w:pPr>
              <w:spacing w:after="40" w:line="240" w:lineRule="auto"/>
              <w:jc w:val="left"/>
            </w:pPr>
            <w:r/>
            <w:r>
              <w:rPr>
                <w:rFonts w:ascii="Times New Roman" w:hAnsi="Times New Roman"/>
                <w:sz w:val="18"/>
              </w:rPr>
              <w:t>Listening log volume exceeding memory</w:t>
            </w:r>
          </w:p>
        </w:tc>
        <w:tc>
          <w:tcPr>
            <w:tcW w:type="dxa" w:w="3456"/>
          </w:tcPr>
          <w:p>
            <w:pPr>
              <w:spacing w:after="40" w:line="240" w:lineRule="auto"/>
              <w:jc w:val="left"/>
            </w:pPr>
            <w:r/>
            <w:r>
              <w:rPr>
                <w:rFonts w:ascii="Times New Roman" w:hAnsi="Times New Roman"/>
                <w:sz w:val="18"/>
              </w:rPr>
              <w:t>The full listening extract cannot be loaded into a single data frame</w:t>
            </w:r>
          </w:p>
        </w:tc>
        <w:tc>
          <w:tcPr>
            <w:tcW w:type="dxa" w:w="3456"/>
          </w:tcPr>
          <w:p>
            <w:pPr>
              <w:spacing w:after="40" w:line="240" w:lineRule="auto"/>
              <w:jc w:val="left"/>
            </w:pPr>
            <w:r/>
            <w:r>
              <w:rPr>
                <w:rFonts w:ascii="Times New Roman" w:hAnsi="Times New Roman"/>
                <w:sz w:val="18"/>
              </w:rPr>
              <w:t>Streaming chunked aggregation reducing each chunk to per-subscriber partial aggregates; validated as numerically equivalent to the in-memory reference</w:t>
            </w:r>
          </w:p>
        </w:tc>
      </w:tr>
      <w:tr>
        <w:tc>
          <w:tcPr>
            <w:tcW w:type="dxa" w:w="2304"/>
          </w:tcPr>
          <w:p>
            <w:pPr>
              <w:spacing w:after="40" w:line="240" w:lineRule="auto"/>
              <w:jc w:val="left"/>
            </w:pPr>
            <w:r/>
            <w:r>
              <w:rPr>
                <w:rFonts w:ascii="Times New Roman" w:hAnsi="Times New Roman"/>
                <w:sz w:val="18"/>
              </w:rPr>
              <w:t>Silent population loss</w:t>
            </w:r>
          </w:p>
        </w:tc>
        <w:tc>
          <w:tcPr>
            <w:tcW w:type="dxa" w:w="3456"/>
          </w:tcPr>
          <w:p>
            <w:pPr>
              <w:spacing w:after="40" w:line="240" w:lineRule="auto"/>
              <w:jc w:val="left"/>
            </w:pPr>
            <w:r/>
            <w:r>
              <w:rPr>
                <w:rFonts w:ascii="Times New Roman" w:hAnsi="Times New Roman"/>
                <w:sz w:val="18"/>
              </w:rPr>
              <w:t>An inner join discarded a substantial share of labelled subscribers, and the discarded group had a materially different class balance from the retained group</w:t>
            </w:r>
          </w:p>
        </w:tc>
        <w:tc>
          <w:tcPr>
            <w:tcW w:type="dxa" w:w="3456"/>
          </w:tcPr>
          <w:p>
            <w:pPr>
              <w:spacing w:after="40" w:line="240" w:lineRule="auto"/>
              <w:jc w:val="left"/>
            </w:pPr>
            <w:r/>
            <w:r>
              <w:rPr>
                <w:rFonts w:ascii="Times New Roman" w:hAnsi="Times New Roman"/>
                <w:sz w:val="18"/>
              </w:rPr>
              <w:t>Replaced with left joins and explicit missingness indicators; coverage and class balance logged on every build</w:t>
            </w:r>
          </w:p>
        </w:tc>
      </w:tr>
      <w:tr>
        <w:tc>
          <w:tcPr>
            <w:tcW w:type="dxa" w:w="2304"/>
          </w:tcPr>
          <w:p>
            <w:pPr>
              <w:spacing w:after="40" w:line="240" w:lineRule="auto"/>
              <w:jc w:val="left"/>
            </w:pPr>
            <w:r/>
            <w:r>
              <w:rPr>
                <w:rFonts w:ascii="Times New Roman" w:hAnsi="Times New Roman"/>
                <w:sz w:val="18"/>
              </w:rPr>
              <w:t>Class imbalance</w:t>
            </w:r>
          </w:p>
        </w:tc>
        <w:tc>
          <w:tcPr>
            <w:tcW w:type="dxa" w:w="3456"/>
          </w:tcPr>
          <w:p>
            <w:pPr>
              <w:spacing w:after="40" w:line="240" w:lineRule="auto"/>
              <w:jc w:val="left"/>
            </w:pPr>
            <w:r/>
            <w:r>
              <w:rPr>
                <w:rFonts w:ascii="Times New Roman" w:hAnsi="Times New Roman"/>
                <w:sz w:val="18"/>
              </w:rPr>
              <w:t>The positive class is a small minority, so accuracy is uninformative and an unweighted model under-predicts churn</w:t>
            </w:r>
          </w:p>
        </w:tc>
        <w:tc>
          <w:tcPr>
            <w:tcW w:type="dxa" w:w="3456"/>
          </w:tcPr>
          <w:p>
            <w:pPr>
              <w:spacing w:after="40" w:line="240" w:lineRule="auto"/>
              <w:jc w:val="left"/>
            </w:pPr>
            <w:r/>
            <w:r>
              <w:rPr>
                <w:rFonts w:ascii="Times New Roman" w:hAnsi="Times New Roman"/>
                <w:sz w:val="18"/>
              </w:rPr>
              <w:t>Class weighting inside both estimators; AUC-ROC adopted as the primary metric in place of accuracy</w:t>
            </w:r>
          </w:p>
        </w:tc>
      </w:tr>
      <w:tr>
        <w:tc>
          <w:tcPr>
            <w:tcW w:type="dxa" w:w="2304"/>
          </w:tcPr>
          <w:p>
            <w:pPr>
              <w:spacing w:after="40" w:line="240" w:lineRule="auto"/>
              <w:jc w:val="left"/>
            </w:pPr>
            <w:r/>
            <w:r>
              <w:rPr>
                <w:rFonts w:ascii="Times New Roman" w:hAnsi="Times New Roman"/>
                <w:sz w:val="18"/>
              </w:rPr>
              <w:t>Distorted probability estimates</w:t>
            </w:r>
          </w:p>
        </w:tc>
        <w:tc>
          <w:tcPr>
            <w:tcW w:type="dxa" w:w="3456"/>
          </w:tcPr>
          <w:p>
            <w:pPr>
              <w:spacing w:after="40" w:line="240" w:lineRule="auto"/>
              <w:jc w:val="left"/>
            </w:pPr>
            <w:r/>
            <w:r>
              <w:rPr>
                <w:rFonts w:ascii="Times New Roman" w:hAnsi="Times New Roman"/>
                <w:sz w:val="18"/>
              </w:rPr>
              <w:t>Boosted tree outputs are not directly interpretable as probabilities</w:t>
            </w:r>
          </w:p>
        </w:tc>
        <w:tc>
          <w:tcPr>
            <w:tcW w:type="dxa" w:w="3456"/>
          </w:tcPr>
          <w:p>
            <w:pPr>
              <w:spacing w:after="40" w:line="240" w:lineRule="auto"/>
              <w:jc w:val="left"/>
            </w:pPr>
            <w:r/>
            <w:r>
              <w:rPr>
                <w:rFonts w:ascii="Times New Roman" w:hAnsi="Times New Roman"/>
                <w:sz w:val="18"/>
              </w:rPr>
              <w:t>Cross-validated calibration applied to both candidates inside the training pipeline, with Brier score reported</w:t>
            </w:r>
          </w:p>
        </w:tc>
      </w:tr>
      <w:tr>
        <w:tc>
          <w:tcPr>
            <w:tcW w:type="dxa" w:w="2304"/>
          </w:tcPr>
          <w:p>
            <w:pPr>
              <w:spacing w:after="40" w:line="240" w:lineRule="auto"/>
              <w:jc w:val="left"/>
            </w:pPr>
            <w:r/>
            <w:r>
              <w:rPr>
                <w:rFonts w:ascii="Times New Roman" w:hAnsi="Times New Roman"/>
                <w:sz w:val="18"/>
              </w:rPr>
              <w:t>Misleading function contract</w:t>
            </w:r>
          </w:p>
        </w:tc>
        <w:tc>
          <w:tcPr>
            <w:tcW w:type="dxa" w:w="3456"/>
          </w:tcPr>
          <w:p>
            <w:pPr>
              <w:spacing w:after="40" w:line="240" w:lineRule="auto"/>
              <w:jc w:val="left"/>
            </w:pPr>
            <w:r/>
            <w:r>
              <w:rPr>
                <w:rFonts w:ascii="Times New Roman" w:hAnsi="Times New Roman"/>
                <w:sz w:val="18"/>
              </w:rPr>
              <w:t>The evaluation split function was named and documented as time-based but performed a stratified random split</w:t>
            </w:r>
          </w:p>
        </w:tc>
        <w:tc>
          <w:tcPr>
            <w:tcW w:type="dxa" w:w="3456"/>
          </w:tcPr>
          <w:p>
            <w:pPr>
              <w:spacing w:after="40" w:line="240" w:lineRule="auto"/>
              <w:jc w:val="left"/>
            </w:pPr>
            <w:r/>
            <w:r>
              <w:rPr>
                <w:rFonts w:ascii="Times New Roman" w:hAnsi="Times New Roman"/>
                <w:sz w:val="18"/>
              </w:rPr>
              <w:t>Documented in Chapter 6; replacement with a genuine cohort-based temporal split is specified in Section 7.5</w:t>
            </w:r>
          </w:p>
        </w:tc>
      </w:tr>
      <w:tr>
        <w:tc>
          <w:tcPr>
            <w:tcW w:type="dxa" w:w="2304"/>
          </w:tcPr>
          <w:p>
            <w:pPr>
              <w:spacing w:after="40" w:line="240" w:lineRule="auto"/>
              <w:jc w:val="left"/>
            </w:pPr>
            <w:r/>
            <w:r>
              <w:rPr>
                <w:rFonts w:ascii="Times New Roman" w:hAnsi="Times New Roman"/>
                <w:sz w:val="18"/>
              </w:rPr>
              <w:t>Temporal alignment across sources</w:t>
            </w:r>
          </w:p>
        </w:tc>
        <w:tc>
          <w:tcPr>
            <w:tcW w:type="dxa" w:w="3456"/>
          </w:tcPr>
          <w:p>
            <w:pPr>
              <w:spacing w:after="40" w:line="240" w:lineRule="auto"/>
              <w:jc w:val="left"/>
            </w:pPr>
            <w:r/>
            <w:r>
              <w:rPr>
                <w:rFonts w:ascii="Times New Roman" w:hAnsi="Times New Roman"/>
                <w:sz w:val="18"/>
              </w:rPr>
              <w:t>Transactions, listening logs and registration dates use independent date fields that must share one reference point</w:t>
            </w:r>
          </w:p>
        </w:tc>
        <w:tc>
          <w:tcPr>
            <w:tcW w:type="dxa" w:w="3456"/>
          </w:tcPr>
          <w:p>
            <w:pPr>
              <w:spacing w:after="40" w:line="240" w:lineRule="auto"/>
              <w:jc w:val="left"/>
            </w:pPr>
            <w:r/>
            <w:r>
              <w:rPr>
                <w:rFonts w:ascii="Times New Roman" w:hAnsi="Times New Roman"/>
                <w:sz w:val="18"/>
              </w:rPr>
              <w:t>A single declared cutoff constant applied uniformly to all sources; all recency features measured relative to it</w:t>
            </w:r>
          </w:p>
        </w:tc>
      </w:tr>
      <w:tr>
        <w:tc>
          <w:tcPr>
            <w:tcW w:type="dxa" w:w="2304"/>
          </w:tcPr>
          <w:p>
            <w:pPr>
              <w:spacing w:after="40" w:line="240" w:lineRule="auto"/>
              <w:jc w:val="left"/>
            </w:pPr>
            <w:r/>
            <w:r>
              <w:rPr>
                <w:rFonts w:ascii="Times New Roman" w:hAnsi="Times New Roman"/>
                <w:sz w:val="18"/>
              </w:rPr>
              <w:t>Reproducibility of results</w:t>
            </w:r>
          </w:p>
        </w:tc>
        <w:tc>
          <w:tcPr>
            <w:tcW w:type="dxa" w:w="3456"/>
          </w:tcPr>
          <w:p>
            <w:pPr>
              <w:spacing w:after="40" w:line="240" w:lineRule="auto"/>
              <w:jc w:val="left"/>
            </w:pPr>
            <w:r/>
            <w:r>
              <w:rPr>
                <w:rFonts w:ascii="Times New Roman" w:hAnsi="Times New Roman"/>
                <w:sz w:val="18"/>
              </w:rPr>
              <w:t>Ad hoc runs could not be traced to the configuration that produced them</w:t>
            </w:r>
          </w:p>
        </w:tc>
        <w:tc>
          <w:tcPr>
            <w:tcW w:type="dxa" w:w="3456"/>
          </w:tcPr>
          <w:p>
            <w:pPr>
              <w:spacing w:after="40" w:line="240" w:lineRule="auto"/>
              <w:jc w:val="left"/>
            </w:pPr>
            <w:r/>
            <w:r>
              <w:rPr>
                <w:rFonts w:ascii="Times New Roman" w:hAnsi="Times New Roman"/>
                <w:sz w:val="18"/>
              </w:rPr>
              <w:t>All runs tracked in MLflow with parameters, metrics, tags and artifacts; seeds fixed; dependencies pinned; source under version control</w:t>
            </w:r>
          </w:p>
        </w:tc>
      </w:tr>
      <w:tr>
        <w:tc>
          <w:tcPr>
            <w:tcW w:type="dxa" w:w="2304"/>
          </w:tcPr>
          <w:p>
            <w:pPr>
              <w:spacing w:after="40" w:line="240" w:lineRule="auto"/>
              <w:jc w:val="left"/>
            </w:pPr>
            <w:r/>
            <w:r>
              <w:rPr>
                <w:rFonts w:ascii="Times New Roman" w:hAnsi="Times New Roman"/>
                <w:sz w:val="18"/>
              </w:rPr>
              <w:t>Deprecated registry interface</w:t>
            </w:r>
          </w:p>
        </w:tc>
        <w:tc>
          <w:tcPr>
            <w:tcW w:type="dxa" w:w="3456"/>
          </w:tcPr>
          <w:p>
            <w:pPr>
              <w:spacing w:after="40" w:line="240" w:lineRule="auto"/>
              <w:jc w:val="left"/>
            </w:pPr>
            <w:r/>
            <w:r>
              <w:rPr>
                <w:rFonts w:ascii="Times New Roman" w:hAnsi="Times New Roman"/>
                <w:sz w:val="18"/>
              </w:rPr>
              <w:t>The lifecycle stage interface used for promotion is deprecated in the installed platform version and scheduled for removal</w:t>
            </w:r>
          </w:p>
        </w:tc>
        <w:tc>
          <w:tcPr>
            <w:tcW w:type="dxa" w:w="3456"/>
          </w:tcPr>
          <w:p>
            <w:pPr>
              <w:spacing w:after="40" w:line="240" w:lineRule="auto"/>
              <w:jc w:val="left"/>
            </w:pPr>
            <w:r/>
            <w:r>
              <w:rPr>
                <w:rFonts w:ascii="Times New Roman" w:hAnsi="Times New Roman"/>
                <w:sz w:val="18"/>
              </w:rPr>
              <w:t>Verified as functional in the installed version; migration to registry aliases specified in Section 7.5</w:t>
            </w:r>
          </w:p>
        </w:tc>
      </w:tr>
      <w:tr>
        <w:tc>
          <w:tcPr>
            <w:tcW w:type="dxa" w:w="2304"/>
          </w:tcPr>
          <w:p>
            <w:pPr>
              <w:spacing w:after="40" w:line="240" w:lineRule="auto"/>
              <w:jc w:val="left"/>
            </w:pPr>
            <w:r/>
            <w:r>
              <w:rPr>
                <w:rFonts w:ascii="Times New Roman" w:hAnsi="Times New Roman"/>
                <w:sz w:val="18"/>
              </w:rPr>
              <w:t>Orchestrator environment constraint</w:t>
            </w:r>
          </w:p>
        </w:tc>
        <w:tc>
          <w:tcPr>
            <w:tcW w:type="dxa" w:w="3456"/>
          </w:tcPr>
          <w:p>
            <w:pPr>
              <w:spacing w:after="40" w:line="240" w:lineRule="auto"/>
              <w:jc w:val="left"/>
            </w:pPr>
            <w:r/>
            <w:r>
              <w:rPr>
                <w:rFonts w:ascii="Times New Roman" w:hAnsi="Times New Roman"/>
                <w:sz w:val="18"/>
              </w:rPr>
              <w:t>No compatible orchestrator release was available for the Python version used in development</w:t>
            </w:r>
          </w:p>
        </w:tc>
        <w:tc>
          <w:tcPr>
            <w:tcW w:type="dxa" w:w="3456"/>
          </w:tcPr>
          <w:p>
            <w:pPr>
              <w:spacing w:after="40" w:line="240" w:lineRule="auto"/>
              <w:jc w:val="left"/>
            </w:pPr>
            <w:r/>
            <w:r>
              <w:rPr>
                <w:rFonts w:ascii="Times New Roman" w:hAnsi="Times New Roman"/>
                <w:sz w:val="18"/>
              </w:rPr>
              <w:t>Orchestration documented as a specified component with implementation status stated; environment change recorded as a prerequisite in Section 7.5</w:t>
            </w:r>
          </w:p>
        </w:tc>
      </w:tr>
    </w:tbl>
    <w:p>
      <w:pPr>
        <w:spacing w:after="80"/>
      </w:pPr>
    </w:p>
    <w:p>
      <w:r>
        <w:br w:type="page"/>
      </w:r>
    </w:p>
    <w:p>
      <w:pPr>
        <w:spacing w:after="0"/>
        <w:jc w:val="center"/>
      </w:pPr>
      <w:r>
        <w:rPr>
          <w:rFonts w:ascii="Times New Roman" w:hAnsi="Times New Roman"/>
          <w:b/>
          <w:i w:val="0"/>
          <w:sz w:val="28"/>
        </w:rPr>
        <w:t>CHAPTER 5</w:t>
      </w:r>
    </w:p>
    <w:p>
      <w:pPr>
        <w:pStyle w:val="Heading1"/>
        <w:jc w:val="center"/>
      </w:pPr>
      <w:r>
        <w:t>TESTING AND VALIDATION</w:t>
      </w:r>
    </w:p>
    <w:p>
      <w:pPr>
        <w:pStyle w:val="Heading2"/>
      </w:pPr>
      <w:r>
        <w:t>5.1 INTRODUCTION TO SYSTEM TESTING</w:t>
      </w:r>
    </w:p>
    <w:p>
      <w:pPr>
        <w:spacing w:after="120"/>
        <w:jc w:val="both"/>
      </w:pPr>
      <w:r>
        <w:rPr>
          <w:rFonts w:ascii="Times New Roman" w:hAnsi="Times New Roman"/>
          <w:b w:val="0"/>
          <w:i w:val="0"/>
          <w:sz w:val="24"/>
        </w:rPr>
        <w:t>Testing in a machine learning system differs from testing in conventional software because correctness is not fully expressible as a set of deterministic assertions. A model may execute without error, satisfy every type contract and still be wrong, either because the data it was trained on violated an assumption or because the relationship it learned does not correspond to the intended one. The testing strategy adopted here therefore combines conventional software testing of the deterministic components with validation procedures directed at the statistical properties of the data and the model.</w:t>
      </w:r>
    </w:p>
    <w:p>
      <w:pPr>
        <w:spacing w:after="120"/>
        <w:jc w:val="both"/>
      </w:pPr>
      <w:r>
        <w:rPr>
          <w:rFonts w:ascii="Times New Roman" w:hAnsi="Times New Roman"/>
          <w:b w:val="0"/>
          <w:i w:val="0"/>
          <w:sz w:val="24"/>
        </w:rPr>
        <w:t>This distinction is not theoretical for the present project. The defect of greatest consequence discovered during development, documented in Section 5.13 and analysed in Chapter 6, produced no exception, no failing assertion and no anomalous log entry. It manifested only as a model performance figure that was higher than the problem warranted. The test design below is shaped by that experience, and gives leakage validation the status of a first-class test category rather than an incidental check.</w:t>
      </w:r>
    </w:p>
    <w:p>
      <w:pPr>
        <w:pStyle w:val="Heading2"/>
      </w:pPr>
      <w:r>
        <w:t>5.2 TESTING OBJECTIVES</w:t>
      </w:r>
    </w:p>
    <w:p>
      <w:pPr>
        <w:pStyle w:val="ListNumber"/>
        <w:spacing w:after="60"/>
        <w:ind w:left="504"/>
        <w:jc w:val="both"/>
      </w:pPr>
      <w:r>
        <w:rPr>
          <w:rFonts w:ascii="Times New Roman" w:hAnsi="Times New Roman"/>
          <w:sz w:val="24"/>
        </w:rPr>
        <w:t>To verify that each module produces correct output for representative and boundary inputs.</w:t>
      </w:r>
    </w:p>
    <w:p>
      <w:pPr>
        <w:pStyle w:val="ListNumber"/>
        <w:spacing w:after="60"/>
        <w:ind w:left="504"/>
        <w:jc w:val="both"/>
      </w:pPr>
      <w:r>
        <w:rPr>
          <w:rFonts w:ascii="Times New Roman" w:hAnsi="Times New Roman"/>
          <w:sz w:val="24"/>
        </w:rPr>
        <w:t>To verify that no feature is computed from records dated after the declared observation cutoff.</w:t>
      </w:r>
    </w:p>
    <w:p>
      <w:pPr>
        <w:pStyle w:val="ListNumber"/>
        <w:spacing w:after="60"/>
        <w:ind w:left="504"/>
        <w:jc w:val="both"/>
      </w:pPr>
      <w:r>
        <w:rPr>
          <w:rFonts w:ascii="Times New Roman" w:hAnsi="Times New Roman"/>
          <w:sz w:val="24"/>
        </w:rPr>
        <w:t>To verify that the labelled subscriber population is preserved through the feature pipeline and that any exclusion is reported.</w:t>
      </w:r>
    </w:p>
    <w:p>
      <w:pPr>
        <w:pStyle w:val="ListNumber"/>
        <w:spacing w:after="60"/>
        <w:ind w:left="504"/>
        <w:jc w:val="both"/>
      </w:pPr>
      <w:r>
        <w:rPr>
          <w:rFonts w:ascii="Times New Roman" w:hAnsi="Times New Roman"/>
          <w:sz w:val="24"/>
        </w:rPr>
        <w:t>To verify that the training pipeline produces a fitted, serialisable model whose preprocessing is fitted within cross-validation folds.</w:t>
      </w:r>
    </w:p>
    <w:p>
      <w:pPr>
        <w:pStyle w:val="ListNumber"/>
        <w:spacing w:after="60"/>
        <w:ind w:left="504"/>
        <w:jc w:val="both"/>
      </w:pPr>
      <w:r>
        <w:rPr>
          <w:rFonts w:ascii="Times New Roman" w:hAnsi="Times New Roman"/>
          <w:sz w:val="24"/>
        </w:rPr>
        <w:t>To verify that experiment tracking and model registration record the intended parameters, metrics and artifacts.</w:t>
      </w:r>
    </w:p>
    <w:p>
      <w:pPr>
        <w:pStyle w:val="ListNumber"/>
        <w:spacing w:after="60"/>
        <w:ind w:left="504"/>
        <w:jc w:val="both"/>
      </w:pPr>
      <w:r>
        <w:rPr>
          <w:rFonts w:ascii="Times New Roman" w:hAnsi="Times New Roman"/>
          <w:sz w:val="24"/>
        </w:rPr>
        <w:t>To verify that the API validates request payloads, returns responses conforming to the declared schema, and degrades predictably when no model is available.</w:t>
      </w:r>
    </w:p>
    <w:p>
      <w:pPr>
        <w:pStyle w:val="ListNumber"/>
        <w:spacing w:after="60"/>
        <w:ind w:left="504"/>
        <w:jc w:val="both"/>
      </w:pPr>
      <w:r>
        <w:rPr>
          <w:rFonts w:ascii="Times New Roman" w:hAnsi="Times New Roman"/>
          <w:sz w:val="24"/>
        </w:rPr>
        <w:t>To verify that the orchestration, monitoring and deployment components behave as specified once implemented.</w:t>
      </w:r>
    </w:p>
    <w:p>
      <w:pPr>
        <w:pStyle w:val="Heading2"/>
      </w:pPr>
      <w:r>
        <w:t>5.3 TESTING STRATEGY</w:t>
      </w:r>
    </w:p>
    <w:p>
      <w:pPr>
        <w:spacing w:after="120"/>
        <w:jc w:val="both"/>
      </w:pPr>
      <w:r>
        <w:rPr>
          <w:rFonts w:ascii="Times New Roman" w:hAnsi="Times New Roman"/>
          <w:b w:val="0"/>
          <w:i w:val="0"/>
          <w:sz w:val="24"/>
        </w:rPr>
        <w:t>Four levels of testing are defined. Unit testing exercises individual functions in isolation using small synthetic fixtures with known expected outputs. Integration testing exercises the interfaces between adjacent modules. Functional testing exercises complete user-facing behaviours end to end. Machine learning validation addresses the statistical correctness of the data and the model, and includes the leakage diagnostics described in Section 3.9.4.</w:t>
      </w:r>
    </w:p>
    <w:p>
      <w:pPr>
        <w:spacing w:after="120"/>
        <w:jc w:val="both"/>
      </w:pPr>
      <w:r>
        <w:rPr>
          <w:rFonts w:ascii="Times New Roman" w:hAnsi="Times New Roman"/>
          <w:b w:val="0"/>
          <w:i w:val="0"/>
          <w:sz w:val="24"/>
        </w:rPr>
        <w:t>Synthetic fixtures are preferred to samples of the real dataset for unit testing, because a fixture with a hand-computed expected value tests the implementation rather than merely recording its current behaviour. For leakage tests in particular, a fixture containing deliberately placed post-cutoff records permits a direct assertion that those records did not influence the output.</w:t>
      </w:r>
    </w:p>
    <w:p>
      <w:pPr>
        <w:pStyle w:val="Heading2"/>
      </w:pPr>
      <w:r>
        <w:t>5.4 TEST ENVIRONMENT AND CONFIGURATION</w:t>
      </w:r>
    </w:p>
    <w:p>
      <w:pPr>
        <w:spacing w:before="200" w:after="80"/>
        <w:jc w:val="center"/>
      </w:pPr>
      <w:r>
        <w:rPr>
          <w:rFonts w:ascii="Times New Roman" w:hAnsi="Times New Roman"/>
          <w:b/>
          <w:sz w:val="22"/>
        </w:rPr>
        <w:t>Table 5.1 Test Environment and Configuration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D9D9D9"/>
          </w:tcPr>
          <w:p>
            <w:pPr>
              <w:spacing w:after="40" w:line="240" w:lineRule="auto"/>
              <w:jc w:val="center"/>
            </w:pPr>
            <w:r/>
            <w:r>
              <w:rPr>
                <w:rFonts w:ascii="Times New Roman" w:hAnsi="Times New Roman"/>
                <w:b/>
                <w:sz w:val="20"/>
              </w:rPr>
              <w:t>Component</w:t>
            </w:r>
          </w:p>
        </w:tc>
        <w:tc>
          <w:tcPr>
            <w:tcW w:type="dxa" w:w="6336"/>
            <w:shd w:val="clear" w:color="auto" w:fill="D9D9D9"/>
          </w:tcPr>
          <w:p>
            <w:pPr>
              <w:spacing w:after="40" w:line="240" w:lineRule="auto"/>
              <w:jc w:val="center"/>
            </w:pPr>
            <w:r/>
            <w:r>
              <w:rPr>
                <w:rFonts w:ascii="Times New Roman" w:hAnsi="Times New Roman"/>
                <w:b/>
                <w:sz w:val="20"/>
              </w:rPr>
              <w:t>Configuration</w:t>
            </w:r>
          </w:p>
        </w:tc>
      </w:tr>
      <w:tr>
        <w:tc>
          <w:tcPr>
            <w:tcW w:type="dxa" w:w="2592"/>
          </w:tcPr>
          <w:p>
            <w:pPr>
              <w:spacing w:after="40" w:line="240" w:lineRule="auto"/>
              <w:jc w:val="left"/>
            </w:pPr>
            <w:r/>
            <w:r>
              <w:rPr>
                <w:rFonts w:ascii="Times New Roman" w:hAnsi="Times New Roman"/>
                <w:sz w:val="20"/>
              </w:rPr>
              <w:t>Operating system</w:t>
            </w:r>
          </w:p>
        </w:tc>
        <w:tc>
          <w:tcPr>
            <w:tcW w:type="dxa" w:w="6336"/>
          </w:tcPr>
          <w:p>
            <w:pPr>
              <w:spacing w:after="40" w:line="240" w:lineRule="auto"/>
              <w:jc w:val="left"/>
            </w:pPr>
            <w:r/>
            <w:r>
              <w:rPr>
                <w:rFonts w:ascii="Times New Roman" w:hAnsi="Times New Roman"/>
                <w:sz w:val="20"/>
              </w:rPr>
              <w:t>Windows 11</w:t>
            </w:r>
          </w:p>
        </w:tc>
      </w:tr>
      <w:tr>
        <w:tc>
          <w:tcPr>
            <w:tcW w:type="dxa" w:w="2592"/>
          </w:tcPr>
          <w:p>
            <w:pPr>
              <w:spacing w:after="40" w:line="240" w:lineRule="auto"/>
              <w:jc w:val="left"/>
            </w:pPr>
            <w:r/>
            <w:r>
              <w:rPr>
                <w:rFonts w:ascii="Times New Roman" w:hAnsi="Times New Roman"/>
                <w:sz w:val="20"/>
              </w:rPr>
              <w:t>Python runtime</w:t>
            </w:r>
          </w:p>
        </w:tc>
        <w:tc>
          <w:tcPr>
            <w:tcW w:type="dxa" w:w="6336"/>
          </w:tcPr>
          <w:p>
            <w:pPr>
              <w:spacing w:after="40" w:line="240" w:lineRule="auto"/>
              <w:jc w:val="left"/>
            </w:pPr>
            <w:r/>
            <w:r>
              <w:rPr>
                <w:rFonts w:ascii="Times New Roman" w:hAnsi="Times New Roman"/>
                <w:sz w:val="20"/>
              </w:rPr>
              <w:t>3.13.5, isolated virtual environment</w:t>
            </w:r>
          </w:p>
        </w:tc>
      </w:tr>
      <w:tr>
        <w:tc>
          <w:tcPr>
            <w:tcW w:type="dxa" w:w="2592"/>
          </w:tcPr>
          <w:p>
            <w:pPr>
              <w:spacing w:after="40" w:line="240" w:lineRule="auto"/>
              <w:jc w:val="left"/>
            </w:pPr>
            <w:r/>
            <w:r>
              <w:rPr>
                <w:rFonts w:ascii="Times New Roman" w:hAnsi="Times New Roman"/>
                <w:sz w:val="20"/>
              </w:rPr>
              <w:t>Core libraries</w:t>
            </w:r>
          </w:p>
        </w:tc>
        <w:tc>
          <w:tcPr>
            <w:tcW w:type="dxa" w:w="6336"/>
          </w:tcPr>
          <w:p>
            <w:pPr>
              <w:spacing w:after="40" w:line="240" w:lineRule="auto"/>
              <w:jc w:val="left"/>
            </w:pPr>
            <w:r/>
            <w:r>
              <w:rPr>
                <w:rFonts w:ascii="Times New Roman" w:hAnsi="Times New Roman"/>
                <w:sz w:val="20"/>
              </w:rPr>
              <w:t>pandas 2.3.3, NumPy 2.5.1, scikit-learn 1.9.0, XGBoost 3.3.0</w:t>
            </w:r>
          </w:p>
        </w:tc>
      </w:tr>
      <w:tr>
        <w:tc>
          <w:tcPr>
            <w:tcW w:type="dxa" w:w="2592"/>
          </w:tcPr>
          <w:p>
            <w:pPr>
              <w:spacing w:after="40" w:line="240" w:lineRule="auto"/>
              <w:jc w:val="left"/>
            </w:pPr>
            <w:r/>
            <w:r>
              <w:rPr>
                <w:rFonts w:ascii="Times New Roman" w:hAnsi="Times New Roman"/>
                <w:sz w:val="20"/>
              </w:rPr>
              <w:t>MLOps platform</w:t>
            </w:r>
          </w:p>
        </w:tc>
        <w:tc>
          <w:tcPr>
            <w:tcW w:type="dxa" w:w="6336"/>
          </w:tcPr>
          <w:p>
            <w:pPr>
              <w:spacing w:after="40" w:line="240" w:lineRule="auto"/>
              <w:jc w:val="left"/>
            </w:pPr>
            <w:r/>
            <w:r>
              <w:rPr>
                <w:rFonts w:ascii="Times New Roman" w:hAnsi="Times New Roman"/>
                <w:sz w:val="20"/>
              </w:rPr>
              <w:t>MLflow 3.14.0, SQLite tracking backend</w:t>
            </w:r>
          </w:p>
        </w:tc>
      </w:tr>
      <w:tr>
        <w:tc>
          <w:tcPr>
            <w:tcW w:type="dxa" w:w="2592"/>
          </w:tcPr>
          <w:p>
            <w:pPr>
              <w:spacing w:after="40" w:line="240" w:lineRule="auto"/>
              <w:jc w:val="left"/>
            </w:pPr>
            <w:r/>
            <w:r>
              <w:rPr>
                <w:rFonts w:ascii="Times New Roman" w:hAnsi="Times New Roman"/>
                <w:sz w:val="20"/>
              </w:rPr>
              <w:t>API stack</w:t>
            </w:r>
          </w:p>
        </w:tc>
        <w:tc>
          <w:tcPr>
            <w:tcW w:type="dxa" w:w="6336"/>
          </w:tcPr>
          <w:p>
            <w:pPr>
              <w:spacing w:after="40" w:line="240" w:lineRule="auto"/>
              <w:jc w:val="left"/>
            </w:pPr>
            <w:r/>
            <w:r>
              <w:rPr>
                <w:rFonts w:ascii="Times New Roman" w:hAnsi="Times New Roman"/>
                <w:sz w:val="20"/>
              </w:rPr>
              <w:t>FastAPI with Uvicorn; Starlette test client for in-process testing</w:t>
            </w:r>
          </w:p>
        </w:tc>
      </w:tr>
      <w:tr>
        <w:tc>
          <w:tcPr>
            <w:tcW w:type="dxa" w:w="2592"/>
          </w:tcPr>
          <w:p>
            <w:pPr>
              <w:spacing w:after="40" w:line="240" w:lineRule="auto"/>
              <w:jc w:val="left"/>
            </w:pPr>
            <w:r/>
            <w:r>
              <w:rPr>
                <w:rFonts w:ascii="Times New Roman" w:hAnsi="Times New Roman"/>
                <w:sz w:val="20"/>
              </w:rPr>
              <w:t>Test framework</w:t>
            </w:r>
          </w:p>
        </w:tc>
        <w:tc>
          <w:tcPr>
            <w:tcW w:type="dxa" w:w="6336"/>
          </w:tcPr>
          <w:p>
            <w:pPr>
              <w:spacing w:after="40" w:line="240" w:lineRule="auto"/>
              <w:jc w:val="left"/>
            </w:pPr>
            <w:r/>
            <w:r>
              <w:rPr>
                <w:rFonts w:ascii="Times New Roman" w:hAnsi="Times New Roman"/>
                <w:sz w:val="20"/>
              </w:rPr>
              <w:t>pytest (installed; no test modules authored at time of writing)</w:t>
            </w:r>
          </w:p>
        </w:tc>
      </w:tr>
      <w:tr>
        <w:tc>
          <w:tcPr>
            <w:tcW w:type="dxa" w:w="2592"/>
          </w:tcPr>
          <w:p>
            <w:pPr>
              <w:spacing w:after="40" w:line="240" w:lineRule="auto"/>
              <w:jc w:val="left"/>
            </w:pPr>
            <w:r/>
            <w:r>
              <w:rPr>
                <w:rFonts w:ascii="Times New Roman" w:hAnsi="Times New Roman"/>
                <w:sz w:val="20"/>
              </w:rPr>
              <w:t>Formatting and linting</w:t>
            </w:r>
          </w:p>
        </w:tc>
        <w:tc>
          <w:tcPr>
            <w:tcW w:type="dxa" w:w="6336"/>
          </w:tcPr>
          <w:p>
            <w:pPr>
              <w:spacing w:after="40" w:line="240" w:lineRule="auto"/>
              <w:jc w:val="left"/>
            </w:pPr>
            <w:r/>
            <w:r>
              <w:rPr>
                <w:rFonts w:ascii="Times New Roman" w:hAnsi="Times New Roman"/>
                <w:sz w:val="20"/>
              </w:rPr>
              <w:t>Black and Ruff via pre-commit hooks</w:t>
            </w:r>
          </w:p>
        </w:tc>
      </w:tr>
      <w:tr>
        <w:tc>
          <w:tcPr>
            <w:tcW w:type="dxa" w:w="2592"/>
          </w:tcPr>
          <w:p>
            <w:pPr>
              <w:spacing w:after="40" w:line="240" w:lineRule="auto"/>
              <w:jc w:val="left"/>
            </w:pPr>
            <w:r/>
            <w:r>
              <w:rPr>
                <w:rFonts w:ascii="Times New Roman" w:hAnsi="Times New Roman"/>
                <w:sz w:val="20"/>
              </w:rPr>
              <w:t>Version control</w:t>
            </w:r>
          </w:p>
        </w:tc>
        <w:tc>
          <w:tcPr>
            <w:tcW w:type="dxa" w:w="6336"/>
          </w:tcPr>
          <w:p>
            <w:pPr>
              <w:spacing w:after="40" w:line="240" w:lineRule="auto"/>
              <w:jc w:val="left"/>
            </w:pPr>
            <w:r/>
            <w:r>
              <w:rPr>
                <w:rFonts w:ascii="Times New Roman" w:hAnsi="Times New Roman"/>
                <w:sz w:val="20"/>
              </w:rPr>
              <w:t>Git, repository hosted on GitHub</w:t>
            </w:r>
          </w:p>
        </w:tc>
      </w:tr>
    </w:tbl>
    <w:p>
      <w:pPr>
        <w:spacing w:after="80"/>
      </w:pPr>
    </w:p>
    <w:p>
      <w:pPr>
        <w:pStyle w:val="Heading2"/>
      </w:pPr>
      <w:r>
        <w:t>5.5 UNIT TESTING</w:t>
      </w:r>
    </w:p>
    <w:p>
      <w:pPr>
        <w:spacing w:after="120"/>
        <w:jc w:val="both"/>
      </w:pPr>
      <w:r>
        <w:rPr>
          <w:rFonts w:ascii="Times New Roman" w:hAnsi="Times New Roman"/>
          <w:b w:val="0"/>
          <w:i w:val="0"/>
          <w:sz w:val="24"/>
        </w:rPr>
        <w:t>The unit test cases below are specified for each implemented module. Test identifiers are assigned for traceability. Because the automated test suite had not been authored at the time of writing, the Actual Result and Status columns are marked for completion; those checks that were performed manually during development are annotated accordingly.</w:t>
      </w:r>
    </w:p>
    <w:p>
      <w:pPr>
        <w:pStyle w:val="Heading3"/>
      </w:pPr>
      <w:r>
        <w:t>5.5.1 Data Ingestion Module Testing</w:t>
      </w:r>
    </w:p>
    <w:p>
      <w:pPr>
        <w:pStyle w:val="Heading3"/>
      </w:pPr>
      <w:r>
        <w:t>5.5.2 Data Preprocessing Module Testing</w:t>
      </w:r>
    </w:p>
    <w:p>
      <w:pPr>
        <w:pStyle w:val="Heading3"/>
      </w:pPr>
      <w:r>
        <w:t>5.5.3 Feature Engineering Module Testing</w:t>
      </w:r>
    </w:p>
    <w:p>
      <w:pPr>
        <w:pStyle w:val="Heading3"/>
      </w:pPr>
      <w:r>
        <w:t>5.5.4 Model Module Testing</w:t>
      </w:r>
    </w:p>
    <w:p>
      <w:pPr>
        <w:pStyle w:val="Heading3"/>
      </w:pPr>
      <w:r>
        <w:t>5.5.5 API Module Testing</w:t>
      </w:r>
    </w:p>
    <w:p>
      <w:pPr>
        <w:pStyle w:val="Heading3"/>
      </w:pPr>
      <w:r>
        <w:t>5.5.6 Monitoring Module Testing</w:t>
      </w:r>
    </w:p>
    <w:p>
      <w:pPr>
        <w:spacing w:before="200" w:after="80"/>
        <w:jc w:val="center"/>
      </w:pPr>
      <w:r>
        <w:rPr>
          <w:rFonts w:ascii="Times New Roman" w:hAnsi="Times New Roman"/>
          <w:b/>
          <w:sz w:val="22"/>
        </w:rPr>
        <w:t>Table 5.2 Unit Test Cases and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893"/>
            <w:shd w:val="clear" w:color="auto" w:fill="D9D9D9"/>
          </w:tcPr>
          <w:p>
            <w:pPr>
              <w:spacing w:after="40" w:line="240" w:lineRule="auto"/>
              <w:jc w:val="center"/>
            </w:pPr>
            <w:r/>
            <w:r>
              <w:rPr>
                <w:rFonts w:ascii="Times New Roman" w:hAnsi="Times New Roman"/>
                <w:b/>
                <w:sz w:val="16"/>
              </w:rPr>
              <w:t>Test ID</w:t>
            </w:r>
          </w:p>
        </w:tc>
        <w:tc>
          <w:tcPr>
            <w:tcW w:type="dxa" w:w="1800"/>
            <w:shd w:val="clear" w:color="auto" w:fill="D9D9D9"/>
          </w:tcPr>
          <w:p>
            <w:pPr>
              <w:spacing w:after="40" w:line="240" w:lineRule="auto"/>
              <w:jc w:val="center"/>
            </w:pPr>
            <w:r/>
            <w:r>
              <w:rPr>
                <w:rFonts w:ascii="Times New Roman" w:hAnsi="Times New Roman"/>
                <w:b/>
                <w:sz w:val="16"/>
              </w:rPr>
              <w:t>Description</w:t>
            </w:r>
          </w:p>
        </w:tc>
        <w:tc>
          <w:tcPr>
            <w:tcW w:type="dxa" w:w="1944"/>
            <w:shd w:val="clear" w:color="auto" w:fill="D9D9D9"/>
          </w:tcPr>
          <w:p>
            <w:pPr>
              <w:spacing w:after="40" w:line="240" w:lineRule="auto"/>
              <w:jc w:val="center"/>
            </w:pPr>
            <w:r/>
            <w:r>
              <w:rPr>
                <w:rFonts w:ascii="Times New Roman" w:hAnsi="Times New Roman"/>
                <w:b/>
                <w:sz w:val="16"/>
              </w:rPr>
              <w:t>Input</w:t>
            </w:r>
          </w:p>
        </w:tc>
        <w:tc>
          <w:tcPr>
            <w:tcW w:type="dxa" w:w="2160"/>
            <w:shd w:val="clear" w:color="auto" w:fill="D9D9D9"/>
          </w:tcPr>
          <w:p>
            <w:pPr>
              <w:spacing w:after="40" w:line="240" w:lineRule="auto"/>
              <w:jc w:val="center"/>
            </w:pPr>
            <w:r/>
            <w:r>
              <w:rPr>
                <w:rFonts w:ascii="Times New Roman" w:hAnsi="Times New Roman"/>
                <w:b/>
                <w:sz w:val="16"/>
              </w:rPr>
              <w:t>Expected Result</w:t>
            </w:r>
          </w:p>
        </w:tc>
        <w:tc>
          <w:tcPr>
            <w:tcW w:type="dxa" w:w="1944"/>
            <w:shd w:val="clear" w:color="auto" w:fill="D9D9D9"/>
          </w:tcPr>
          <w:p>
            <w:pPr>
              <w:spacing w:after="40" w:line="240" w:lineRule="auto"/>
              <w:jc w:val="center"/>
            </w:pPr>
            <w:r/>
            <w:r>
              <w:rPr>
                <w:rFonts w:ascii="Times New Roman" w:hAnsi="Times New Roman"/>
                <w:b/>
                <w:sz w:val="16"/>
              </w:rPr>
              <w:t>Actual Result</w:t>
            </w:r>
          </w:p>
        </w:tc>
        <w:tc>
          <w:tcPr>
            <w:tcW w:type="dxa" w:w="1051"/>
            <w:shd w:val="clear" w:color="auto" w:fill="D9D9D9"/>
          </w:tcPr>
          <w:p>
            <w:pPr>
              <w:spacing w:after="40" w:line="240" w:lineRule="auto"/>
              <w:jc w:val="center"/>
            </w:pPr>
            <w:r/>
            <w:r>
              <w:rPr>
                <w:rFonts w:ascii="Times New Roman" w:hAnsi="Times New Roman"/>
                <w:b/>
                <w:sz w:val="16"/>
              </w:rPr>
              <w:t>Status</w:t>
            </w:r>
          </w:p>
        </w:tc>
      </w:tr>
      <w:tr>
        <w:tc>
          <w:tcPr>
            <w:tcW w:type="dxa" w:w="893"/>
          </w:tcPr>
          <w:p>
            <w:pPr>
              <w:spacing w:after="40" w:line="240" w:lineRule="auto"/>
              <w:jc w:val="left"/>
            </w:pPr>
            <w:r/>
            <w:r>
              <w:rPr>
                <w:rFonts w:ascii="Times New Roman" w:hAnsi="Times New Roman"/>
                <w:sz w:val="16"/>
              </w:rPr>
              <w:t>UT-01</w:t>
            </w:r>
          </w:p>
        </w:tc>
        <w:tc>
          <w:tcPr>
            <w:tcW w:type="dxa" w:w="1800"/>
          </w:tcPr>
          <w:p>
            <w:pPr>
              <w:spacing w:after="40" w:line="240" w:lineRule="auto"/>
              <w:jc w:val="left"/>
            </w:pPr>
            <w:r/>
            <w:r>
              <w:rPr>
                <w:rFonts w:ascii="Times New Roman" w:hAnsi="Times New Roman"/>
                <w:sz w:val="16"/>
              </w:rPr>
              <w:t>Raw file loading</w:t>
            </w:r>
          </w:p>
        </w:tc>
        <w:tc>
          <w:tcPr>
            <w:tcW w:type="dxa" w:w="1944"/>
          </w:tcPr>
          <w:p>
            <w:pPr>
              <w:spacing w:after="40" w:line="240" w:lineRule="auto"/>
              <w:jc w:val="left"/>
            </w:pPr>
            <w:r/>
            <w:r>
              <w:rPr>
                <w:rFonts w:ascii="Times New Roman" w:hAnsi="Times New Roman"/>
                <w:sz w:val="16"/>
              </w:rPr>
              <w:t>Raw directory containing the four expected CSV files</w:t>
            </w:r>
          </w:p>
        </w:tc>
        <w:tc>
          <w:tcPr>
            <w:tcW w:type="dxa" w:w="2160"/>
          </w:tcPr>
          <w:p>
            <w:pPr>
              <w:spacing w:after="40" w:line="240" w:lineRule="auto"/>
              <w:jc w:val="left"/>
            </w:pPr>
            <w:r/>
            <w:r>
              <w:rPr>
                <w:rFonts w:ascii="Times New Roman" w:hAnsi="Times New Roman"/>
                <w:sz w:val="16"/>
              </w:rPr>
              <w:t>All four tables load with the declared columns present</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UT-02</w:t>
            </w:r>
          </w:p>
        </w:tc>
        <w:tc>
          <w:tcPr>
            <w:tcW w:type="dxa" w:w="1800"/>
          </w:tcPr>
          <w:p>
            <w:pPr>
              <w:spacing w:after="40" w:line="240" w:lineRule="auto"/>
              <w:jc w:val="left"/>
            </w:pPr>
            <w:r/>
            <w:r>
              <w:rPr>
                <w:rFonts w:ascii="Times New Roman" w:hAnsi="Times New Roman"/>
                <w:sz w:val="16"/>
              </w:rPr>
              <w:t>Date parsing of YYYYMMDD integers</w:t>
            </w:r>
          </w:p>
        </w:tc>
        <w:tc>
          <w:tcPr>
            <w:tcW w:type="dxa" w:w="1944"/>
          </w:tcPr>
          <w:p>
            <w:pPr>
              <w:spacing w:after="40" w:line="240" w:lineRule="auto"/>
              <w:jc w:val="left"/>
            </w:pPr>
            <w:r/>
            <w:r>
              <w:rPr>
                <w:rFonts w:ascii="Times New Roman" w:hAnsi="Times New Roman"/>
                <w:sz w:val="16"/>
              </w:rPr>
              <w:t>Column containing valid and malformed date integers</w:t>
            </w:r>
          </w:p>
        </w:tc>
        <w:tc>
          <w:tcPr>
            <w:tcW w:type="dxa" w:w="2160"/>
          </w:tcPr>
          <w:p>
            <w:pPr>
              <w:spacing w:after="40" w:line="240" w:lineRule="auto"/>
              <w:jc w:val="left"/>
            </w:pPr>
            <w:r/>
            <w:r>
              <w:rPr>
                <w:rFonts w:ascii="Times New Roman" w:hAnsi="Times New Roman"/>
                <w:sz w:val="16"/>
              </w:rPr>
              <w:t>Valid values parse to dates; malformed values become missing without raising</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UT-03</w:t>
            </w:r>
          </w:p>
        </w:tc>
        <w:tc>
          <w:tcPr>
            <w:tcW w:type="dxa" w:w="1800"/>
          </w:tcPr>
          <w:p>
            <w:pPr>
              <w:spacing w:after="40" w:line="240" w:lineRule="auto"/>
              <w:jc w:val="left"/>
            </w:pPr>
            <w:r/>
            <w:r>
              <w:rPr>
                <w:rFonts w:ascii="Times New Roman" w:hAnsi="Times New Roman"/>
                <w:sz w:val="16"/>
              </w:rPr>
              <w:t>Age outlier handling</w:t>
            </w:r>
          </w:p>
        </w:tc>
        <w:tc>
          <w:tcPr>
            <w:tcW w:type="dxa" w:w="1944"/>
          </w:tcPr>
          <w:p>
            <w:pPr>
              <w:spacing w:after="40" w:line="240" w:lineRule="auto"/>
              <w:jc w:val="left"/>
            </w:pPr>
            <w:r/>
            <w:r>
              <w:rPr>
                <w:rFonts w:ascii="Times New Roman" w:hAnsi="Times New Roman"/>
                <w:sz w:val="16"/>
              </w:rPr>
              <w:t>Age values of 0, 9, 27 and 300</w:t>
            </w:r>
          </w:p>
        </w:tc>
        <w:tc>
          <w:tcPr>
            <w:tcW w:type="dxa" w:w="2160"/>
          </w:tcPr>
          <w:p>
            <w:pPr>
              <w:spacing w:after="40" w:line="240" w:lineRule="auto"/>
              <w:jc w:val="left"/>
            </w:pPr>
            <w:r/>
            <w:r>
              <w:rPr>
                <w:rFonts w:ascii="Times New Roman" w:hAnsi="Times New Roman"/>
                <w:sz w:val="16"/>
              </w:rPr>
              <w:t>0, 9 and 300 become missing; 27 is retained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UT-04</w:t>
            </w:r>
          </w:p>
        </w:tc>
        <w:tc>
          <w:tcPr>
            <w:tcW w:type="dxa" w:w="1800"/>
          </w:tcPr>
          <w:p>
            <w:pPr>
              <w:spacing w:after="40" w:line="240" w:lineRule="auto"/>
              <w:jc w:val="left"/>
            </w:pPr>
            <w:r/>
            <w:r>
              <w:rPr>
                <w:rFonts w:ascii="Times New Roman" w:hAnsi="Times New Roman"/>
                <w:sz w:val="16"/>
              </w:rPr>
              <w:t>Negative tenure handling</w:t>
            </w:r>
          </w:p>
        </w:tc>
        <w:tc>
          <w:tcPr>
            <w:tcW w:type="dxa" w:w="1944"/>
          </w:tcPr>
          <w:p>
            <w:pPr>
              <w:spacing w:after="40" w:line="240" w:lineRule="auto"/>
              <w:jc w:val="left"/>
            </w:pPr>
            <w:r/>
            <w:r>
              <w:rPr>
                <w:rFonts w:ascii="Times New Roman" w:hAnsi="Times New Roman"/>
                <w:sz w:val="16"/>
              </w:rPr>
              <w:t>Registration date later than the observation cutoff</w:t>
            </w:r>
          </w:p>
        </w:tc>
        <w:tc>
          <w:tcPr>
            <w:tcW w:type="dxa" w:w="2160"/>
          </w:tcPr>
          <w:p>
            <w:pPr>
              <w:spacing w:after="40" w:line="240" w:lineRule="auto"/>
              <w:jc w:val="left"/>
            </w:pPr>
            <w:r/>
            <w:r>
              <w:rPr>
                <w:rFonts w:ascii="Times New Roman" w:hAnsi="Times New Roman"/>
                <w:sz w:val="16"/>
              </w:rPr>
              <w:t>Tenure is set to missing rather than returned negative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UT-05</w:t>
            </w:r>
          </w:p>
        </w:tc>
        <w:tc>
          <w:tcPr>
            <w:tcW w:type="dxa" w:w="1800"/>
          </w:tcPr>
          <w:p>
            <w:pPr>
              <w:spacing w:after="40" w:line="240" w:lineRule="auto"/>
              <w:jc w:val="left"/>
            </w:pPr>
            <w:r/>
            <w:r>
              <w:rPr>
                <w:rFonts w:ascii="Times New Roman" w:hAnsi="Times New Roman"/>
                <w:sz w:val="16"/>
              </w:rPr>
              <w:t>Leakage guard on transactions</w:t>
            </w:r>
          </w:p>
        </w:tc>
        <w:tc>
          <w:tcPr>
            <w:tcW w:type="dxa" w:w="1944"/>
          </w:tcPr>
          <w:p>
            <w:pPr>
              <w:spacing w:after="40" w:line="240" w:lineRule="auto"/>
              <w:jc w:val="left"/>
            </w:pPr>
            <w:r/>
            <w:r>
              <w:rPr>
                <w:rFonts w:ascii="Times New Roman" w:hAnsi="Times New Roman"/>
                <w:sz w:val="16"/>
              </w:rPr>
              <w:t>Fixture containing transactions before and after the cutoff</w:t>
            </w:r>
          </w:p>
        </w:tc>
        <w:tc>
          <w:tcPr>
            <w:tcW w:type="dxa" w:w="2160"/>
          </w:tcPr>
          <w:p>
            <w:pPr>
              <w:spacing w:after="40" w:line="240" w:lineRule="auto"/>
              <w:jc w:val="left"/>
            </w:pPr>
            <w:r/>
            <w:r>
              <w:rPr>
                <w:rFonts w:ascii="Times New Roman" w:hAnsi="Times New Roman"/>
                <w:sz w:val="16"/>
              </w:rPr>
              <w:t>Post-cutoff transactions do not affect any computed feature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UT-06</w:t>
            </w:r>
          </w:p>
        </w:tc>
        <w:tc>
          <w:tcPr>
            <w:tcW w:type="dxa" w:w="1800"/>
          </w:tcPr>
          <w:p>
            <w:pPr>
              <w:spacing w:after="40" w:line="240" w:lineRule="auto"/>
              <w:jc w:val="left"/>
            </w:pPr>
            <w:r/>
            <w:r>
              <w:rPr>
                <w:rFonts w:ascii="Times New Roman" w:hAnsi="Times New Roman"/>
                <w:sz w:val="16"/>
              </w:rPr>
              <w:t>Leakage guard on listening logs</w:t>
            </w:r>
          </w:p>
        </w:tc>
        <w:tc>
          <w:tcPr>
            <w:tcW w:type="dxa" w:w="1944"/>
          </w:tcPr>
          <w:p>
            <w:pPr>
              <w:spacing w:after="40" w:line="240" w:lineRule="auto"/>
              <w:jc w:val="left"/>
            </w:pPr>
            <w:r/>
            <w:r>
              <w:rPr>
                <w:rFonts w:ascii="Times New Roman" w:hAnsi="Times New Roman"/>
                <w:sz w:val="16"/>
              </w:rPr>
              <w:t>Fixture containing log rows before and after the cutoff</w:t>
            </w:r>
          </w:p>
        </w:tc>
        <w:tc>
          <w:tcPr>
            <w:tcW w:type="dxa" w:w="2160"/>
          </w:tcPr>
          <w:p>
            <w:pPr>
              <w:spacing w:after="40" w:line="240" w:lineRule="auto"/>
              <w:jc w:val="left"/>
            </w:pPr>
            <w:r/>
            <w:r>
              <w:rPr>
                <w:rFonts w:ascii="Times New Roman" w:hAnsi="Times New Roman"/>
                <w:sz w:val="16"/>
              </w:rPr>
              <w:t>Post-cutoff log rows do not affect any computed feature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UT-07</w:t>
            </w:r>
          </w:p>
        </w:tc>
        <w:tc>
          <w:tcPr>
            <w:tcW w:type="dxa" w:w="1800"/>
          </w:tcPr>
          <w:p>
            <w:pPr>
              <w:spacing w:after="40" w:line="240" w:lineRule="auto"/>
              <w:jc w:val="left"/>
            </w:pPr>
            <w:r/>
            <w:r>
              <w:rPr>
                <w:rFonts w:ascii="Times New Roman" w:hAnsi="Times New Roman"/>
                <w:sz w:val="16"/>
              </w:rPr>
              <w:t>Recency computation</w:t>
            </w:r>
          </w:p>
        </w:tc>
        <w:tc>
          <w:tcPr>
            <w:tcW w:type="dxa" w:w="1944"/>
          </w:tcPr>
          <w:p>
            <w:pPr>
              <w:spacing w:after="40" w:line="240" w:lineRule="auto"/>
              <w:jc w:val="left"/>
            </w:pPr>
            <w:r/>
            <w:r>
              <w:rPr>
                <w:rFonts w:ascii="Times New Roman" w:hAnsi="Times New Roman"/>
                <w:sz w:val="16"/>
              </w:rPr>
              <w:t>Known last transaction date and a known cutoff</w:t>
            </w:r>
          </w:p>
        </w:tc>
        <w:tc>
          <w:tcPr>
            <w:tcW w:type="dxa" w:w="2160"/>
          </w:tcPr>
          <w:p>
            <w:pPr>
              <w:spacing w:after="40" w:line="240" w:lineRule="auto"/>
              <w:jc w:val="left"/>
            </w:pPr>
            <w:r/>
            <w:r>
              <w:rPr>
                <w:rFonts w:ascii="Times New Roman" w:hAnsi="Times New Roman"/>
                <w:sz w:val="16"/>
              </w:rPr>
              <w:t>Recency equals the difference in days</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UT-08</w:t>
            </w:r>
          </w:p>
        </w:tc>
        <w:tc>
          <w:tcPr>
            <w:tcW w:type="dxa" w:w="1800"/>
          </w:tcPr>
          <w:p>
            <w:pPr>
              <w:spacing w:after="40" w:line="240" w:lineRule="auto"/>
              <w:jc w:val="left"/>
            </w:pPr>
            <w:r/>
            <w:r>
              <w:rPr>
                <w:rFonts w:ascii="Times New Roman" w:hAnsi="Times New Roman"/>
                <w:sz w:val="16"/>
              </w:rPr>
              <w:t>Frequency window boundary</w:t>
            </w:r>
          </w:p>
        </w:tc>
        <w:tc>
          <w:tcPr>
            <w:tcW w:type="dxa" w:w="1944"/>
          </w:tcPr>
          <w:p>
            <w:pPr>
              <w:spacing w:after="40" w:line="240" w:lineRule="auto"/>
              <w:jc w:val="left"/>
            </w:pPr>
            <w:r/>
            <w:r>
              <w:rPr>
                <w:rFonts w:ascii="Times New Roman" w:hAnsi="Times New Roman"/>
                <w:sz w:val="16"/>
              </w:rPr>
              <w:t>Transactions at exactly 89, 90 and 91 days before the cutoff</w:t>
            </w:r>
          </w:p>
        </w:tc>
        <w:tc>
          <w:tcPr>
            <w:tcW w:type="dxa" w:w="2160"/>
          </w:tcPr>
          <w:p>
            <w:pPr>
              <w:spacing w:after="40" w:line="240" w:lineRule="auto"/>
              <w:jc w:val="left"/>
            </w:pPr>
            <w:r/>
            <w:r>
              <w:rPr>
                <w:rFonts w:ascii="Times New Roman" w:hAnsi="Times New Roman"/>
                <w:sz w:val="16"/>
              </w:rPr>
              <w:t>Only transactions within the declared 90-day window are counted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UT-09</w:t>
            </w:r>
          </w:p>
        </w:tc>
        <w:tc>
          <w:tcPr>
            <w:tcW w:type="dxa" w:w="1800"/>
          </w:tcPr>
          <w:p>
            <w:pPr>
              <w:spacing w:after="40" w:line="240" w:lineRule="auto"/>
              <w:jc w:val="left"/>
            </w:pPr>
            <w:r/>
            <w:r>
              <w:rPr>
                <w:rFonts w:ascii="Times New Roman" w:hAnsi="Times New Roman"/>
                <w:sz w:val="16"/>
              </w:rPr>
              <w:t>Skip and completion ratio bounds</w:t>
            </w:r>
          </w:p>
        </w:tc>
        <w:tc>
          <w:tcPr>
            <w:tcW w:type="dxa" w:w="1944"/>
          </w:tcPr>
          <w:p>
            <w:pPr>
              <w:spacing w:after="40" w:line="240" w:lineRule="auto"/>
              <w:jc w:val="left"/>
            </w:pPr>
            <w:r/>
            <w:r>
              <w:rPr>
                <w:rFonts w:ascii="Times New Roman" w:hAnsi="Times New Roman"/>
                <w:sz w:val="16"/>
              </w:rPr>
              <w:t>Fixture with known play counts</w:t>
            </w:r>
          </w:p>
        </w:tc>
        <w:tc>
          <w:tcPr>
            <w:tcW w:type="dxa" w:w="2160"/>
          </w:tcPr>
          <w:p>
            <w:pPr>
              <w:spacing w:after="40" w:line="240" w:lineRule="auto"/>
              <w:jc w:val="left"/>
            </w:pPr>
            <w:r/>
            <w:r>
              <w:rPr>
                <w:rFonts w:ascii="Times New Roman" w:hAnsi="Times New Roman"/>
                <w:sz w:val="16"/>
              </w:rPr>
              <w:t>Both ratios lie within the closed interval from 0 to 1</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UT-10</w:t>
            </w:r>
          </w:p>
        </w:tc>
        <w:tc>
          <w:tcPr>
            <w:tcW w:type="dxa" w:w="1800"/>
          </w:tcPr>
          <w:p>
            <w:pPr>
              <w:spacing w:after="40" w:line="240" w:lineRule="auto"/>
              <w:jc w:val="left"/>
            </w:pPr>
            <w:r/>
            <w:r>
              <w:rPr>
                <w:rFonts w:ascii="Times New Roman" w:hAnsi="Times New Roman"/>
                <w:sz w:val="16"/>
              </w:rPr>
              <w:t>Engagement trend with insufficient history</w:t>
            </w:r>
          </w:p>
        </w:tc>
        <w:tc>
          <w:tcPr>
            <w:tcW w:type="dxa" w:w="1944"/>
          </w:tcPr>
          <w:p>
            <w:pPr>
              <w:spacing w:after="40" w:line="240" w:lineRule="auto"/>
              <w:jc w:val="left"/>
            </w:pPr>
            <w:r/>
            <w:r>
              <w:rPr>
                <w:rFonts w:ascii="Times New Roman" w:hAnsi="Times New Roman"/>
                <w:sz w:val="16"/>
              </w:rPr>
              <w:t>Subscriber with a single populated weekly bucket</w:t>
            </w:r>
          </w:p>
        </w:tc>
        <w:tc>
          <w:tcPr>
            <w:tcW w:type="dxa" w:w="2160"/>
          </w:tcPr>
          <w:p>
            <w:pPr>
              <w:spacing w:after="40" w:line="240" w:lineRule="auto"/>
              <w:jc w:val="left"/>
            </w:pPr>
            <w:r/>
            <w:r>
              <w:rPr>
                <w:rFonts w:ascii="Times New Roman" w:hAnsi="Times New Roman"/>
                <w:sz w:val="16"/>
              </w:rPr>
              <w:t>Trend returns 0.0 rather than raising or returning undefined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UT-11</w:t>
            </w:r>
          </w:p>
        </w:tc>
        <w:tc>
          <w:tcPr>
            <w:tcW w:type="dxa" w:w="1800"/>
          </w:tcPr>
          <w:p>
            <w:pPr>
              <w:spacing w:after="40" w:line="240" w:lineRule="auto"/>
              <w:jc w:val="left"/>
            </w:pPr>
            <w:r/>
            <w:r>
              <w:rPr>
                <w:rFonts w:ascii="Times New Roman" w:hAnsi="Times New Roman"/>
                <w:sz w:val="16"/>
              </w:rPr>
              <w:t>Engagement trend direction</w:t>
            </w:r>
          </w:p>
        </w:tc>
        <w:tc>
          <w:tcPr>
            <w:tcW w:type="dxa" w:w="1944"/>
          </w:tcPr>
          <w:p>
            <w:pPr>
              <w:spacing w:after="40" w:line="240" w:lineRule="auto"/>
              <w:jc w:val="left"/>
            </w:pPr>
            <w:r/>
            <w:r>
              <w:rPr>
                <w:rFonts w:ascii="Times New Roman" w:hAnsi="Times New Roman"/>
                <w:sz w:val="16"/>
              </w:rPr>
              <w:t>Weekly listening seconds declining toward the cutoff</w:t>
            </w:r>
          </w:p>
        </w:tc>
        <w:tc>
          <w:tcPr>
            <w:tcW w:type="dxa" w:w="2160"/>
          </w:tcPr>
          <w:p>
            <w:pPr>
              <w:spacing w:after="40" w:line="240" w:lineRule="auto"/>
              <w:jc w:val="left"/>
            </w:pPr>
            <w:r/>
            <w:r>
              <w:rPr>
                <w:rFonts w:ascii="Times New Roman" w:hAnsi="Times New Roman"/>
                <w:sz w:val="16"/>
              </w:rPr>
              <w:t>Trend is negative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UT-12</w:t>
            </w:r>
          </w:p>
        </w:tc>
        <w:tc>
          <w:tcPr>
            <w:tcW w:type="dxa" w:w="1800"/>
          </w:tcPr>
          <w:p>
            <w:pPr>
              <w:spacing w:after="40" w:line="240" w:lineRule="auto"/>
              <w:jc w:val="left"/>
            </w:pPr>
            <w:r/>
            <w:r>
              <w:rPr>
                <w:rFonts w:ascii="Times New Roman" w:hAnsi="Times New Roman"/>
                <w:sz w:val="16"/>
              </w:rPr>
              <w:t>Population preservation</w:t>
            </w:r>
          </w:p>
        </w:tc>
        <w:tc>
          <w:tcPr>
            <w:tcW w:type="dxa" w:w="1944"/>
          </w:tcPr>
          <w:p>
            <w:pPr>
              <w:spacing w:after="40" w:line="240" w:lineRule="auto"/>
              <w:jc w:val="left"/>
            </w:pPr>
            <w:r/>
            <w:r>
              <w:rPr>
                <w:rFonts w:ascii="Times New Roman" w:hAnsi="Times New Roman"/>
                <w:sz w:val="16"/>
              </w:rPr>
              <w:t>Labelled cohort in which some subscribers have no transaction history</w:t>
            </w:r>
          </w:p>
        </w:tc>
        <w:tc>
          <w:tcPr>
            <w:tcW w:type="dxa" w:w="2160"/>
          </w:tcPr>
          <w:p>
            <w:pPr>
              <w:spacing w:after="40" w:line="240" w:lineRule="auto"/>
              <w:jc w:val="left"/>
            </w:pPr>
            <w:r/>
            <w:r>
              <w:rPr>
                <w:rFonts w:ascii="Times New Roman" w:hAnsi="Times New Roman"/>
                <w:sz w:val="16"/>
              </w:rPr>
              <w:t>Output row count equals the labelled cohort size; indicators mark absent history</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UT-13</w:t>
            </w:r>
          </w:p>
        </w:tc>
        <w:tc>
          <w:tcPr>
            <w:tcW w:type="dxa" w:w="1800"/>
          </w:tcPr>
          <w:p>
            <w:pPr>
              <w:spacing w:after="40" w:line="240" w:lineRule="auto"/>
              <w:jc w:val="left"/>
            </w:pPr>
            <w:r/>
            <w:r>
              <w:rPr>
                <w:rFonts w:ascii="Times New Roman" w:hAnsi="Times New Roman"/>
                <w:sz w:val="16"/>
              </w:rPr>
              <w:t>Feature specification conformance</w:t>
            </w:r>
          </w:p>
        </w:tc>
        <w:tc>
          <w:tcPr>
            <w:tcW w:type="dxa" w:w="1944"/>
          </w:tcPr>
          <w:p>
            <w:pPr>
              <w:spacing w:after="40" w:line="240" w:lineRule="auto"/>
              <w:jc w:val="left"/>
            </w:pPr>
            <w:r/>
            <w:r>
              <w:rPr>
                <w:rFonts w:ascii="Times New Roman" w:hAnsi="Times New Roman"/>
                <w:sz w:val="16"/>
              </w:rPr>
              <w:t>Complete feature build</w:t>
            </w:r>
          </w:p>
        </w:tc>
        <w:tc>
          <w:tcPr>
            <w:tcW w:type="dxa" w:w="2160"/>
          </w:tcPr>
          <w:p>
            <w:pPr>
              <w:spacing w:after="40" w:line="240" w:lineRule="auto"/>
              <w:jc w:val="left"/>
            </w:pPr>
            <w:r/>
            <w:r>
              <w:rPr>
                <w:rFonts w:ascii="Times New Roman" w:hAnsi="Times New Roman"/>
                <w:sz w:val="16"/>
              </w:rPr>
              <w:t>Every feature declared in the specification is present in the output matrix</w:t>
            </w:r>
          </w:p>
        </w:tc>
        <w:tc>
          <w:tcPr>
            <w:tcW w:type="dxa" w:w="1944"/>
          </w:tcPr>
          <w:p>
            <w:pPr>
              <w:spacing w:after="40" w:line="240" w:lineRule="auto"/>
              <w:jc w:val="left"/>
            </w:pPr>
            <w:r/>
            <w:r>
              <w:rPr>
                <w:rFonts w:ascii="Times New Roman" w:hAnsi="Times New Roman"/>
                <w:sz w:val="16"/>
              </w:rPr>
              <w:t>Assertion implemented in the module and passing</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UT-14</w:t>
            </w:r>
          </w:p>
        </w:tc>
        <w:tc>
          <w:tcPr>
            <w:tcW w:type="dxa" w:w="1800"/>
          </w:tcPr>
          <w:p>
            <w:pPr>
              <w:spacing w:after="40" w:line="240" w:lineRule="auto"/>
              <w:jc w:val="left"/>
            </w:pPr>
            <w:r/>
            <w:r>
              <w:rPr>
                <w:rFonts w:ascii="Times New Roman" w:hAnsi="Times New Roman"/>
                <w:sz w:val="16"/>
              </w:rPr>
              <w:t>Streaming aggregation equivalence</w:t>
            </w:r>
          </w:p>
        </w:tc>
        <w:tc>
          <w:tcPr>
            <w:tcW w:type="dxa" w:w="1944"/>
          </w:tcPr>
          <w:p>
            <w:pPr>
              <w:spacing w:after="40" w:line="240" w:lineRule="auto"/>
              <w:jc w:val="left"/>
            </w:pPr>
            <w:r/>
            <w:r>
              <w:rPr>
                <w:rFonts w:ascii="Times New Roman" w:hAnsi="Times New Roman"/>
                <w:sz w:val="16"/>
              </w:rPr>
              <w:t>Identical log input processed in one chunk and in many chunks</w:t>
            </w:r>
          </w:p>
        </w:tc>
        <w:tc>
          <w:tcPr>
            <w:tcW w:type="dxa" w:w="2160"/>
          </w:tcPr>
          <w:p>
            <w:pPr>
              <w:spacing w:after="40" w:line="240" w:lineRule="auto"/>
              <w:jc w:val="left"/>
            </w:pPr>
            <w:r/>
            <w:r>
              <w:rPr>
                <w:rFonts w:ascii="Times New Roman" w:hAnsi="Times New Roman"/>
                <w:sz w:val="16"/>
              </w:rPr>
              <w:t>Per-subscriber aggregates agree with the in-memory reference implementation</w:t>
            </w:r>
          </w:p>
        </w:tc>
        <w:tc>
          <w:tcPr>
            <w:tcW w:type="dxa" w:w="1944"/>
          </w:tcPr>
          <w:p>
            <w:pPr>
              <w:spacing w:after="40" w:line="240" w:lineRule="auto"/>
              <w:jc w:val="left"/>
            </w:pPr>
            <w:r/>
            <w:r>
              <w:rPr>
                <w:rFonts w:ascii="Times New Roman" w:hAnsi="Times New Roman"/>
                <w:sz w:val="16"/>
              </w:rPr>
              <w:t>Six of seven features exact; engagement trend differs by 2e-4 (single-precision accumulation), invariant to chunk size</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UT-15</w:t>
            </w:r>
          </w:p>
        </w:tc>
        <w:tc>
          <w:tcPr>
            <w:tcW w:type="dxa" w:w="1800"/>
          </w:tcPr>
          <w:p>
            <w:pPr>
              <w:spacing w:after="40" w:line="240" w:lineRule="auto"/>
              <w:jc w:val="left"/>
            </w:pPr>
            <w:r/>
            <w:r>
              <w:rPr>
                <w:rFonts w:ascii="Times New Roman" w:hAnsi="Times New Roman"/>
                <w:sz w:val="16"/>
              </w:rPr>
              <w:t>Model fit and serialisation</w:t>
            </w:r>
          </w:p>
        </w:tc>
        <w:tc>
          <w:tcPr>
            <w:tcW w:type="dxa" w:w="1944"/>
          </w:tcPr>
          <w:p>
            <w:pPr>
              <w:spacing w:after="40" w:line="240" w:lineRule="auto"/>
              <w:jc w:val="left"/>
            </w:pPr>
            <w:r/>
            <w:r>
              <w:rPr>
                <w:rFonts w:ascii="Times New Roman" w:hAnsi="Times New Roman"/>
                <w:sz w:val="16"/>
              </w:rPr>
              <w:t>Feature matrix and label vector</w:t>
            </w:r>
          </w:p>
        </w:tc>
        <w:tc>
          <w:tcPr>
            <w:tcW w:type="dxa" w:w="2160"/>
          </w:tcPr>
          <w:p>
            <w:pPr>
              <w:spacing w:after="40" w:line="240" w:lineRule="auto"/>
              <w:jc w:val="left"/>
            </w:pPr>
            <w:r/>
            <w:r>
              <w:rPr>
                <w:rFonts w:ascii="Times New Roman" w:hAnsi="Times New Roman"/>
                <w:sz w:val="16"/>
              </w:rPr>
              <w:t>Pipeline fits and round-trips through serialisation without loss</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UT-16</w:t>
            </w:r>
          </w:p>
        </w:tc>
        <w:tc>
          <w:tcPr>
            <w:tcW w:type="dxa" w:w="1800"/>
          </w:tcPr>
          <w:p>
            <w:pPr>
              <w:spacing w:after="40" w:line="240" w:lineRule="auto"/>
              <w:jc w:val="left"/>
            </w:pPr>
            <w:r/>
            <w:r>
              <w:rPr>
                <w:rFonts w:ascii="Times New Roman" w:hAnsi="Times New Roman"/>
                <w:sz w:val="16"/>
              </w:rPr>
              <w:t>Preprocessing fitted within folds</w:t>
            </w:r>
          </w:p>
        </w:tc>
        <w:tc>
          <w:tcPr>
            <w:tcW w:type="dxa" w:w="1944"/>
          </w:tcPr>
          <w:p>
            <w:pPr>
              <w:spacing w:after="40" w:line="240" w:lineRule="auto"/>
              <w:jc w:val="left"/>
            </w:pPr>
            <w:r/>
            <w:r>
              <w:rPr>
                <w:rFonts w:ascii="Times New Roman" w:hAnsi="Times New Roman"/>
                <w:sz w:val="16"/>
              </w:rPr>
              <w:t>Training partition with calibration enabled</w:t>
            </w:r>
          </w:p>
        </w:tc>
        <w:tc>
          <w:tcPr>
            <w:tcW w:type="dxa" w:w="2160"/>
          </w:tcPr>
          <w:p>
            <w:pPr>
              <w:spacing w:after="40" w:line="240" w:lineRule="auto"/>
              <w:jc w:val="left"/>
            </w:pPr>
            <w:r/>
            <w:r>
              <w:rPr>
                <w:rFonts w:ascii="Times New Roman" w:hAnsi="Times New Roman"/>
                <w:sz w:val="16"/>
              </w:rPr>
              <w:t>Imputation and scaling statistics are fitted separately per calibration fold</w:t>
            </w:r>
          </w:p>
        </w:tc>
        <w:tc>
          <w:tcPr>
            <w:tcW w:type="dxa" w:w="1944"/>
          </w:tcPr>
          <w:p>
            <w:pPr>
              <w:spacing w:after="40" w:line="240" w:lineRule="auto"/>
              <w:jc w:val="left"/>
            </w:pPr>
            <w:r/>
            <w:r>
              <w:rPr>
                <w:rFonts w:ascii="Times New Roman" w:hAnsi="Times New Roman"/>
                <w:sz w:val="16"/>
              </w:rPr>
              <w:t>Confirmed by construction of the nested pipeline</w:t>
            </w:r>
          </w:p>
        </w:tc>
        <w:tc>
          <w:tcPr>
            <w:tcW w:type="dxa" w:w="1051"/>
          </w:tcPr>
          <w:p>
            <w:pPr>
              <w:spacing w:after="40" w:line="240" w:lineRule="auto"/>
              <w:jc w:val="left"/>
            </w:pPr>
            <w:r/>
            <w:r>
              <w:rPr>
                <w:rFonts w:ascii="Times New Roman" w:hAnsi="Times New Roman"/>
                <w:sz w:val="16"/>
              </w:rPr>
              <w:t>Verified by inspection</w:t>
            </w:r>
          </w:p>
        </w:tc>
      </w:tr>
      <w:tr>
        <w:tc>
          <w:tcPr>
            <w:tcW w:type="dxa" w:w="893"/>
          </w:tcPr>
          <w:p>
            <w:pPr>
              <w:spacing w:after="40" w:line="240" w:lineRule="auto"/>
              <w:jc w:val="left"/>
            </w:pPr>
            <w:r/>
            <w:r>
              <w:rPr>
                <w:rFonts w:ascii="Times New Roman" w:hAnsi="Times New Roman"/>
                <w:sz w:val="16"/>
              </w:rPr>
              <w:t>UT-17</w:t>
            </w:r>
          </w:p>
        </w:tc>
        <w:tc>
          <w:tcPr>
            <w:tcW w:type="dxa" w:w="1800"/>
          </w:tcPr>
          <w:p>
            <w:pPr>
              <w:spacing w:after="40" w:line="240" w:lineRule="auto"/>
              <w:jc w:val="left"/>
            </w:pPr>
            <w:r/>
            <w:r>
              <w:rPr>
                <w:rFonts w:ascii="Times New Roman" w:hAnsi="Times New Roman"/>
                <w:sz w:val="16"/>
              </w:rPr>
              <w:t>Request schema validation</w:t>
            </w:r>
          </w:p>
        </w:tc>
        <w:tc>
          <w:tcPr>
            <w:tcW w:type="dxa" w:w="1944"/>
          </w:tcPr>
          <w:p>
            <w:pPr>
              <w:spacing w:after="40" w:line="240" w:lineRule="auto"/>
              <w:jc w:val="left"/>
            </w:pPr>
            <w:r/>
            <w:r>
              <w:rPr>
                <w:rFonts w:ascii="Times New Roman" w:hAnsi="Times New Roman"/>
                <w:sz w:val="16"/>
              </w:rPr>
              <w:t>Payload missing a required field</w:t>
            </w:r>
          </w:p>
        </w:tc>
        <w:tc>
          <w:tcPr>
            <w:tcW w:type="dxa" w:w="2160"/>
          </w:tcPr>
          <w:p>
            <w:pPr>
              <w:spacing w:after="40" w:line="240" w:lineRule="auto"/>
              <w:jc w:val="left"/>
            </w:pPr>
            <w:r/>
            <w:r>
              <w:rPr>
                <w:rFonts w:ascii="Times New Roman" w:hAnsi="Times New Roman"/>
                <w:sz w:val="16"/>
              </w:rPr>
              <w:t>Request is rejected with HTTP 422 before reaching the model</w:t>
            </w:r>
          </w:p>
        </w:tc>
        <w:tc>
          <w:tcPr>
            <w:tcW w:type="dxa" w:w="1944"/>
          </w:tcPr>
          <w:p>
            <w:pPr>
              <w:spacing w:after="40" w:line="240" w:lineRule="auto"/>
              <w:jc w:val="left"/>
            </w:pPr>
            <w:r/>
            <w:r>
              <w:rPr>
                <w:rFonts w:ascii="Times New Roman" w:hAnsi="Times New Roman"/>
                <w:sz w:val="16"/>
              </w:rPr>
              <w:t>HTTP 422 returned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UT-18</w:t>
            </w:r>
          </w:p>
        </w:tc>
        <w:tc>
          <w:tcPr>
            <w:tcW w:type="dxa" w:w="1800"/>
          </w:tcPr>
          <w:p>
            <w:pPr>
              <w:spacing w:after="40" w:line="240" w:lineRule="auto"/>
              <w:jc w:val="left"/>
            </w:pPr>
            <w:r/>
            <w:r>
              <w:rPr>
                <w:rFonts w:ascii="Times New Roman" w:hAnsi="Times New Roman"/>
                <w:sz w:val="16"/>
              </w:rPr>
              <w:t>Drift report generation</w:t>
            </w:r>
          </w:p>
        </w:tc>
        <w:tc>
          <w:tcPr>
            <w:tcW w:type="dxa" w:w="1944"/>
          </w:tcPr>
          <w:p>
            <w:pPr>
              <w:spacing w:after="40" w:line="240" w:lineRule="auto"/>
              <w:jc w:val="left"/>
            </w:pPr>
            <w:r/>
            <w:r>
              <w:rPr>
                <w:rFonts w:ascii="Times New Roman" w:hAnsi="Times New Roman"/>
                <w:sz w:val="16"/>
              </w:rPr>
              <w:t>Reference and current feature frames</w:t>
            </w:r>
          </w:p>
        </w:tc>
        <w:tc>
          <w:tcPr>
            <w:tcW w:type="dxa" w:w="2160"/>
          </w:tcPr>
          <w:p>
            <w:pPr>
              <w:spacing w:after="40" w:line="240" w:lineRule="auto"/>
              <w:jc w:val="left"/>
            </w:pPr>
            <w:r/>
            <w:r>
              <w:rPr>
                <w:rFonts w:ascii="Times New Roman" w:hAnsi="Times New Roman"/>
                <w:sz w:val="16"/>
              </w:rPr>
              <w:t>A drift report is produced identifying per-feature divergence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bl>
    <w:p>
      <w:pPr>
        <w:spacing w:after="80"/>
      </w:pPr>
    </w:p>
    <w:p>
      <w:pPr>
        <w:pStyle w:val="Heading2"/>
      </w:pPr>
      <w:r>
        <w:t>5.6 INTEGRATION TESTING</w:t>
      </w:r>
    </w:p>
    <w:p>
      <w:pPr>
        <w:pStyle w:val="Heading3"/>
      </w:pPr>
      <w:r>
        <w:t>5.6.1 Data Pipeline Integration Testing</w:t>
      </w:r>
    </w:p>
    <w:p>
      <w:pPr>
        <w:pStyle w:val="Heading3"/>
      </w:pPr>
      <w:r>
        <w:t>5.6.2 Model and MLflow Integration Testing</w:t>
      </w:r>
    </w:p>
    <w:p>
      <w:pPr>
        <w:pStyle w:val="Heading3"/>
      </w:pPr>
      <w:r>
        <w:t>5.6.3 Model and FastAPI Integration Testing</w:t>
      </w:r>
    </w:p>
    <w:p>
      <w:pPr>
        <w:pStyle w:val="Heading3"/>
      </w:pPr>
      <w:r>
        <w:t>5.6.4 Airflow Pipeline Integration Testing</w:t>
      </w:r>
    </w:p>
    <w:p>
      <w:pPr>
        <w:pStyle w:val="Heading3"/>
      </w:pPr>
      <w:r>
        <w:t>5.6.5 Evidently Monitoring Integration Testing</w:t>
      </w:r>
    </w:p>
    <w:p>
      <w:pPr>
        <w:spacing w:before="200" w:after="80"/>
        <w:jc w:val="center"/>
      </w:pPr>
      <w:r>
        <w:rPr>
          <w:rFonts w:ascii="Times New Roman" w:hAnsi="Times New Roman"/>
          <w:b/>
          <w:sz w:val="22"/>
        </w:rPr>
        <w:t>Table 5.3 Integration Test Cases and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893"/>
            <w:shd w:val="clear" w:color="auto" w:fill="D9D9D9"/>
          </w:tcPr>
          <w:p>
            <w:pPr>
              <w:spacing w:after="40" w:line="240" w:lineRule="auto"/>
              <w:jc w:val="center"/>
            </w:pPr>
            <w:r/>
            <w:r>
              <w:rPr>
                <w:rFonts w:ascii="Times New Roman" w:hAnsi="Times New Roman"/>
                <w:b/>
                <w:sz w:val="16"/>
              </w:rPr>
              <w:t>Test ID</w:t>
            </w:r>
          </w:p>
        </w:tc>
        <w:tc>
          <w:tcPr>
            <w:tcW w:type="dxa" w:w="1800"/>
            <w:shd w:val="clear" w:color="auto" w:fill="D9D9D9"/>
          </w:tcPr>
          <w:p>
            <w:pPr>
              <w:spacing w:after="40" w:line="240" w:lineRule="auto"/>
              <w:jc w:val="center"/>
            </w:pPr>
            <w:r/>
            <w:r>
              <w:rPr>
                <w:rFonts w:ascii="Times New Roman" w:hAnsi="Times New Roman"/>
                <w:b/>
                <w:sz w:val="16"/>
              </w:rPr>
              <w:t>Description</w:t>
            </w:r>
          </w:p>
        </w:tc>
        <w:tc>
          <w:tcPr>
            <w:tcW w:type="dxa" w:w="1944"/>
            <w:shd w:val="clear" w:color="auto" w:fill="D9D9D9"/>
          </w:tcPr>
          <w:p>
            <w:pPr>
              <w:spacing w:after="40" w:line="240" w:lineRule="auto"/>
              <w:jc w:val="center"/>
            </w:pPr>
            <w:r/>
            <w:r>
              <w:rPr>
                <w:rFonts w:ascii="Times New Roman" w:hAnsi="Times New Roman"/>
                <w:b/>
                <w:sz w:val="16"/>
              </w:rPr>
              <w:t>Input</w:t>
            </w:r>
          </w:p>
        </w:tc>
        <w:tc>
          <w:tcPr>
            <w:tcW w:type="dxa" w:w="2160"/>
            <w:shd w:val="clear" w:color="auto" w:fill="D9D9D9"/>
          </w:tcPr>
          <w:p>
            <w:pPr>
              <w:spacing w:after="40" w:line="240" w:lineRule="auto"/>
              <w:jc w:val="center"/>
            </w:pPr>
            <w:r/>
            <w:r>
              <w:rPr>
                <w:rFonts w:ascii="Times New Roman" w:hAnsi="Times New Roman"/>
                <w:b/>
                <w:sz w:val="16"/>
              </w:rPr>
              <w:t>Expected Result</w:t>
            </w:r>
          </w:p>
        </w:tc>
        <w:tc>
          <w:tcPr>
            <w:tcW w:type="dxa" w:w="1944"/>
            <w:shd w:val="clear" w:color="auto" w:fill="D9D9D9"/>
          </w:tcPr>
          <w:p>
            <w:pPr>
              <w:spacing w:after="40" w:line="240" w:lineRule="auto"/>
              <w:jc w:val="center"/>
            </w:pPr>
            <w:r/>
            <w:r>
              <w:rPr>
                <w:rFonts w:ascii="Times New Roman" w:hAnsi="Times New Roman"/>
                <w:b/>
                <w:sz w:val="16"/>
              </w:rPr>
              <w:t>Actual Result</w:t>
            </w:r>
          </w:p>
        </w:tc>
        <w:tc>
          <w:tcPr>
            <w:tcW w:type="dxa" w:w="1051"/>
            <w:shd w:val="clear" w:color="auto" w:fill="D9D9D9"/>
          </w:tcPr>
          <w:p>
            <w:pPr>
              <w:spacing w:after="40" w:line="240" w:lineRule="auto"/>
              <w:jc w:val="center"/>
            </w:pPr>
            <w:r/>
            <w:r>
              <w:rPr>
                <w:rFonts w:ascii="Times New Roman" w:hAnsi="Times New Roman"/>
                <w:b/>
                <w:sz w:val="16"/>
              </w:rPr>
              <w:t>Status</w:t>
            </w:r>
          </w:p>
        </w:tc>
      </w:tr>
      <w:tr>
        <w:tc>
          <w:tcPr>
            <w:tcW w:type="dxa" w:w="893"/>
          </w:tcPr>
          <w:p>
            <w:pPr>
              <w:spacing w:after="40" w:line="240" w:lineRule="auto"/>
              <w:jc w:val="left"/>
            </w:pPr>
            <w:r/>
            <w:r>
              <w:rPr>
                <w:rFonts w:ascii="Times New Roman" w:hAnsi="Times New Roman"/>
                <w:sz w:val="16"/>
              </w:rPr>
              <w:t>IT-01</w:t>
            </w:r>
          </w:p>
        </w:tc>
        <w:tc>
          <w:tcPr>
            <w:tcW w:type="dxa" w:w="1800"/>
          </w:tcPr>
          <w:p>
            <w:pPr>
              <w:spacing w:after="40" w:line="240" w:lineRule="auto"/>
              <w:jc w:val="left"/>
            </w:pPr>
            <w:r/>
            <w:r>
              <w:rPr>
                <w:rFonts w:ascii="Times New Roman" w:hAnsi="Times New Roman"/>
                <w:sz w:val="16"/>
              </w:rPr>
              <w:t>Ingestion to feature engineering</w:t>
            </w:r>
          </w:p>
        </w:tc>
        <w:tc>
          <w:tcPr>
            <w:tcW w:type="dxa" w:w="1944"/>
          </w:tcPr>
          <w:p>
            <w:pPr>
              <w:spacing w:after="40" w:line="240" w:lineRule="auto"/>
              <w:jc w:val="left"/>
            </w:pPr>
            <w:r/>
            <w:r>
              <w:rPr>
                <w:rFonts w:ascii="Times New Roman" w:hAnsi="Times New Roman"/>
                <w:sz w:val="16"/>
              </w:rPr>
              <w:t>Raw extract directory</w:t>
            </w:r>
          </w:p>
        </w:tc>
        <w:tc>
          <w:tcPr>
            <w:tcW w:type="dxa" w:w="2160"/>
          </w:tcPr>
          <w:p>
            <w:pPr>
              <w:spacing w:after="40" w:line="240" w:lineRule="auto"/>
              <w:jc w:val="left"/>
            </w:pPr>
            <w:r/>
            <w:r>
              <w:rPr>
                <w:rFonts w:ascii="Times New Roman" w:hAnsi="Times New Roman"/>
                <w:sz w:val="16"/>
              </w:rPr>
              <w:t>Feature matrix produced with one row per labelled subscriber</w:t>
            </w:r>
          </w:p>
        </w:tc>
        <w:tc>
          <w:tcPr>
            <w:tcW w:type="dxa" w:w="1944"/>
          </w:tcPr>
          <w:p>
            <w:pPr>
              <w:spacing w:after="40" w:line="240" w:lineRule="auto"/>
              <w:jc w:val="left"/>
            </w:pPr>
            <w:r/>
            <w:r>
              <w:rPr>
                <w:rFonts w:ascii="Times New Roman" w:hAnsi="Times New Roman"/>
                <w:sz w:val="16"/>
              </w:rPr>
              <w:t>Matrix produced; coverage diagnostics emitted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IT-02</w:t>
            </w:r>
          </w:p>
        </w:tc>
        <w:tc>
          <w:tcPr>
            <w:tcW w:type="dxa" w:w="1800"/>
          </w:tcPr>
          <w:p>
            <w:pPr>
              <w:spacing w:after="40" w:line="240" w:lineRule="auto"/>
              <w:jc w:val="left"/>
            </w:pPr>
            <w:r/>
            <w:r>
              <w:rPr>
                <w:rFonts w:ascii="Times New Roman" w:hAnsi="Times New Roman"/>
                <w:sz w:val="16"/>
              </w:rPr>
              <w:t>Feature engineering to training</w:t>
            </w:r>
          </w:p>
        </w:tc>
        <w:tc>
          <w:tcPr>
            <w:tcW w:type="dxa" w:w="1944"/>
          </w:tcPr>
          <w:p>
            <w:pPr>
              <w:spacing w:after="40" w:line="240" w:lineRule="auto"/>
              <w:jc w:val="left"/>
            </w:pPr>
            <w:r/>
            <w:r>
              <w:rPr>
                <w:rFonts w:ascii="Times New Roman" w:hAnsi="Times New Roman"/>
                <w:sz w:val="16"/>
              </w:rPr>
              <w:t>Feature matrix</w:t>
            </w:r>
          </w:p>
        </w:tc>
        <w:tc>
          <w:tcPr>
            <w:tcW w:type="dxa" w:w="2160"/>
          </w:tcPr>
          <w:p>
            <w:pPr>
              <w:spacing w:after="40" w:line="240" w:lineRule="auto"/>
              <w:jc w:val="left"/>
            </w:pPr>
            <w:r/>
            <w:r>
              <w:rPr>
                <w:rFonts w:ascii="Times New Roman" w:hAnsi="Times New Roman"/>
                <w:sz w:val="16"/>
              </w:rPr>
              <w:t>Both candidate models train and produce evaluation metrics</w:t>
            </w:r>
          </w:p>
        </w:tc>
        <w:tc>
          <w:tcPr>
            <w:tcW w:type="dxa" w:w="1944"/>
          </w:tcPr>
          <w:p>
            <w:pPr>
              <w:spacing w:after="40" w:line="240" w:lineRule="auto"/>
              <w:jc w:val="left"/>
            </w:pPr>
            <w:r/>
            <w:r>
              <w:rPr>
                <w:rFonts w:ascii="Times New Roman" w:hAnsi="Times New Roman"/>
                <w:sz w:val="16"/>
              </w:rPr>
              <w:t>Both candidates trained and metrics logged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IT-03</w:t>
            </w:r>
          </w:p>
        </w:tc>
        <w:tc>
          <w:tcPr>
            <w:tcW w:type="dxa" w:w="1800"/>
          </w:tcPr>
          <w:p>
            <w:pPr>
              <w:spacing w:after="40" w:line="240" w:lineRule="auto"/>
              <w:jc w:val="left"/>
            </w:pPr>
            <w:r/>
            <w:r>
              <w:rPr>
                <w:rFonts w:ascii="Times New Roman" w:hAnsi="Times New Roman"/>
                <w:sz w:val="16"/>
              </w:rPr>
              <w:t>Training to MLflow tracking</w:t>
            </w:r>
          </w:p>
        </w:tc>
        <w:tc>
          <w:tcPr>
            <w:tcW w:type="dxa" w:w="1944"/>
          </w:tcPr>
          <w:p>
            <w:pPr>
              <w:spacing w:after="40" w:line="240" w:lineRule="auto"/>
              <w:jc w:val="left"/>
            </w:pPr>
            <w:r/>
            <w:r>
              <w:rPr>
                <w:rFonts w:ascii="Times New Roman" w:hAnsi="Times New Roman"/>
                <w:sz w:val="16"/>
              </w:rPr>
              <w:t>Completed training run</w:t>
            </w:r>
          </w:p>
        </w:tc>
        <w:tc>
          <w:tcPr>
            <w:tcW w:type="dxa" w:w="2160"/>
          </w:tcPr>
          <w:p>
            <w:pPr>
              <w:spacing w:after="40" w:line="240" w:lineRule="auto"/>
              <w:jc w:val="left"/>
            </w:pPr>
            <w:r/>
            <w:r>
              <w:rPr>
                <w:rFonts w:ascii="Times New Roman" w:hAnsi="Times New Roman"/>
                <w:sz w:val="16"/>
              </w:rPr>
              <w:t>Parameters, metrics, tags and model artifact recorded under the experiment</w:t>
            </w:r>
          </w:p>
        </w:tc>
        <w:tc>
          <w:tcPr>
            <w:tcW w:type="dxa" w:w="1944"/>
          </w:tcPr>
          <w:p>
            <w:pPr>
              <w:spacing w:after="40" w:line="240" w:lineRule="auto"/>
              <w:jc w:val="left"/>
            </w:pPr>
            <w:r/>
            <w:r>
              <w:rPr>
                <w:rFonts w:ascii="Times New Roman" w:hAnsi="Times New Roman"/>
                <w:sz w:val="16"/>
              </w:rPr>
              <w:t>Runs recorded with parameters, metrics and artifacts</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IT-04</w:t>
            </w:r>
          </w:p>
        </w:tc>
        <w:tc>
          <w:tcPr>
            <w:tcW w:type="dxa" w:w="1800"/>
          </w:tcPr>
          <w:p>
            <w:pPr>
              <w:spacing w:after="40" w:line="240" w:lineRule="auto"/>
              <w:jc w:val="left"/>
            </w:pPr>
            <w:r/>
            <w:r>
              <w:rPr>
                <w:rFonts w:ascii="Times New Roman" w:hAnsi="Times New Roman"/>
                <w:sz w:val="16"/>
              </w:rPr>
              <w:t>Training to model registry</w:t>
            </w:r>
          </w:p>
        </w:tc>
        <w:tc>
          <w:tcPr>
            <w:tcW w:type="dxa" w:w="1944"/>
          </w:tcPr>
          <w:p>
            <w:pPr>
              <w:spacing w:after="40" w:line="240" w:lineRule="auto"/>
              <w:jc w:val="left"/>
            </w:pPr>
            <w:r/>
            <w:r>
              <w:rPr>
                <w:rFonts w:ascii="Times New Roman" w:hAnsi="Times New Roman"/>
                <w:sz w:val="16"/>
              </w:rPr>
              <w:t>Selected best run</w:t>
            </w:r>
          </w:p>
        </w:tc>
        <w:tc>
          <w:tcPr>
            <w:tcW w:type="dxa" w:w="2160"/>
          </w:tcPr>
          <w:p>
            <w:pPr>
              <w:spacing w:after="40" w:line="240" w:lineRule="auto"/>
              <w:jc w:val="left"/>
            </w:pPr>
            <w:r/>
            <w:r>
              <w:rPr>
                <w:rFonts w:ascii="Times New Roman" w:hAnsi="Times New Roman"/>
                <w:sz w:val="16"/>
              </w:rPr>
              <w:t>A new registered version is created and assigned a lifecycle stage</w:t>
            </w:r>
          </w:p>
        </w:tc>
        <w:tc>
          <w:tcPr>
            <w:tcW w:type="dxa" w:w="1944"/>
          </w:tcPr>
          <w:p>
            <w:pPr>
              <w:spacing w:after="40" w:line="240" w:lineRule="auto"/>
              <w:jc w:val="left"/>
            </w:pPr>
            <w:r/>
            <w:r>
              <w:rPr>
                <w:rFonts w:ascii="Times New Roman" w:hAnsi="Times New Roman"/>
                <w:sz w:val="16"/>
              </w:rPr>
              <w:t>Version created and stage assigned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IT-05</w:t>
            </w:r>
          </w:p>
        </w:tc>
        <w:tc>
          <w:tcPr>
            <w:tcW w:type="dxa" w:w="1800"/>
          </w:tcPr>
          <w:p>
            <w:pPr>
              <w:spacing w:after="40" w:line="240" w:lineRule="auto"/>
              <w:jc w:val="left"/>
            </w:pPr>
            <w:r/>
            <w:r>
              <w:rPr>
                <w:rFonts w:ascii="Times New Roman" w:hAnsi="Times New Roman"/>
                <w:sz w:val="16"/>
              </w:rPr>
              <w:t>Registry to API</w:t>
            </w:r>
          </w:p>
        </w:tc>
        <w:tc>
          <w:tcPr>
            <w:tcW w:type="dxa" w:w="1944"/>
          </w:tcPr>
          <w:p>
            <w:pPr>
              <w:spacing w:after="40" w:line="240" w:lineRule="auto"/>
              <w:jc w:val="left"/>
            </w:pPr>
            <w:r/>
            <w:r>
              <w:rPr>
                <w:rFonts w:ascii="Times New Roman" w:hAnsi="Times New Roman"/>
                <w:sz w:val="16"/>
              </w:rPr>
              <w:t>API start-up with the registry reachable</w:t>
            </w:r>
          </w:p>
        </w:tc>
        <w:tc>
          <w:tcPr>
            <w:tcW w:type="dxa" w:w="2160"/>
          </w:tcPr>
          <w:p>
            <w:pPr>
              <w:spacing w:after="40" w:line="240" w:lineRule="auto"/>
              <w:jc w:val="left"/>
            </w:pPr>
            <w:r/>
            <w:r>
              <w:rPr>
                <w:rFonts w:ascii="Times New Roman" w:hAnsi="Times New Roman"/>
                <w:sz w:val="16"/>
              </w:rPr>
              <w:t>Service resolves and loads the version at the configured stage</w:t>
            </w:r>
          </w:p>
        </w:tc>
        <w:tc>
          <w:tcPr>
            <w:tcW w:type="dxa" w:w="1944"/>
          </w:tcPr>
          <w:p>
            <w:pPr>
              <w:spacing w:after="40" w:line="240" w:lineRule="auto"/>
              <w:jc w:val="left"/>
            </w:pPr>
            <w:r/>
            <w:r>
              <w:rPr>
                <w:rFonts w:ascii="Times New Roman" w:hAnsi="Times New Roman"/>
                <w:sz w:val="16"/>
              </w:rPr>
              <w:t>Model resolved and loaded at start-up</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IT-06</w:t>
            </w:r>
          </w:p>
        </w:tc>
        <w:tc>
          <w:tcPr>
            <w:tcW w:type="dxa" w:w="1800"/>
          </w:tcPr>
          <w:p>
            <w:pPr>
              <w:spacing w:after="40" w:line="240" w:lineRule="auto"/>
              <w:jc w:val="left"/>
            </w:pPr>
            <w:r/>
            <w:r>
              <w:rPr>
                <w:rFonts w:ascii="Times New Roman" w:hAnsi="Times New Roman"/>
                <w:sz w:val="16"/>
              </w:rPr>
              <w:t>API degradation without a model</w:t>
            </w:r>
          </w:p>
        </w:tc>
        <w:tc>
          <w:tcPr>
            <w:tcW w:type="dxa" w:w="1944"/>
          </w:tcPr>
          <w:p>
            <w:pPr>
              <w:spacing w:after="40" w:line="240" w:lineRule="auto"/>
              <w:jc w:val="left"/>
            </w:pPr>
            <w:r/>
            <w:r>
              <w:rPr>
                <w:rFonts w:ascii="Times New Roman" w:hAnsi="Times New Roman"/>
                <w:sz w:val="16"/>
              </w:rPr>
              <w:t>API start-up with no matching registry version</w:t>
            </w:r>
          </w:p>
        </w:tc>
        <w:tc>
          <w:tcPr>
            <w:tcW w:type="dxa" w:w="2160"/>
          </w:tcPr>
          <w:p>
            <w:pPr>
              <w:spacing w:after="40" w:line="240" w:lineRule="auto"/>
              <w:jc w:val="left"/>
            </w:pPr>
            <w:r/>
            <w:r>
              <w:rPr>
                <w:rFonts w:ascii="Times New Roman" w:hAnsi="Times New Roman"/>
                <w:sz w:val="16"/>
              </w:rPr>
              <w:t>Process remains running; health reports model unavailable; prediction returns HTTP 503</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executed</w:t>
            </w:r>
          </w:p>
        </w:tc>
      </w:tr>
      <w:tr>
        <w:tc>
          <w:tcPr>
            <w:tcW w:type="dxa" w:w="893"/>
          </w:tcPr>
          <w:p>
            <w:pPr>
              <w:spacing w:after="40" w:line="240" w:lineRule="auto"/>
              <w:jc w:val="left"/>
            </w:pPr>
            <w:r/>
            <w:r>
              <w:rPr>
                <w:rFonts w:ascii="Times New Roman" w:hAnsi="Times New Roman"/>
                <w:sz w:val="16"/>
              </w:rPr>
              <w:t>IT-07</w:t>
            </w:r>
          </w:p>
        </w:tc>
        <w:tc>
          <w:tcPr>
            <w:tcW w:type="dxa" w:w="1800"/>
          </w:tcPr>
          <w:p>
            <w:pPr>
              <w:spacing w:after="40" w:line="240" w:lineRule="auto"/>
              <w:jc w:val="left"/>
            </w:pPr>
            <w:r/>
            <w:r>
              <w:rPr>
                <w:rFonts w:ascii="Times New Roman" w:hAnsi="Times New Roman"/>
                <w:sz w:val="16"/>
              </w:rPr>
              <w:t>Orchestrated pipeline execution</w:t>
            </w:r>
          </w:p>
        </w:tc>
        <w:tc>
          <w:tcPr>
            <w:tcW w:type="dxa" w:w="1944"/>
          </w:tcPr>
          <w:p>
            <w:pPr>
              <w:spacing w:after="40" w:line="240" w:lineRule="auto"/>
              <w:jc w:val="left"/>
            </w:pPr>
            <w:r/>
            <w:r>
              <w:rPr>
                <w:rFonts w:ascii="Times New Roman" w:hAnsi="Times New Roman"/>
                <w:sz w:val="16"/>
              </w:rPr>
              <w:t>Scheduled DAG trigger</w:t>
            </w:r>
          </w:p>
        </w:tc>
        <w:tc>
          <w:tcPr>
            <w:tcW w:type="dxa" w:w="2160"/>
          </w:tcPr>
          <w:p>
            <w:pPr>
              <w:spacing w:after="40" w:line="240" w:lineRule="auto"/>
              <w:jc w:val="left"/>
            </w:pPr>
            <w:r/>
            <w:r>
              <w:rPr>
                <w:rFonts w:ascii="Times New Roman" w:hAnsi="Times New Roman"/>
                <w:sz w:val="16"/>
              </w:rPr>
              <w:t>All five tasks execute in dependency order and the promotion gate is evaluated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r>
        <w:tc>
          <w:tcPr>
            <w:tcW w:type="dxa" w:w="893"/>
          </w:tcPr>
          <w:p>
            <w:pPr>
              <w:spacing w:after="40" w:line="240" w:lineRule="auto"/>
              <w:jc w:val="left"/>
            </w:pPr>
            <w:r/>
            <w:r>
              <w:rPr>
                <w:rFonts w:ascii="Times New Roman" w:hAnsi="Times New Roman"/>
                <w:sz w:val="16"/>
              </w:rPr>
              <w:t>IT-08</w:t>
            </w:r>
          </w:p>
        </w:tc>
        <w:tc>
          <w:tcPr>
            <w:tcW w:type="dxa" w:w="1800"/>
          </w:tcPr>
          <w:p>
            <w:pPr>
              <w:spacing w:after="40" w:line="240" w:lineRule="auto"/>
              <w:jc w:val="left"/>
            </w:pPr>
            <w:r/>
            <w:r>
              <w:rPr>
                <w:rFonts w:ascii="Times New Roman" w:hAnsi="Times New Roman"/>
                <w:sz w:val="16"/>
              </w:rPr>
              <w:t>Monitoring integration</w:t>
            </w:r>
          </w:p>
        </w:tc>
        <w:tc>
          <w:tcPr>
            <w:tcW w:type="dxa" w:w="1944"/>
          </w:tcPr>
          <w:p>
            <w:pPr>
              <w:spacing w:after="40" w:line="240" w:lineRule="auto"/>
              <w:jc w:val="left"/>
            </w:pPr>
            <w:r/>
            <w:r>
              <w:rPr>
                <w:rFonts w:ascii="Times New Roman" w:hAnsi="Times New Roman"/>
                <w:sz w:val="16"/>
              </w:rPr>
              <w:t>Scoring batch and reference distribution</w:t>
            </w:r>
          </w:p>
        </w:tc>
        <w:tc>
          <w:tcPr>
            <w:tcW w:type="dxa" w:w="2160"/>
          </w:tcPr>
          <w:p>
            <w:pPr>
              <w:spacing w:after="40" w:line="240" w:lineRule="auto"/>
              <w:jc w:val="left"/>
            </w:pPr>
            <w:r/>
            <w:r>
              <w:rPr>
                <w:rFonts w:ascii="Times New Roman" w:hAnsi="Times New Roman"/>
                <w:sz w:val="16"/>
              </w:rPr>
              <w:t>Drift report generated and persisted for the scored period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bl>
    <w:p>
      <w:pPr>
        <w:spacing w:after="80"/>
      </w:pPr>
    </w:p>
    <w:p>
      <w:pPr>
        <w:pStyle w:val="Heading2"/>
      </w:pPr>
      <w:r>
        <w:t>5.7 FUNCTIONAL TESTING</w:t>
      </w:r>
    </w:p>
    <w:p>
      <w:pPr>
        <w:pStyle w:val="Heading3"/>
      </w:pPr>
      <w:r>
        <w:t>5.7.1 Data Input Validation</w:t>
      </w:r>
    </w:p>
    <w:p>
      <w:pPr>
        <w:pStyle w:val="Heading3"/>
      </w:pPr>
      <w:r>
        <w:t>5.7.2 Churn Prediction Testing</w:t>
      </w:r>
    </w:p>
    <w:p>
      <w:pPr>
        <w:pStyle w:val="Heading3"/>
      </w:pPr>
      <w:r>
        <w:t>5.7.3 API Health Check Testing</w:t>
      </w:r>
    </w:p>
    <w:p>
      <w:pPr>
        <w:pStyle w:val="Heading3"/>
      </w:pPr>
      <w:r>
        <w:t>5.7.4 API Prediction Testing</w:t>
      </w:r>
    </w:p>
    <w:p>
      <w:pPr>
        <w:pStyle w:val="Heading3"/>
      </w:pPr>
      <w:r>
        <w:t>5.7.5 Model Registry Testing</w:t>
      </w:r>
    </w:p>
    <w:p>
      <w:pPr>
        <w:pStyle w:val="Heading3"/>
      </w:pPr>
      <w:r>
        <w:t>5.7.6 Automated Retraining Testing</w:t>
      </w:r>
    </w:p>
    <w:p>
      <w:pPr>
        <w:pStyle w:val="Heading3"/>
      </w:pPr>
      <w:r>
        <w:t>5.7.7 Drift Detection Testing</w:t>
      </w:r>
    </w:p>
    <w:p>
      <w:pPr>
        <w:spacing w:before="200" w:after="80"/>
        <w:jc w:val="center"/>
      </w:pPr>
      <w:r>
        <w:rPr>
          <w:rFonts w:ascii="Times New Roman" w:hAnsi="Times New Roman"/>
          <w:b/>
          <w:sz w:val="22"/>
        </w:rPr>
        <w:t>Table 5.4 Functional Test Cases and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893"/>
            <w:shd w:val="clear" w:color="auto" w:fill="D9D9D9"/>
          </w:tcPr>
          <w:p>
            <w:pPr>
              <w:spacing w:after="40" w:line="240" w:lineRule="auto"/>
              <w:jc w:val="center"/>
            </w:pPr>
            <w:r/>
            <w:r>
              <w:rPr>
                <w:rFonts w:ascii="Times New Roman" w:hAnsi="Times New Roman"/>
                <w:b/>
                <w:sz w:val="16"/>
              </w:rPr>
              <w:t>Test ID</w:t>
            </w:r>
          </w:p>
        </w:tc>
        <w:tc>
          <w:tcPr>
            <w:tcW w:type="dxa" w:w="1800"/>
            <w:shd w:val="clear" w:color="auto" w:fill="D9D9D9"/>
          </w:tcPr>
          <w:p>
            <w:pPr>
              <w:spacing w:after="40" w:line="240" w:lineRule="auto"/>
              <w:jc w:val="center"/>
            </w:pPr>
            <w:r/>
            <w:r>
              <w:rPr>
                <w:rFonts w:ascii="Times New Roman" w:hAnsi="Times New Roman"/>
                <w:b/>
                <w:sz w:val="16"/>
              </w:rPr>
              <w:t>Description</w:t>
            </w:r>
          </w:p>
        </w:tc>
        <w:tc>
          <w:tcPr>
            <w:tcW w:type="dxa" w:w="1944"/>
            <w:shd w:val="clear" w:color="auto" w:fill="D9D9D9"/>
          </w:tcPr>
          <w:p>
            <w:pPr>
              <w:spacing w:after="40" w:line="240" w:lineRule="auto"/>
              <w:jc w:val="center"/>
            </w:pPr>
            <w:r/>
            <w:r>
              <w:rPr>
                <w:rFonts w:ascii="Times New Roman" w:hAnsi="Times New Roman"/>
                <w:b/>
                <w:sz w:val="16"/>
              </w:rPr>
              <w:t>Input</w:t>
            </w:r>
          </w:p>
        </w:tc>
        <w:tc>
          <w:tcPr>
            <w:tcW w:type="dxa" w:w="2160"/>
            <w:shd w:val="clear" w:color="auto" w:fill="D9D9D9"/>
          </w:tcPr>
          <w:p>
            <w:pPr>
              <w:spacing w:after="40" w:line="240" w:lineRule="auto"/>
              <w:jc w:val="center"/>
            </w:pPr>
            <w:r/>
            <w:r>
              <w:rPr>
                <w:rFonts w:ascii="Times New Roman" w:hAnsi="Times New Roman"/>
                <w:b/>
                <w:sz w:val="16"/>
              </w:rPr>
              <w:t>Expected Result</w:t>
            </w:r>
          </w:p>
        </w:tc>
        <w:tc>
          <w:tcPr>
            <w:tcW w:type="dxa" w:w="1944"/>
            <w:shd w:val="clear" w:color="auto" w:fill="D9D9D9"/>
          </w:tcPr>
          <w:p>
            <w:pPr>
              <w:spacing w:after="40" w:line="240" w:lineRule="auto"/>
              <w:jc w:val="center"/>
            </w:pPr>
            <w:r/>
            <w:r>
              <w:rPr>
                <w:rFonts w:ascii="Times New Roman" w:hAnsi="Times New Roman"/>
                <w:b/>
                <w:sz w:val="16"/>
              </w:rPr>
              <w:t>Actual Result</w:t>
            </w:r>
          </w:p>
        </w:tc>
        <w:tc>
          <w:tcPr>
            <w:tcW w:type="dxa" w:w="1051"/>
            <w:shd w:val="clear" w:color="auto" w:fill="D9D9D9"/>
          </w:tcPr>
          <w:p>
            <w:pPr>
              <w:spacing w:after="40" w:line="240" w:lineRule="auto"/>
              <w:jc w:val="center"/>
            </w:pPr>
            <w:r/>
            <w:r>
              <w:rPr>
                <w:rFonts w:ascii="Times New Roman" w:hAnsi="Times New Roman"/>
                <w:b/>
                <w:sz w:val="16"/>
              </w:rPr>
              <w:t>Status</w:t>
            </w:r>
          </w:p>
        </w:tc>
      </w:tr>
      <w:tr>
        <w:tc>
          <w:tcPr>
            <w:tcW w:type="dxa" w:w="893"/>
          </w:tcPr>
          <w:p>
            <w:pPr>
              <w:spacing w:after="40" w:line="240" w:lineRule="auto"/>
              <w:jc w:val="left"/>
            </w:pPr>
            <w:r/>
            <w:r>
              <w:rPr>
                <w:rFonts w:ascii="Times New Roman" w:hAnsi="Times New Roman"/>
                <w:sz w:val="16"/>
              </w:rPr>
              <w:t>FT-01</w:t>
            </w:r>
          </w:p>
        </w:tc>
        <w:tc>
          <w:tcPr>
            <w:tcW w:type="dxa" w:w="1800"/>
          </w:tcPr>
          <w:p>
            <w:pPr>
              <w:spacing w:after="40" w:line="240" w:lineRule="auto"/>
              <w:jc w:val="left"/>
            </w:pPr>
            <w:r/>
            <w:r>
              <w:rPr>
                <w:rFonts w:ascii="Times New Roman" w:hAnsi="Times New Roman"/>
                <w:sz w:val="16"/>
              </w:rPr>
              <w:t>Health endpoint with a model loaded</w:t>
            </w:r>
          </w:p>
        </w:tc>
        <w:tc>
          <w:tcPr>
            <w:tcW w:type="dxa" w:w="1944"/>
          </w:tcPr>
          <w:p>
            <w:pPr>
              <w:spacing w:after="40" w:line="240" w:lineRule="auto"/>
              <w:jc w:val="left"/>
            </w:pPr>
            <w:r/>
            <w:r>
              <w:rPr>
                <w:rFonts w:ascii="Times New Roman" w:hAnsi="Times New Roman"/>
                <w:sz w:val="16"/>
              </w:rPr>
              <w:t>GET /health</w:t>
            </w:r>
          </w:p>
        </w:tc>
        <w:tc>
          <w:tcPr>
            <w:tcW w:type="dxa" w:w="2160"/>
          </w:tcPr>
          <w:p>
            <w:pPr>
              <w:spacing w:after="40" w:line="240" w:lineRule="auto"/>
              <w:jc w:val="left"/>
            </w:pPr>
            <w:r/>
            <w:r>
              <w:rPr>
                <w:rFonts w:ascii="Times New Roman" w:hAnsi="Times New Roman"/>
                <w:sz w:val="16"/>
              </w:rPr>
              <w:t>HTTP 200 with status, resolved stage and version</w:t>
            </w:r>
          </w:p>
        </w:tc>
        <w:tc>
          <w:tcPr>
            <w:tcW w:type="dxa" w:w="1944"/>
          </w:tcPr>
          <w:p>
            <w:pPr>
              <w:spacing w:after="40" w:line="240" w:lineRule="auto"/>
              <w:jc w:val="left"/>
            </w:pPr>
            <w:r/>
            <w:r>
              <w:rPr>
                <w:rFonts w:ascii="Times New Roman" w:hAnsi="Times New Roman"/>
                <w:sz w:val="16"/>
              </w:rPr>
              <w:t>HTTP 200; {"status": "ok", "model_stage": "Staging", "model_version": 5}</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FT-02</w:t>
            </w:r>
          </w:p>
        </w:tc>
        <w:tc>
          <w:tcPr>
            <w:tcW w:type="dxa" w:w="1800"/>
          </w:tcPr>
          <w:p>
            <w:pPr>
              <w:spacing w:after="40" w:line="240" w:lineRule="auto"/>
              <w:jc w:val="left"/>
            </w:pPr>
            <w:r/>
            <w:r>
              <w:rPr>
                <w:rFonts w:ascii="Times New Roman" w:hAnsi="Times New Roman"/>
                <w:sz w:val="16"/>
              </w:rPr>
              <w:t>Prediction with a complete payload</w:t>
            </w:r>
          </w:p>
        </w:tc>
        <w:tc>
          <w:tcPr>
            <w:tcW w:type="dxa" w:w="1944"/>
          </w:tcPr>
          <w:p>
            <w:pPr>
              <w:spacing w:after="40" w:line="240" w:lineRule="auto"/>
              <w:jc w:val="left"/>
            </w:pPr>
            <w:r/>
            <w:r>
              <w:rPr>
                <w:rFonts w:ascii="Times New Roman" w:hAnsi="Times New Roman"/>
                <w:sz w:val="16"/>
              </w:rPr>
              <w:t>POST /predict with all declared fields</w:t>
            </w:r>
          </w:p>
        </w:tc>
        <w:tc>
          <w:tcPr>
            <w:tcW w:type="dxa" w:w="2160"/>
          </w:tcPr>
          <w:p>
            <w:pPr>
              <w:spacing w:after="40" w:line="240" w:lineRule="auto"/>
              <w:jc w:val="left"/>
            </w:pPr>
            <w:r/>
            <w:r>
              <w:rPr>
                <w:rFonts w:ascii="Times New Roman" w:hAnsi="Times New Roman"/>
                <w:sz w:val="16"/>
              </w:rPr>
              <w:t>HTTP 200 with probability, model version and thresholded label</w:t>
            </w:r>
          </w:p>
        </w:tc>
        <w:tc>
          <w:tcPr>
            <w:tcW w:type="dxa" w:w="1944"/>
          </w:tcPr>
          <w:p>
            <w:pPr>
              <w:spacing w:after="40" w:line="240" w:lineRule="auto"/>
              <w:jc w:val="left"/>
            </w:pPr>
            <w:r/>
            <w:r>
              <w:rPr>
                <w:rFonts w:ascii="Times New Roman" w:hAnsi="Times New Roman"/>
                <w:sz w:val="16"/>
              </w:rPr>
              <w:t>HTTP 200 with a conforming response body</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FT-03</w:t>
            </w:r>
          </w:p>
        </w:tc>
        <w:tc>
          <w:tcPr>
            <w:tcW w:type="dxa" w:w="1800"/>
          </w:tcPr>
          <w:p>
            <w:pPr>
              <w:spacing w:after="40" w:line="240" w:lineRule="auto"/>
              <w:jc w:val="left"/>
            </w:pPr>
            <w:r/>
            <w:r>
              <w:rPr>
                <w:rFonts w:ascii="Times New Roman" w:hAnsi="Times New Roman"/>
                <w:sz w:val="16"/>
              </w:rPr>
              <w:t>Prediction with only the minimal documented fields</w:t>
            </w:r>
          </w:p>
        </w:tc>
        <w:tc>
          <w:tcPr>
            <w:tcW w:type="dxa" w:w="1944"/>
          </w:tcPr>
          <w:p>
            <w:pPr>
              <w:spacing w:after="40" w:line="240" w:lineRule="auto"/>
              <w:jc w:val="left"/>
            </w:pPr>
            <w:r/>
            <w:r>
              <w:rPr>
                <w:rFonts w:ascii="Times New Roman" w:hAnsi="Times New Roman"/>
                <w:sz w:val="16"/>
              </w:rPr>
              <w:t>POST /predict omitting the four optional fields</w:t>
            </w:r>
          </w:p>
        </w:tc>
        <w:tc>
          <w:tcPr>
            <w:tcW w:type="dxa" w:w="2160"/>
          </w:tcPr>
          <w:p>
            <w:pPr>
              <w:spacing w:after="40" w:line="240" w:lineRule="auto"/>
              <w:jc w:val="left"/>
            </w:pPr>
            <w:r/>
            <w:r>
              <w:rPr>
                <w:rFonts w:ascii="Times New Roman" w:hAnsi="Times New Roman"/>
                <w:sz w:val="16"/>
              </w:rPr>
              <w:t>HTTP 200; optional fields take their declared defaults</w:t>
            </w:r>
          </w:p>
        </w:tc>
        <w:tc>
          <w:tcPr>
            <w:tcW w:type="dxa" w:w="1944"/>
          </w:tcPr>
          <w:p>
            <w:pPr>
              <w:spacing w:after="40" w:line="240" w:lineRule="auto"/>
              <w:jc w:val="left"/>
            </w:pPr>
            <w:r/>
            <w:r>
              <w:rPr>
                <w:rFonts w:ascii="Times New Roman" w:hAnsi="Times New Roman"/>
                <w:sz w:val="16"/>
              </w:rPr>
              <w:t>HTTP 200 returned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FT-04</w:t>
            </w:r>
          </w:p>
        </w:tc>
        <w:tc>
          <w:tcPr>
            <w:tcW w:type="dxa" w:w="1800"/>
          </w:tcPr>
          <w:p>
            <w:pPr>
              <w:spacing w:after="40" w:line="240" w:lineRule="auto"/>
              <w:jc w:val="left"/>
            </w:pPr>
            <w:r/>
            <w:r>
              <w:rPr>
                <w:rFonts w:ascii="Times New Roman" w:hAnsi="Times New Roman"/>
                <w:sz w:val="16"/>
              </w:rPr>
              <w:t>Rejection of a malformed request</w:t>
            </w:r>
          </w:p>
        </w:tc>
        <w:tc>
          <w:tcPr>
            <w:tcW w:type="dxa" w:w="1944"/>
          </w:tcPr>
          <w:p>
            <w:pPr>
              <w:spacing w:after="40" w:line="240" w:lineRule="auto"/>
              <w:jc w:val="left"/>
            </w:pPr>
            <w:r/>
            <w:r>
              <w:rPr>
                <w:rFonts w:ascii="Times New Roman" w:hAnsi="Times New Roman"/>
                <w:sz w:val="16"/>
              </w:rPr>
              <w:t>POST /predict with a required field omitted</w:t>
            </w:r>
          </w:p>
        </w:tc>
        <w:tc>
          <w:tcPr>
            <w:tcW w:type="dxa" w:w="2160"/>
          </w:tcPr>
          <w:p>
            <w:pPr>
              <w:spacing w:after="40" w:line="240" w:lineRule="auto"/>
              <w:jc w:val="left"/>
            </w:pPr>
            <w:r/>
            <w:r>
              <w:rPr>
                <w:rFonts w:ascii="Times New Roman" w:hAnsi="Times New Roman"/>
                <w:sz w:val="16"/>
              </w:rPr>
              <w:t>HTTP 422 validation error</w:t>
            </w:r>
          </w:p>
        </w:tc>
        <w:tc>
          <w:tcPr>
            <w:tcW w:type="dxa" w:w="1944"/>
          </w:tcPr>
          <w:p>
            <w:pPr>
              <w:spacing w:after="40" w:line="240" w:lineRule="auto"/>
              <w:jc w:val="left"/>
            </w:pPr>
            <w:r/>
            <w:r>
              <w:rPr>
                <w:rFonts w:ascii="Times New Roman" w:hAnsi="Times New Roman"/>
                <w:sz w:val="16"/>
              </w:rPr>
              <w:t>HTTP 422 returned</w:t>
            </w:r>
          </w:p>
        </w:tc>
        <w:tc>
          <w:tcPr>
            <w:tcW w:type="dxa" w:w="1051"/>
          </w:tcPr>
          <w:p>
            <w:pPr>
              <w:spacing w:after="40" w:line="240" w:lineRule="auto"/>
              <w:jc w:val="left"/>
            </w:pPr>
            <w:r/>
            <w:r>
              <w:rPr>
                <w:rFonts w:ascii="Times New Roman" w:hAnsi="Times New Roman"/>
                <w:sz w:val="16"/>
              </w:rPr>
              <w:t>Verified manually</w:t>
            </w:r>
          </w:p>
        </w:tc>
      </w:tr>
      <w:tr>
        <w:tc>
          <w:tcPr>
            <w:tcW w:type="dxa" w:w="893"/>
          </w:tcPr>
          <w:p>
            <w:pPr>
              <w:spacing w:after="40" w:line="240" w:lineRule="auto"/>
              <w:jc w:val="left"/>
            </w:pPr>
            <w:r/>
            <w:r>
              <w:rPr>
                <w:rFonts w:ascii="Times New Roman" w:hAnsi="Times New Roman"/>
                <w:sz w:val="16"/>
              </w:rPr>
              <w:t>FT-05</w:t>
            </w:r>
          </w:p>
        </w:tc>
        <w:tc>
          <w:tcPr>
            <w:tcW w:type="dxa" w:w="1800"/>
          </w:tcPr>
          <w:p>
            <w:pPr>
              <w:spacing w:after="40" w:line="240" w:lineRule="auto"/>
              <w:jc w:val="left"/>
            </w:pPr>
            <w:r/>
            <w:r>
              <w:rPr>
                <w:rFonts w:ascii="Times New Roman" w:hAnsi="Times New Roman"/>
                <w:sz w:val="16"/>
              </w:rPr>
              <w:t>Rejection of out-of-range values</w:t>
            </w:r>
          </w:p>
        </w:tc>
        <w:tc>
          <w:tcPr>
            <w:tcW w:type="dxa" w:w="1944"/>
          </w:tcPr>
          <w:p>
            <w:pPr>
              <w:spacing w:after="40" w:line="240" w:lineRule="auto"/>
              <w:jc w:val="left"/>
            </w:pPr>
            <w:r/>
            <w:r>
              <w:rPr>
                <w:rFonts w:ascii="Times New Roman" w:hAnsi="Times New Roman"/>
                <w:sz w:val="16"/>
              </w:rPr>
              <w:t>POST /predict with negative recency, negative price and negative age</w:t>
            </w:r>
          </w:p>
        </w:tc>
        <w:tc>
          <w:tcPr>
            <w:tcW w:type="dxa" w:w="2160"/>
          </w:tcPr>
          <w:p>
            <w:pPr>
              <w:spacing w:after="40" w:line="240" w:lineRule="auto"/>
              <w:jc w:val="left"/>
            </w:pPr>
            <w:r/>
            <w:r>
              <w:rPr>
                <w:rFonts w:ascii="Times New Roman" w:hAnsi="Times New Roman"/>
                <w:sz w:val="16"/>
              </w:rPr>
              <w:t>Request rejected with a validation error</w:t>
            </w:r>
          </w:p>
        </w:tc>
        <w:tc>
          <w:tcPr>
            <w:tcW w:type="dxa" w:w="1944"/>
          </w:tcPr>
          <w:p>
            <w:pPr>
              <w:spacing w:after="40" w:line="240" w:lineRule="auto"/>
              <w:jc w:val="left"/>
            </w:pPr>
            <w:r/>
            <w:r>
              <w:rPr>
                <w:rFonts w:ascii="Times New Roman" w:hAnsi="Times New Roman"/>
                <w:sz w:val="16"/>
              </w:rPr>
              <w:t>HTTP 200 returned and a prediction produced; no range constraints are declared on the numeric fields (defect DF-04)</w:t>
            </w:r>
          </w:p>
        </w:tc>
        <w:tc>
          <w:tcPr>
            <w:tcW w:type="dxa" w:w="1051"/>
          </w:tcPr>
          <w:p>
            <w:pPr>
              <w:spacing w:after="40" w:line="240" w:lineRule="auto"/>
              <w:jc w:val="left"/>
            </w:pPr>
            <w:r/>
            <w:r>
              <w:rPr>
                <w:rFonts w:ascii="Times New Roman" w:hAnsi="Times New Roman"/>
                <w:sz w:val="16"/>
              </w:rPr>
              <w:t>Failed</w:t>
            </w:r>
          </w:p>
        </w:tc>
      </w:tr>
      <w:tr>
        <w:tc>
          <w:tcPr>
            <w:tcW w:type="dxa" w:w="893"/>
          </w:tcPr>
          <w:p>
            <w:pPr>
              <w:spacing w:after="40" w:line="240" w:lineRule="auto"/>
              <w:jc w:val="left"/>
            </w:pPr>
            <w:r/>
            <w:r>
              <w:rPr>
                <w:rFonts w:ascii="Times New Roman" w:hAnsi="Times New Roman"/>
                <w:sz w:val="16"/>
              </w:rPr>
              <w:t>FT-06</w:t>
            </w:r>
          </w:p>
        </w:tc>
        <w:tc>
          <w:tcPr>
            <w:tcW w:type="dxa" w:w="1800"/>
          </w:tcPr>
          <w:p>
            <w:pPr>
              <w:spacing w:after="40" w:line="240" w:lineRule="auto"/>
              <w:jc w:val="left"/>
            </w:pPr>
            <w:r/>
            <w:r>
              <w:rPr>
                <w:rFonts w:ascii="Times New Roman" w:hAnsi="Times New Roman"/>
                <w:sz w:val="16"/>
              </w:rPr>
              <w:t>Handling of an unseen categorical value</w:t>
            </w:r>
          </w:p>
        </w:tc>
        <w:tc>
          <w:tcPr>
            <w:tcW w:type="dxa" w:w="1944"/>
          </w:tcPr>
          <w:p>
            <w:pPr>
              <w:spacing w:after="40" w:line="240" w:lineRule="auto"/>
              <w:jc w:val="left"/>
            </w:pPr>
            <w:r/>
            <w:r>
              <w:rPr>
                <w:rFonts w:ascii="Times New Roman" w:hAnsi="Times New Roman"/>
                <w:sz w:val="16"/>
              </w:rPr>
              <w:t>POST /predict with a registration channel absent from the training data</w:t>
            </w:r>
          </w:p>
        </w:tc>
        <w:tc>
          <w:tcPr>
            <w:tcW w:type="dxa" w:w="2160"/>
          </w:tcPr>
          <w:p>
            <w:pPr>
              <w:spacing w:after="40" w:line="240" w:lineRule="auto"/>
              <w:jc w:val="left"/>
            </w:pPr>
            <w:r/>
            <w:r>
              <w:rPr>
                <w:rFonts w:ascii="Times New Roman" w:hAnsi="Times New Roman"/>
                <w:sz w:val="16"/>
              </w:rPr>
              <w:t>Either rejection or an explicit indication that the value was not recognised</w:t>
            </w:r>
          </w:p>
        </w:tc>
        <w:tc>
          <w:tcPr>
            <w:tcW w:type="dxa" w:w="1944"/>
          </w:tcPr>
          <w:p>
            <w:pPr>
              <w:spacing w:after="40" w:line="240" w:lineRule="auto"/>
              <w:jc w:val="left"/>
            </w:pPr>
            <w:r/>
            <w:r>
              <w:rPr>
                <w:rFonts w:ascii="Times New Roman" w:hAnsi="Times New Roman"/>
                <w:sz w:val="16"/>
              </w:rPr>
              <w:t>Value silently encoded as all-zeros by the encoder; no indication returned (defect DF-05)</w:t>
            </w:r>
          </w:p>
        </w:tc>
        <w:tc>
          <w:tcPr>
            <w:tcW w:type="dxa" w:w="1051"/>
          </w:tcPr>
          <w:p>
            <w:pPr>
              <w:spacing w:after="40" w:line="240" w:lineRule="auto"/>
              <w:jc w:val="left"/>
            </w:pPr>
            <w:r/>
            <w:r>
              <w:rPr>
                <w:rFonts w:ascii="Times New Roman" w:hAnsi="Times New Roman"/>
                <w:sz w:val="16"/>
              </w:rPr>
              <w:t>Failed</w:t>
            </w:r>
          </w:p>
        </w:tc>
      </w:tr>
      <w:tr>
        <w:tc>
          <w:tcPr>
            <w:tcW w:type="dxa" w:w="893"/>
          </w:tcPr>
          <w:p>
            <w:pPr>
              <w:spacing w:after="40" w:line="240" w:lineRule="auto"/>
              <w:jc w:val="left"/>
            </w:pPr>
            <w:r/>
            <w:r>
              <w:rPr>
                <w:rFonts w:ascii="Times New Roman" w:hAnsi="Times New Roman"/>
                <w:sz w:val="16"/>
              </w:rPr>
              <w:t>FT-07</w:t>
            </w:r>
          </w:p>
        </w:tc>
        <w:tc>
          <w:tcPr>
            <w:tcW w:type="dxa" w:w="1800"/>
          </w:tcPr>
          <w:p>
            <w:pPr>
              <w:spacing w:after="40" w:line="240" w:lineRule="auto"/>
              <w:jc w:val="left"/>
            </w:pPr>
            <w:r/>
            <w:r>
              <w:rPr>
                <w:rFonts w:ascii="Times New Roman" w:hAnsi="Times New Roman"/>
                <w:sz w:val="16"/>
              </w:rPr>
              <w:t>Registry stage resolution</w:t>
            </w:r>
          </w:p>
        </w:tc>
        <w:tc>
          <w:tcPr>
            <w:tcW w:type="dxa" w:w="1944"/>
          </w:tcPr>
          <w:p>
            <w:pPr>
              <w:spacing w:after="40" w:line="240" w:lineRule="auto"/>
              <w:jc w:val="left"/>
            </w:pPr>
            <w:r/>
            <w:r>
              <w:rPr>
                <w:rFonts w:ascii="Times New Roman" w:hAnsi="Times New Roman"/>
                <w:sz w:val="16"/>
              </w:rPr>
              <w:t>Multiple versions assigned to the serving stage</w:t>
            </w:r>
          </w:p>
        </w:tc>
        <w:tc>
          <w:tcPr>
            <w:tcW w:type="dxa" w:w="2160"/>
          </w:tcPr>
          <w:p>
            <w:pPr>
              <w:spacing w:after="40" w:line="240" w:lineRule="auto"/>
              <w:jc w:val="left"/>
            </w:pPr>
            <w:r/>
            <w:r>
              <w:rPr>
                <w:rFonts w:ascii="Times New Roman" w:hAnsi="Times New Roman"/>
                <w:sz w:val="16"/>
              </w:rPr>
              <w:t>A single unambiguous version is served</w:t>
            </w:r>
          </w:p>
        </w:tc>
        <w:tc>
          <w:tcPr>
            <w:tcW w:type="dxa" w:w="1944"/>
          </w:tcPr>
          <w:p>
            <w:pPr>
              <w:spacing w:after="40" w:line="240" w:lineRule="auto"/>
              <w:jc w:val="left"/>
            </w:pPr>
            <w:r/>
            <w:r>
              <w:rPr>
                <w:rFonts w:ascii="Times New Roman" w:hAnsi="Times New Roman"/>
                <w:sz w:val="16"/>
              </w:rPr>
              <w:t>Highest version number served; resolution depends on version ordering rather than explicit assignment (defect DF-03)</w:t>
            </w:r>
          </w:p>
        </w:tc>
        <w:tc>
          <w:tcPr>
            <w:tcW w:type="dxa" w:w="1051"/>
          </w:tcPr>
          <w:p>
            <w:pPr>
              <w:spacing w:after="40" w:line="240" w:lineRule="auto"/>
              <w:jc w:val="left"/>
            </w:pPr>
            <w:r/>
            <w:r>
              <w:rPr>
                <w:rFonts w:ascii="Times New Roman" w:hAnsi="Times New Roman"/>
                <w:sz w:val="16"/>
              </w:rPr>
              <w:t>Partially met</w:t>
            </w:r>
          </w:p>
        </w:tc>
      </w:tr>
      <w:tr>
        <w:tc>
          <w:tcPr>
            <w:tcW w:type="dxa" w:w="893"/>
          </w:tcPr>
          <w:p>
            <w:pPr>
              <w:spacing w:after="40" w:line="240" w:lineRule="auto"/>
              <w:jc w:val="left"/>
            </w:pPr>
            <w:r/>
            <w:r>
              <w:rPr>
                <w:rFonts w:ascii="Times New Roman" w:hAnsi="Times New Roman"/>
                <w:sz w:val="16"/>
              </w:rPr>
              <w:t>FT-08</w:t>
            </w:r>
          </w:p>
        </w:tc>
        <w:tc>
          <w:tcPr>
            <w:tcW w:type="dxa" w:w="1800"/>
          </w:tcPr>
          <w:p>
            <w:pPr>
              <w:spacing w:after="40" w:line="240" w:lineRule="auto"/>
              <w:jc w:val="left"/>
            </w:pPr>
            <w:r/>
            <w:r>
              <w:rPr>
                <w:rFonts w:ascii="Times New Roman" w:hAnsi="Times New Roman"/>
                <w:sz w:val="16"/>
              </w:rPr>
              <w:t>Scheduled retraining execution</w:t>
            </w:r>
          </w:p>
        </w:tc>
        <w:tc>
          <w:tcPr>
            <w:tcW w:type="dxa" w:w="1944"/>
          </w:tcPr>
          <w:p>
            <w:pPr>
              <w:spacing w:after="40" w:line="240" w:lineRule="auto"/>
              <w:jc w:val="left"/>
            </w:pPr>
            <w:r/>
            <w:r>
              <w:rPr>
                <w:rFonts w:ascii="Times New Roman" w:hAnsi="Times New Roman"/>
                <w:sz w:val="16"/>
              </w:rPr>
              <w:t>Weekly DAG trigger</w:t>
            </w:r>
          </w:p>
        </w:tc>
        <w:tc>
          <w:tcPr>
            <w:tcW w:type="dxa" w:w="2160"/>
          </w:tcPr>
          <w:p>
            <w:pPr>
              <w:spacing w:after="40" w:line="240" w:lineRule="auto"/>
              <w:jc w:val="left"/>
            </w:pPr>
            <w:r/>
            <w:r>
              <w:rPr>
                <w:rFonts w:ascii="Times New Roman" w:hAnsi="Times New Roman"/>
                <w:sz w:val="16"/>
              </w:rPr>
              <w:t>Retraining completes and the promotion gate is evaluated</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r>
        <w:tc>
          <w:tcPr>
            <w:tcW w:type="dxa" w:w="893"/>
          </w:tcPr>
          <w:p>
            <w:pPr>
              <w:spacing w:after="40" w:line="240" w:lineRule="auto"/>
              <w:jc w:val="left"/>
            </w:pPr>
            <w:r/>
            <w:r>
              <w:rPr>
                <w:rFonts w:ascii="Times New Roman" w:hAnsi="Times New Roman"/>
                <w:sz w:val="16"/>
              </w:rPr>
              <w:t>FT-09</w:t>
            </w:r>
          </w:p>
        </w:tc>
        <w:tc>
          <w:tcPr>
            <w:tcW w:type="dxa" w:w="1800"/>
          </w:tcPr>
          <w:p>
            <w:pPr>
              <w:spacing w:after="40" w:line="240" w:lineRule="auto"/>
              <w:jc w:val="left"/>
            </w:pPr>
            <w:r/>
            <w:r>
              <w:rPr>
                <w:rFonts w:ascii="Times New Roman" w:hAnsi="Times New Roman"/>
                <w:sz w:val="16"/>
              </w:rPr>
              <w:t>Drift detection on a shifted batch</w:t>
            </w:r>
          </w:p>
        </w:tc>
        <w:tc>
          <w:tcPr>
            <w:tcW w:type="dxa" w:w="1944"/>
          </w:tcPr>
          <w:p>
            <w:pPr>
              <w:spacing w:after="40" w:line="240" w:lineRule="auto"/>
              <w:jc w:val="left"/>
            </w:pPr>
            <w:r/>
            <w:r>
              <w:rPr>
                <w:rFonts w:ascii="Times New Roman" w:hAnsi="Times New Roman"/>
                <w:sz w:val="16"/>
              </w:rPr>
              <w:t>Scoring batch with a deliberately shifted feature distribution</w:t>
            </w:r>
          </w:p>
        </w:tc>
        <w:tc>
          <w:tcPr>
            <w:tcW w:type="dxa" w:w="2160"/>
          </w:tcPr>
          <w:p>
            <w:pPr>
              <w:spacing w:after="40" w:line="240" w:lineRule="auto"/>
              <w:jc w:val="left"/>
            </w:pPr>
            <w:r/>
            <w:r>
              <w:rPr>
                <w:rFonts w:ascii="Times New Roman" w:hAnsi="Times New Roman"/>
                <w:sz w:val="16"/>
              </w:rPr>
              <w:t>Drift reported for the shifted feature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r>
        <w:tc>
          <w:tcPr>
            <w:tcW w:type="dxa" w:w="893"/>
          </w:tcPr>
          <w:p>
            <w:pPr>
              <w:spacing w:after="40" w:line="240" w:lineRule="auto"/>
              <w:jc w:val="left"/>
            </w:pPr>
            <w:r/>
            <w:r>
              <w:rPr>
                <w:rFonts w:ascii="Times New Roman" w:hAnsi="Times New Roman"/>
                <w:sz w:val="16"/>
              </w:rPr>
              <w:t>FT-10</w:t>
            </w:r>
          </w:p>
        </w:tc>
        <w:tc>
          <w:tcPr>
            <w:tcW w:type="dxa" w:w="1800"/>
          </w:tcPr>
          <w:p>
            <w:pPr>
              <w:spacing w:after="40" w:line="240" w:lineRule="auto"/>
              <w:jc w:val="left"/>
            </w:pPr>
            <w:r/>
            <w:r>
              <w:rPr>
                <w:rFonts w:ascii="Times New Roman" w:hAnsi="Times New Roman"/>
                <w:sz w:val="16"/>
              </w:rPr>
              <w:t>Containerised start-up</w:t>
            </w:r>
          </w:p>
        </w:tc>
        <w:tc>
          <w:tcPr>
            <w:tcW w:type="dxa" w:w="1944"/>
          </w:tcPr>
          <w:p>
            <w:pPr>
              <w:spacing w:after="40" w:line="240" w:lineRule="auto"/>
              <w:jc w:val="left"/>
            </w:pPr>
            <w:r/>
            <w:r>
              <w:rPr>
                <w:rFonts w:ascii="Times New Roman" w:hAnsi="Times New Roman"/>
                <w:sz w:val="16"/>
              </w:rPr>
              <w:t>Compose invocation</w:t>
            </w:r>
          </w:p>
        </w:tc>
        <w:tc>
          <w:tcPr>
            <w:tcW w:type="dxa" w:w="2160"/>
          </w:tcPr>
          <w:p>
            <w:pPr>
              <w:spacing w:after="40" w:line="240" w:lineRule="auto"/>
              <w:jc w:val="left"/>
            </w:pPr>
            <w:r/>
            <w:r>
              <w:rPr>
                <w:rFonts w:ascii="Times New Roman" w:hAnsi="Times New Roman"/>
                <w:sz w:val="16"/>
              </w:rPr>
              <w:t>All declared services start and the API becomes reachable</w:t>
            </w:r>
          </w:p>
        </w:tc>
        <w:tc>
          <w:tcPr>
            <w:tcW w:type="dxa" w:w="1944"/>
          </w:tcPr>
          <w:p>
            <w:pPr>
              <w:spacing w:after="40" w:line="240" w:lineRule="auto"/>
              <w:jc w:val="left"/>
            </w:pPr>
            <w:r/>
            <w:r>
              <w:rPr>
                <w:rFonts w:ascii="Times New Roman" w:hAnsi="Times New Roman"/>
                <w:sz w:val="16"/>
              </w:rPr>
              <w:t>[TO BE FILLED]</w:t>
            </w:r>
          </w:p>
        </w:tc>
        <w:tc>
          <w:tcPr>
            <w:tcW w:type="dxa" w:w="1051"/>
          </w:tcPr>
          <w:p>
            <w:pPr>
              <w:spacing w:after="40" w:line="240" w:lineRule="auto"/>
              <w:jc w:val="left"/>
            </w:pPr>
            <w:r/>
            <w:r>
              <w:rPr>
                <w:rFonts w:ascii="Times New Roman" w:hAnsi="Times New Roman"/>
                <w:sz w:val="16"/>
              </w:rPr>
              <w:t>Not implemented</w:t>
            </w:r>
          </w:p>
        </w:tc>
      </w:tr>
    </w:tbl>
    <w:p>
      <w:pPr>
        <w:spacing w:after="80"/>
      </w:pPr>
    </w:p>
    <w:p>
      <w:pPr>
        <w:pStyle w:val="Heading2"/>
      </w:pPr>
      <w:r>
        <w:t>5.8 MACHINE LEARNING MODEL VALIDATION</w:t>
      </w:r>
    </w:p>
    <w:p>
      <w:pPr>
        <w:pStyle w:val="Heading3"/>
      </w:pPr>
      <w:r>
        <w:t>5.8.1 Training and Testing Data Validation</w:t>
      </w:r>
    </w:p>
    <w:p>
      <w:pPr>
        <w:spacing w:after="120"/>
        <w:jc w:val="both"/>
      </w:pPr>
      <w:r>
        <w:rPr>
          <w:rFonts w:ascii="Times New Roman" w:hAnsi="Times New Roman"/>
          <w:b w:val="0"/>
          <w:i w:val="0"/>
          <w:sz w:val="24"/>
        </w:rPr>
        <w:t>Validation confirms that the training and evaluation partitions are disjoint at subscriber level, that the label distribution in each partition is recorded, and that the feature matrix contains one row per labelled subscriber. Coverage diagnostics emitted during the feature build report the proportion of the labelled cohort possessing history before the cutoff, together with the class balance of the included and excluded groups, so that a sampling bias is visible before training rather than inferred afterwards.</w:t>
      </w:r>
    </w:p>
    <w:p>
      <w:pPr>
        <w:pStyle w:val="Heading3"/>
      </w:pPr>
      <w:r>
        <w:t>5.8.2 Time-Based Validation</w:t>
      </w:r>
    </w:p>
    <w:p>
      <w:pPr>
        <w:spacing w:after="120"/>
        <w:jc w:val="both"/>
      </w:pPr>
      <w:r>
        <w:rPr>
          <w:rFonts w:ascii="Times New Roman" w:hAnsi="Times New Roman"/>
          <w:b w:val="0"/>
          <w:i w:val="0"/>
          <w:sz w:val="24"/>
        </w:rPr>
        <w:t>The evaluation partition is required to follow the training partition in time, so that the evaluation reproduces the deployment condition. Validation of this property consists of confirming that the observation cutoff of every evaluation subscriber is later than that of every training subscriber.</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This check cannot currently pass. The implemented split function performs a stratified random partition despite its name and documentation, and the initial feature pipeline assigns a single global observation cutoff to every subscriber, so all records share one anchor date and a temporal ordering is not expressible. A cohort-based temporal split is specified in Section 7.5 as a prerequisite for this validation.</w:t>
      </w:r>
    </w:p>
    <w:p>
      <w:pPr>
        <w:pStyle w:val="Heading3"/>
      </w:pPr>
      <w:r>
        <w:t>5.8.3 Data Leakage Validation</w:t>
      </w:r>
    </w:p>
    <w:p>
      <w:pPr>
        <w:spacing w:after="120"/>
        <w:jc w:val="both"/>
      </w:pPr>
      <w:r>
        <w:rPr>
          <w:rFonts w:ascii="Times New Roman" w:hAnsi="Times New Roman"/>
          <w:b w:val="0"/>
          <w:i w:val="0"/>
          <w:sz w:val="24"/>
        </w:rPr>
        <w:t>Leakage validation applies the three diagnostics defined in Section 3.9.4: a structural check comparing the feature window against the declared label window, a conditional distribution check for step discontinuities in per-bucket churn rates, and a controlled retraction of the feature window with the population and labels held fixed. All three were executed against the initial pipeline; the results are reported in Sections 6.1.3 to 6.1.5 and constitute the principal experimental finding of this work.</w:t>
      </w:r>
    </w:p>
    <w:p>
      <w:pPr>
        <w:pStyle w:val="Heading3"/>
      </w:pPr>
      <w:r>
        <w:t>5.8.4 Prediction Validation</w:t>
      </w:r>
    </w:p>
    <w:p>
      <w:pPr>
        <w:spacing w:after="120"/>
        <w:jc w:val="both"/>
      </w:pPr>
      <w:r>
        <w:rPr>
          <w:rFonts w:ascii="Times New Roman" w:hAnsi="Times New Roman"/>
          <w:b w:val="0"/>
          <w:i w:val="0"/>
          <w:sz w:val="24"/>
        </w:rPr>
        <w:t>Prediction validation confirms that predicted probabilities lie within the unit interval, that the predicted label is consistent with the probability and the decision threshold, and that the model responds to changes in input features in a direction consistent with the observed conditional churn rates. A sensitivity analysis performed during development found that the model's response to individual features was dominated by the contaminated features identified in Chapter 6, which is recorded as defect DF-02.</w:t>
      </w:r>
    </w:p>
    <w:p>
      <w:pPr>
        <w:pStyle w:val="Heading3"/>
      </w:pPr>
      <w:r>
        <w:t>5.8.5 Model Comparison Validation</w:t>
      </w:r>
    </w:p>
    <w:p>
      <w:pPr>
        <w:spacing w:after="120"/>
        <w:jc w:val="both"/>
      </w:pPr>
      <w:r>
        <w:rPr>
          <w:rFonts w:ascii="Times New Roman" w:hAnsi="Times New Roman"/>
          <w:b w:val="0"/>
          <w:i w:val="0"/>
          <w:sz w:val="24"/>
        </w:rPr>
        <w:t>Both candidates are trained on an identical partition within a single invocation, so that the comparison between them is not confounded by differing data. The comparison is reported in Section 6.1.5.</w:t>
      </w:r>
    </w:p>
    <w:p>
      <w:pPr>
        <w:pStyle w:val="Heading2"/>
      </w:pPr>
      <w:r>
        <w:t>5.9 PERFORMANCE TESTING</w:t>
      </w:r>
    </w:p>
    <w:p>
      <w:pPr>
        <w:pStyle w:val="Heading3"/>
      </w:pPr>
      <w:r>
        <w:t>5.9.1 Prediction Response Time</w:t>
      </w:r>
    </w:p>
    <w:p>
      <w:pPr>
        <w:spacing w:after="120"/>
        <w:jc w:val="both"/>
      </w:pPr>
      <w:r>
        <w:rPr>
          <w:rFonts w:ascii="Times New Roman" w:hAnsi="Times New Roman"/>
          <w:b w:val="0"/>
          <w:i w:val="0"/>
          <w:sz w:val="24"/>
        </w:rPr>
        <w:t>Single-request prediction latency is to be measured at the API boundary, reported as median and ninety-fifth percentile over a representative request sample. The model is loaded once at start-up rather than per request, so per-request cost comprises schema validation, frame assembly, preprocessing and estimator inference.</w:t>
      </w:r>
    </w:p>
    <w:p>
      <w:pPr>
        <w:spacing w:after="160"/>
      </w:pPr>
      <w:r>
        <w:rPr>
          <w:rFonts w:ascii="Times New Roman" w:hAnsi="Times New Roman"/>
          <w:b/>
          <w:sz w:val="24"/>
        </w:rPr>
        <w:t>[LATENCY MEASUREMENT TO BE INSERTED — not measured during the reported period]</w:t>
      </w:r>
    </w:p>
    <w:p>
      <w:pPr>
        <w:pStyle w:val="Heading3"/>
      </w:pPr>
      <w:r>
        <w:t>5.9.2 Pipeline Processing Performance</w:t>
      </w:r>
    </w:p>
    <w:p>
      <w:pPr>
        <w:spacing w:after="120"/>
        <w:jc w:val="both"/>
      </w:pPr>
      <w:r>
        <w:rPr>
          <w:rFonts w:ascii="Times New Roman" w:hAnsi="Times New Roman"/>
          <w:b w:val="0"/>
          <w:i w:val="0"/>
          <w:sz w:val="24"/>
        </w:rPr>
        <w:t>End-to-end feature construction and training time are to be reported for the corrected dataset. The streaming listening-log aggregator is designed so that peak memory is governed by the chunk size and subscriber count rather than by file size, and its memory profile is to be recorded alongside the timing.</w:t>
      </w:r>
    </w:p>
    <w:p>
      <w:pPr>
        <w:spacing w:after="160"/>
      </w:pPr>
      <w:r>
        <w:rPr>
          <w:rFonts w:ascii="Times New Roman" w:hAnsi="Times New Roman"/>
          <w:b/>
          <w:sz w:val="24"/>
        </w:rPr>
        <w:t>[PIPELINE TIMING AND MEMORY PROFILE TO BE INSERTED]</w:t>
      </w:r>
    </w:p>
    <w:p>
      <w:pPr>
        <w:pStyle w:val="Heading3"/>
      </w:pPr>
      <w:r>
        <w:t>5.9.3 Resource Utilization</w:t>
      </w:r>
    </w:p>
    <w:p>
      <w:pPr>
        <w:spacing w:after="160"/>
      </w:pPr>
      <w:r>
        <w:rPr>
          <w:rFonts w:ascii="Times New Roman" w:hAnsi="Times New Roman"/>
          <w:b/>
          <w:sz w:val="24"/>
        </w:rPr>
        <w:t>[RESOURCE UTILISATION MEASUREMENTS TO BE INSERTED]</w:t>
      </w:r>
    </w:p>
    <w:p>
      <w:pPr>
        <w:pStyle w:val="Heading2"/>
      </w:pPr>
      <w:r>
        <w:t>5.10 USABILITY TESTING</w:t>
      </w:r>
    </w:p>
    <w:p>
      <w:pPr>
        <w:spacing w:after="120"/>
        <w:jc w:val="both"/>
      </w:pPr>
      <w:r>
        <w:rPr>
          <w:rFonts w:ascii="Times New Roman" w:hAnsi="Times New Roman"/>
          <w:b w:val="0"/>
          <w:i w:val="0"/>
          <w:sz w:val="24"/>
        </w:rPr>
        <w:t>Usability for this system concerns the interpretability of its outputs to a retention practitioner rather than the ergonomics of a graphical interface, since the deliverable is a programmatic API. Three properties are assessed: whether the returned probability is calibrated and therefore interpretable as a risk level; whether the response identifies the model version that produced it, so that a decision can be audited; and whether the reason for a high score can be attributed to specific subscriber attributes. The first two are satisfied by the current implementation. The third requires the per-prediction attribution described in Section 7.5.</w:t>
      </w:r>
    </w:p>
    <w:p>
      <w:pPr>
        <w:pStyle w:val="Heading2"/>
      </w:pPr>
      <w:r>
        <w:t>5.11 SECURITY AND RELIABILITY TESTING</w:t>
      </w:r>
    </w:p>
    <w:p>
      <w:pPr>
        <w:pStyle w:val="ListBullet"/>
        <w:spacing w:after="60"/>
        <w:ind w:left="504"/>
        <w:jc w:val="both"/>
      </w:pPr>
      <w:r>
        <w:rPr>
          <w:rFonts w:ascii="Times New Roman" w:hAnsi="Times New Roman"/>
          <w:b/>
          <w:sz w:val="24"/>
        </w:rPr>
        <w:t xml:space="preserve">Input validation. </w:t>
      </w:r>
      <w:r>
        <w:rPr>
          <w:rFonts w:ascii="Times New Roman" w:hAnsi="Times New Roman"/>
          <w:sz w:val="24"/>
        </w:rPr>
        <w:t>Request payloads are schema-validated before reaching the model, and malformed payloads are rejected with HTTP 422. Range constraints on numeric fields are not currently declared, which is recorded as defect DF-04.</w:t>
      </w:r>
    </w:p>
    <w:p>
      <w:pPr>
        <w:pStyle w:val="ListBullet"/>
        <w:spacing w:after="60"/>
        <w:ind w:left="504"/>
        <w:jc w:val="both"/>
      </w:pPr>
      <w:r>
        <w:rPr>
          <w:rFonts w:ascii="Times New Roman" w:hAnsi="Times New Roman"/>
          <w:b/>
          <w:sz w:val="24"/>
        </w:rPr>
        <w:t xml:space="preserve">Failure containment. </w:t>
      </w:r>
      <w:r>
        <w:rPr>
          <w:rFonts w:ascii="Times New Roman" w:hAnsi="Times New Roman"/>
          <w:sz w:val="24"/>
        </w:rPr>
        <w:t>A model load failure at start-up is caught and surfaced through the health endpoint rather than terminating the process, so that an orchestrator can distinguish a degraded service from an unavailable one.</w:t>
      </w:r>
    </w:p>
    <w:p>
      <w:pPr>
        <w:pStyle w:val="ListBullet"/>
        <w:spacing w:after="60"/>
        <w:ind w:left="504"/>
        <w:jc w:val="both"/>
      </w:pPr>
      <w:r>
        <w:rPr>
          <w:rFonts w:ascii="Times New Roman" w:hAnsi="Times New Roman"/>
          <w:b/>
          <w:sz w:val="24"/>
        </w:rPr>
        <w:t xml:space="preserve">Credential handling. </w:t>
      </w:r>
      <w:r>
        <w:rPr>
          <w:rFonts w:ascii="Times New Roman" w:hAnsi="Times New Roman"/>
          <w:sz w:val="24"/>
        </w:rPr>
        <w:t>Dataset platform credentials are supplied through the environment or a credentials file and are never committed to version control; the repository contains only an example environment file with empty values.</w:t>
      </w:r>
    </w:p>
    <w:p>
      <w:pPr>
        <w:pStyle w:val="ListBullet"/>
        <w:spacing w:after="60"/>
        <w:ind w:left="504"/>
        <w:jc w:val="both"/>
      </w:pPr>
      <w:r>
        <w:rPr>
          <w:rFonts w:ascii="Times New Roman" w:hAnsi="Times New Roman"/>
          <w:b/>
          <w:sz w:val="24"/>
        </w:rPr>
        <w:t xml:space="preserve">Artifact hygiene. </w:t>
      </w:r>
      <w:r>
        <w:rPr>
          <w:rFonts w:ascii="Times New Roman" w:hAnsi="Times New Roman"/>
          <w:sz w:val="24"/>
        </w:rPr>
        <w:t>The tracking database and raw data extracts are excluded from version control, both because they are build artifacts and because the tracking database embeds absolute local filesystem paths.</w:t>
      </w:r>
    </w:p>
    <w:p>
      <w:pPr>
        <w:pStyle w:val="ListBullet"/>
        <w:spacing w:after="60"/>
        <w:ind w:left="504"/>
        <w:jc w:val="both"/>
      </w:pPr>
      <w:r>
        <w:rPr>
          <w:rFonts w:ascii="Times New Roman" w:hAnsi="Times New Roman"/>
          <w:b/>
          <w:sz w:val="24"/>
        </w:rPr>
        <w:t xml:space="preserve">Reproducibility. </w:t>
      </w:r>
      <w:r>
        <w:rPr>
          <w:rFonts w:ascii="Times New Roman" w:hAnsi="Times New Roman"/>
          <w:sz w:val="24"/>
        </w:rPr>
        <w:t>Seeds are fixed and dependencies pinned, so that a reported result can be regenerated from the recorded configuration.</w:t>
      </w:r>
    </w:p>
    <w:p>
      <w:pPr>
        <w:pStyle w:val="Heading2"/>
      </w:pPr>
      <w:r>
        <w:t>5.12 TEST CASES AND RESULTS</w:t>
      </w:r>
    </w:p>
    <w:p>
      <w:pPr>
        <w:spacing w:after="120"/>
        <w:jc w:val="both"/>
      </w:pPr>
      <w:r>
        <w:rPr>
          <w:rFonts w:ascii="Times New Roman" w:hAnsi="Times New Roman"/>
          <w:b w:val="0"/>
          <w:i w:val="0"/>
          <w:sz w:val="24"/>
        </w:rPr>
        <w:t>Tables 5.2, 5.3 and 5.4 present the specified unit, integration and functional test cases respectively. Of the thirty-six specified cases, nine were verified manually during development, three failed or were only partially met and are recorded as defects in Section 5.13, and the remainder are marked for completion pending authoring of the automated test suite and implementation of the orchestration, monitoring and deployment components. No test outcome is reported that was not actually observed.</w:t>
      </w:r>
    </w:p>
    <w:p>
      <w:pPr>
        <w:pStyle w:val="Heading2"/>
      </w:pPr>
      <w:r>
        <w:t>5.13 DEFECT IDENTIFICATION AND RECTIFICATION</w:t>
      </w:r>
    </w:p>
    <w:p>
      <w:pPr>
        <w:spacing w:before="200" w:after="80"/>
        <w:jc w:val="center"/>
      </w:pPr>
      <w:r>
        <w:rPr>
          <w:rFonts w:ascii="Times New Roman" w:hAnsi="Times New Roman"/>
          <w:b/>
          <w:sz w:val="22"/>
        </w:rPr>
        <w:t>Table 5.5 Defect Identification and Rectification</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color="auto" w:fill="D9D9D9"/>
          </w:tcPr>
          <w:p>
            <w:pPr>
              <w:spacing w:after="40" w:line="240" w:lineRule="auto"/>
              <w:jc w:val="center"/>
            </w:pPr>
            <w:r/>
            <w:r>
              <w:rPr>
                <w:rFonts w:ascii="Times New Roman" w:hAnsi="Times New Roman"/>
                <w:b/>
                <w:sz w:val="17"/>
              </w:rPr>
              <w:t>ID</w:t>
            </w:r>
          </w:p>
        </w:tc>
        <w:tc>
          <w:tcPr>
            <w:tcW w:type="dxa" w:w="2304"/>
            <w:shd w:val="clear" w:color="auto" w:fill="D9D9D9"/>
          </w:tcPr>
          <w:p>
            <w:pPr>
              <w:spacing w:after="40" w:line="240" w:lineRule="auto"/>
              <w:jc w:val="center"/>
            </w:pPr>
            <w:r/>
            <w:r>
              <w:rPr>
                <w:rFonts w:ascii="Times New Roman" w:hAnsi="Times New Roman"/>
                <w:b/>
                <w:sz w:val="17"/>
              </w:rPr>
              <w:t>Defect</w:t>
            </w:r>
          </w:p>
        </w:tc>
        <w:tc>
          <w:tcPr>
            <w:tcW w:type="dxa" w:w="2016"/>
            <w:shd w:val="clear" w:color="auto" w:fill="D9D9D9"/>
          </w:tcPr>
          <w:p>
            <w:pPr>
              <w:spacing w:after="40" w:line="240" w:lineRule="auto"/>
              <w:jc w:val="center"/>
            </w:pPr>
            <w:r/>
            <w:r>
              <w:rPr>
                <w:rFonts w:ascii="Times New Roman" w:hAnsi="Times New Roman"/>
                <w:b/>
                <w:sz w:val="17"/>
              </w:rPr>
              <w:t>Detection Method</w:t>
            </w:r>
          </w:p>
        </w:tc>
        <w:tc>
          <w:tcPr>
            <w:tcW w:type="dxa" w:w="1008"/>
            <w:shd w:val="clear" w:color="auto" w:fill="D9D9D9"/>
          </w:tcPr>
          <w:p>
            <w:pPr>
              <w:spacing w:after="40" w:line="240" w:lineRule="auto"/>
              <w:jc w:val="center"/>
            </w:pPr>
            <w:r/>
            <w:r>
              <w:rPr>
                <w:rFonts w:ascii="Times New Roman" w:hAnsi="Times New Roman"/>
                <w:b/>
                <w:sz w:val="17"/>
              </w:rPr>
              <w:t>Severity</w:t>
            </w:r>
          </w:p>
        </w:tc>
        <w:tc>
          <w:tcPr>
            <w:tcW w:type="dxa" w:w="3168"/>
            <w:shd w:val="clear" w:color="auto" w:fill="D9D9D9"/>
          </w:tcPr>
          <w:p>
            <w:pPr>
              <w:spacing w:after="40" w:line="240" w:lineRule="auto"/>
              <w:jc w:val="center"/>
            </w:pPr>
            <w:r/>
            <w:r>
              <w:rPr>
                <w:rFonts w:ascii="Times New Roman" w:hAnsi="Times New Roman"/>
                <w:b/>
                <w:sz w:val="17"/>
              </w:rPr>
              <w:t>Rectification</w:t>
            </w:r>
          </w:p>
        </w:tc>
      </w:tr>
      <w:tr>
        <w:tc>
          <w:tcPr>
            <w:tcW w:type="dxa" w:w="720"/>
          </w:tcPr>
          <w:p>
            <w:pPr>
              <w:spacing w:after="40" w:line="240" w:lineRule="auto"/>
              <w:jc w:val="left"/>
            </w:pPr>
            <w:r/>
            <w:r>
              <w:rPr>
                <w:rFonts w:ascii="Times New Roman" w:hAnsi="Times New Roman"/>
                <w:sz w:val="17"/>
              </w:rPr>
              <w:t>DF-01</w:t>
            </w:r>
          </w:p>
        </w:tc>
        <w:tc>
          <w:tcPr>
            <w:tcW w:type="dxa" w:w="2304"/>
          </w:tcPr>
          <w:p>
            <w:pPr>
              <w:spacing w:after="40" w:line="240" w:lineRule="auto"/>
              <w:jc w:val="left"/>
            </w:pPr>
            <w:r/>
            <w:r>
              <w:rPr>
                <w:rFonts w:ascii="Times New Roman" w:hAnsi="Times New Roman"/>
                <w:sz w:val="17"/>
              </w:rPr>
              <w:t>Observation cutoff positioned inside the label period, admitting renewal transactions into the feature window</w:t>
            </w:r>
          </w:p>
        </w:tc>
        <w:tc>
          <w:tcPr>
            <w:tcW w:type="dxa" w:w="2016"/>
          </w:tcPr>
          <w:p>
            <w:pPr>
              <w:spacing w:after="40" w:line="240" w:lineRule="auto"/>
              <w:jc w:val="left"/>
            </w:pPr>
            <w:r/>
            <w:r>
              <w:rPr>
                <w:rFonts w:ascii="Times New Roman" w:hAnsi="Times New Roman"/>
                <w:sz w:val="17"/>
              </w:rPr>
              <w:t>Structural comparison of extract date ranges against the declared label window; confirmed by conditional distribution analysis and controlled window retraction</w:t>
            </w:r>
          </w:p>
        </w:tc>
        <w:tc>
          <w:tcPr>
            <w:tcW w:type="dxa" w:w="1008"/>
          </w:tcPr>
          <w:p>
            <w:pPr>
              <w:spacing w:after="40" w:line="240" w:lineRule="auto"/>
              <w:jc w:val="left"/>
            </w:pPr>
            <w:r/>
            <w:r>
              <w:rPr>
                <w:rFonts w:ascii="Times New Roman" w:hAnsi="Times New Roman"/>
                <w:sz w:val="17"/>
              </w:rPr>
              <w:t>Critical</w:t>
            </w:r>
          </w:p>
        </w:tc>
        <w:tc>
          <w:tcPr>
            <w:tcW w:type="dxa" w:w="3168"/>
          </w:tcPr>
          <w:p>
            <w:pPr>
              <w:spacing w:after="40" w:line="240" w:lineRule="auto"/>
              <w:jc w:val="left"/>
            </w:pPr>
            <w:r/>
            <w:r>
              <w:rPr>
                <w:rFonts w:ascii="Times New Roman" w:hAnsi="Times New Roman"/>
                <w:sz w:val="17"/>
              </w:rPr>
              <w:t>Cutoff relocated to the value used by the dataset publisher's label generator in the corrected feature module; leakage diagnostics added as a standing evaluation stage</w:t>
            </w:r>
          </w:p>
        </w:tc>
      </w:tr>
      <w:tr>
        <w:tc>
          <w:tcPr>
            <w:tcW w:type="dxa" w:w="720"/>
          </w:tcPr>
          <w:p>
            <w:pPr>
              <w:spacing w:after="40" w:line="240" w:lineRule="auto"/>
              <w:jc w:val="left"/>
            </w:pPr>
            <w:r/>
            <w:r>
              <w:rPr>
                <w:rFonts w:ascii="Times New Roman" w:hAnsi="Times New Roman"/>
                <w:sz w:val="17"/>
              </w:rPr>
              <w:t>DF-02</w:t>
            </w:r>
          </w:p>
        </w:tc>
        <w:tc>
          <w:tcPr>
            <w:tcW w:type="dxa" w:w="2304"/>
          </w:tcPr>
          <w:p>
            <w:pPr>
              <w:spacing w:after="40" w:line="240" w:lineRule="auto"/>
              <w:jc w:val="left"/>
            </w:pPr>
            <w:r/>
            <w:r>
              <w:rPr>
                <w:rFonts w:ascii="Times New Roman" w:hAnsi="Times New Roman"/>
                <w:sz w:val="17"/>
              </w:rPr>
              <w:t>Model response dominated by contaminated features, producing implausible predictions for well-engaged subscribers</w:t>
            </w:r>
          </w:p>
        </w:tc>
        <w:tc>
          <w:tcPr>
            <w:tcW w:type="dxa" w:w="2016"/>
          </w:tcPr>
          <w:p>
            <w:pPr>
              <w:spacing w:after="40" w:line="240" w:lineRule="auto"/>
              <w:jc w:val="left"/>
            </w:pPr>
            <w:r/>
            <w:r>
              <w:rPr>
                <w:rFonts w:ascii="Times New Roman" w:hAnsi="Times New Roman"/>
                <w:sz w:val="17"/>
              </w:rPr>
              <w:t>Sensitivity analysis across individual feature values at the API boundary</w:t>
            </w:r>
          </w:p>
        </w:tc>
        <w:tc>
          <w:tcPr>
            <w:tcW w:type="dxa" w:w="1008"/>
          </w:tcPr>
          <w:p>
            <w:pPr>
              <w:spacing w:after="40" w:line="240" w:lineRule="auto"/>
              <w:jc w:val="left"/>
            </w:pPr>
            <w:r/>
            <w:r>
              <w:rPr>
                <w:rFonts w:ascii="Times New Roman" w:hAnsi="Times New Roman"/>
                <w:sz w:val="17"/>
              </w:rPr>
              <w:t>Critical</w:t>
            </w:r>
          </w:p>
        </w:tc>
        <w:tc>
          <w:tcPr>
            <w:tcW w:type="dxa" w:w="3168"/>
          </w:tcPr>
          <w:p>
            <w:pPr>
              <w:spacing w:after="40" w:line="240" w:lineRule="auto"/>
              <w:jc w:val="left"/>
            </w:pPr>
            <w:r/>
            <w:r>
              <w:rPr>
                <w:rFonts w:ascii="Times New Roman" w:hAnsi="Times New Roman"/>
                <w:sz w:val="17"/>
              </w:rPr>
              <w:t>Resolved as a consequence of DF-01; re-baselining on the corrected pipeline is required before the model is used for ranking</w:t>
            </w:r>
          </w:p>
        </w:tc>
      </w:tr>
      <w:tr>
        <w:tc>
          <w:tcPr>
            <w:tcW w:type="dxa" w:w="720"/>
          </w:tcPr>
          <w:p>
            <w:pPr>
              <w:spacing w:after="40" w:line="240" w:lineRule="auto"/>
              <w:jc w:val="left"/>
            </w:pPr>
            <w:r/>
            <w:r>
              <w:rPr>
                <w:rFonts w:ascii="Times New Roman" w:hAnsi="Times New Roman"/>
                <w:sz w:val="17"/>
              </w:rPr>
              <w:t>DF-03</w:t>
            </w:r>
          </w:p>
        </w:tc>
        <w:tc>
          <w:tcPr>
            <w:tcW w:type="dxa" w:w="2304"/>
          </w:tcPr>
          <w:p>
            <w:pPr>
              <w:spacing w:after="40" w:line="240" w:lineRule="auto"/>
              <w:jc w:val="left"/>
            </w:pPr>
            <w:r/>
            <w:r>
              <w:rPr>
                <w:rFonts w:ascii="Times New Roman" w:hAnsi="Times New Roman"/>
                <w:sz w:val="17"/>
              </w:rPr>
              <w:t>Every training run registers and promotes unconditionally, and prior versions are not archived, leaving multiple versions at the serving stage</w:t>
            </w:r>
          </w:p>
        </w:tc>
        <w:tc>
          <w:tcPr>
            <w:tcW w:type="dxa" w:w="2016"/>
          </w:tcPr>
          <w:p>
            <w:pPr>
              <w:spacing w:after="40" w:line="240" w:lineRule="auto"/>
              <w:jc w:val="left"/>
            </w:pPr>
            <w:r/>
            <w:r>
              <w:rPr>
                <w:rFonts w:ascii="Times New Roman" w:hAnsi="Times New Roman"/>
                <w:sz w:val="17"/>
              </w:rPr>
              <w:t>Inspection of the registry state after repeated training runs</w:t>
            </w:r>
          </w:p>
        </w:tc>
        <w:tc>
          <w:tcPr>
            <w:tcW w:type="dxa" w:w="1008"/>
          </w:tcPr>
          <w:p>
            <w:pPr>
              <w:spacing w:after="40" w:line="240" w:lineRule="auto"/>
              <w:jc w:val="left"/>
            </w:pPr>
            <w:r/>
            <w:r>
              <w:rPr>
                <w:rFonts w:ascii="Times New Roman" w:hAnsi="Times New Roman"/>
                <w:sz w:val="17"/>
              </w:rPr>
              <w:t>Major</w:t>
            </w:r>
          </w:p>
        </w:tc>
        <w:tc>
          <w:tcPr>
            <w:tcW w:type="dxa" w:w="3168"/>
          </w:tcPr>
          <w:p>
            <w:pPr>
              <w:spacing w:after="40" w:line="240" w:lineRule="auto"/>
              <w:jc w:val="left"/>
            </w:pPr>
            <w:r/>
            <w:r>
              <w:rPr>
                <w:rFonts w:ascii="Times New Roman" w:hAnsi="Times New Roman"/>
                <w:sz w:val="17"/>
              </w:rPr>
              <w:t>Comparative promotion gate and archival on promotion specified in Section 7.5</w:t>
            </w:r>
          </w:p>
        </w:tc>
      </w:tr>
      <w:tr>
        <w:tc>
          <w:tcPr>
            <w:tcW w:type="dxa" w:w="720"/>
          </w:tcPr>
          <w:p>
            <w:pPr>
              <w:spacing w:after="40" w:line="240" w:lineRule="auto"/>
              <w:jc w:val="left"/>
            </w:pPr>
            <w:r/>
            <w:r>
              <w:rPr>
                <w:rFonts w:ascii="Times New Roman" w:hAnsi="Times New Roman"/>
                <w:sz w:val="17"/>
              </w:rPr>
              <w:t>DF-04</w:t>
            </w:r>
          </w:p>
        </w:tc>
        <w:tc>
          <w:tcPr>
            <w:tcW w:type="dxa" w:w="2304"/>
          </w:tcPr>
          <w:p>
            <w:pPr>
              <w:spacing w:after="40" w:line="240" w:lineRule="auto"/>
              <w:jc w:val="left"/>
            </w:pPr>
            <w:r/>
            <w:r>
              <w:rPr>
                <w:rFonts w:ascii="Times New Roman" w:hAnsi="Times New Roman"/>
                <w:sz w:val="17"/>
              </w:rPr>
              <w:t>No range constraints declared on numeric API fields, so physically impossible inputs are scored rather than rejected</w:t>
            </w:r>
          </w:p>
        </w:tc>
        <w:tc>
          <w:tcPr>
            <w:tcW w:type="dxa" w:w="2016"/>
          </w:tcPr>
          <w:p>
            <w:pPr>
              <w:spacing w:after="40" w:line="240" w:lineRule="auto"/>
              <w:jc w:val="left"/>
            </w:pPr>
            <w:r/>
            <w:r>
              <w:rPr>
                <w:rFonts w:ascii="Times New Roman" w:hAnsi="Times New Roman"/>
                <w:sz w:val="17"/>
              </w:rPr>
              <w:t>Functional test FT-05</w:t>
            </w:r>
          </w:p>
        </w:tc>
        <w:tc>
          <w:tcPr>
            <w:tcW w:type="dxa" w:w="1008"/>
          </w:tcPr>
          <w:p>
            <w:pPr>
              <w:spacing w:after="40" w:line="240" w:lineRule="auto"/>
              <w:jc w:val="left"/>
            </w:pPr>
            <w:r/>
            <w:r>
              <w:rPr>
                <w:rFonts w:ascii="Times New Roman" w:hAnsi="Times New Roman"/>
                <w:sz w:val="17"/>
              </w:rPr>
              <w:t>Major</w:t>
            </w:r>
          </w:p>
        </w:tc>
        <w:tc>
          <w:tcPr>
            <w:tcW w:type="dxa" w:w="3168"/>
          </w:tcPr>
          <w:p>
            <w:pPr>
              <w:spacing w:after="40" w:line="240" w:lineRule="auto"/>
              <w:jc w:val="left"/>
            </w:pPr>
            <w:r/>
            <w:r>
              <w:rPr>
                <w:rFonts w:ascii="Times New Roman" w:hAnsi="Times New Roman"/>
                <w:sz w:val="17"/>
              </w:rPr>
              <w:t>Declaration of lower-bound constraints on the affected fields specified in Section 7.5</w:t>
            </w:r>
          </w:p>
        </w:tc>
      </w:tr>
      <w:tr>
        <w:tc>
          <w:tcPr>
            <w:tcW w:type="dxa" w:w="720"/>
          </w:tcPr>
          <w:p>
            <w:pPr>
              <w:spacing w:after="40" w:line="240" w:lineRule="auto"/>
              <w:jc w:val="left"/>
            </w:pPr>
            <w:r/>
            <w:r>
              <w:rPr>
                <w:rFonts w:ascii="Times New Roman" w:hAnsi="Times New Roman"/>
                <w:sz w:val="17"/>
              </w:rPr>
              <w:t>DF-05</w:t>
            </w:r>
          </w:p>
        </w:tc>
        <w:tc>
          <w:tcPr>
            <w:tcW w:type="dxa" w:w="2304"/>
          </w:tcPr>
          <w:p>
            <w:pPr>
              <w:spacing w:after="40" w:line="240" w:lineRule="auto"/>
              <w:jc w:val="left"/>
            </w:pPr>
            <w:r/>
            <w:r>
              <w:rPr>
                <w:rFonts w:ascii="Times New Roman" w:hAnsi="Times New Roman"/>
                <w:sz w:val="17"/>
              </w:rPr>
              <w:t>Unseen categorical values are silently encoded as all-zeros with no indication to the caller</w:t>
            </w:r>
          </w:p>
        </w:tc>
        <w:tc>
          <w:tcPr>
            <w:tcW w:type="dxa" w:w="2016"/>
          </w:tcPr>
          <w:p>
            <w:pPr>
              <w:spacing w:after="40" w:line="240" w:lineRule="auto"/>
              <w:jc w:val="left"/>
            </w:pPr>
            <w:r/>
            <w:r>
              <w:rPr>
                <w:rFonts w:ascii="Times New Roman" w:hAnsi="Times New Roman"/>
                <w:sz w:val="17"/>
              </w:rPr>
              <w:t>Functional test FT-06</w:t>
            </w:r>
          </w:p>
        </w:tc>
        <w:tc>
          <w:tcPr>
            <w:tcW w:type="dxa" w:w="1008"/>
          </w:tcPr>
          <w:p>
            <w:pPr>
              <w:spacing w:after="40" w:line="240" w:lineRule="auto"/>
              <w:jc w:val="left"/>
            </w:pPr>
            <w:r/>
            <w:r>
              <w:rPr>
                <w:rFonts w:ascii="Times New Roman" w:hAnsi="Times New Roman"/>
                <w:sz w:val="17"/>
              </w:rPr>
              <w:t>Major</w:t>
            </w:r>
          </w:p>
        </w:tc>
        <w:tc>
          <w:tcPr>
            <w:tcW w:type="dxa" w:w="3168"/>
          </w:tcPr>
          <w:p>
            <w:pPr>
              <w:spacing w:after="40" w:line="240" w:lineRule="auto"/>
              <w:jc w:val="left"/>
            </w:pPr>
            <w:r/>
            <w:r>
              <w:rPr>
                <w:rFonts w:ascii="Times New Roman" w:hAnsi="Times New Roman"/>
                <w:sz w:val="17"/>
              </w:rPr>
              <w:t>Alignment of API defaults with the trained category set, and explicit reporting of unrecognised values, specified in Section 7.5</w:t>
            </w:r>
          </w:p>
        </w:tc>
      </w:tr>
      <w:tr>
        <w:tc>
          <w:tcPr>
            <w:tcW w:type="dxa" w:w="720"/>
          </w:tcPr>
          <w:p>
            <w:pPr>
              <w:spacing w:after="40" w:line="240" w:lineRule="auto"/>
              <w:jc w:val="left"/>
            </w:pPr>
            <w:r/>
            <w:r>
              <w:rPr>
                <w:rFonts w:ascii="Times New Roman" w:hAnsi="Times New Roman"/>
                <w:sz w:val="17"/>
              </w:rPr>
              <w:t>DF-06</w:t>
            </w:r>
          </w:p>
        </w:tc>
        <w:tc>
          <w:tcPr>
            <w:tcW w:type="dxa" w:w="2304"/>
          </w:tcPr>
          <w:p>
            <w:pPr>
              <w:spacing w:after="40" w:line="240" w:lineRule="auto"/>
              <w:jc w:val="left"/>
            </w:pPr>
            <w:r/>
            <w:r>
              <w:rPr>
                <w:rFonts w:ascii="Times New Roman" w:hAnsi="Times New Roman"/>
                <w:sz w:val="17"/>
              </w:rPr>
              <w:t>Evaluation split function named and documented as time-based performs a stratified random partition</w:t>
            </w:r>
          </w:p>
        </w:tc>
        <w:tc>
          <w:tcPr>
            <w:tcW w:type="dxa" w:w="2016"/>
          </w:tcPr>
          <w:p>
            <w:pPr>
              <w:spacing w:after="40" w:line="240" w:lineRule="auto"/>
              <w:jc w:val="left"/>
            </w:pPr>
            <w:r/>
            <w:r>
              <w:rPr>
                <w:rFonts w:ascii="Times New Roman" w:hAnsi="Times New Roman"/>
                <w:sz w:val="17"/>
              </w:rPr>
              <w:t>Source inspection during leakage investigation</w:t>
            </w:r>
          </w:p>
        </w:tc>
        <w:tc>
          <w:tcPr>
            <w:tcW w:type="dxa" w:w="1008"/>
          </w:tcPr>
          <w:p>
            <w:pPr>
              <w:spacing w:after="40" w:line="240" w:lineRule="auto"/>
              <w:jc w:val="left"/>
            </w:pPr>
            <w:r/>
            <w:r>
              <w:rPr>
                <w:rFonts w:ascii="Times New Roman" w:hAnsi="Times New Roman"/>
                <w:sz w:val="17"/>
              </w:rPr>
              <w:t>Major</w:t>
            </w:r>
          </w:p>
        </w:tc>
        <w:tc>
          <w:tcPr>
            <w:tcW w:type="dxa" w:w="3168"/>
          </w:tcPr>
          <w:p>
            <w:pPr>
              <w:spacing w:after="40" w:line="240" w:lineRule="auto"/>
              <w:jc w:val="left"/>
            </w:pPr>
            <w:r/>
            <w:r>
              <w:rPr>
                <w:rFonts w:ascii="Times New Roman" w:hAnsi="Times New Roman"/>
                <w:sz w:val="17"/>
              </w:rPr>
              <w:t>Replacement with a cohort-based temporal split specified in Section 7.5; the global cutoff removal in DF-01 is a prerequisite</w:t>
            </w:r>
          </w:p>
        </w:tc>
      </w:tr>
      <w:tr>
        <w:tc>
          <w:tcPr>
            <w:tcW w:type="dxa" w:w="720"/>
          </w:tcPr>
          <w:p>
            <w:pPr>
              <w:spacing w:after="40" w:line="240" w:lineRule="auto"/>
              <w:jc w:val="left"/>
            </w:pPr>
            <w:r/>
            <w:r>
              <w:rPr>
                <w:rFonts w:ascii="Times New Roman" w:hAnsi="Times New Roman"/>
                <w:sz w:val="17"/>
              </w:rPr>
              <w:t>DF-07</w:t>
            </w:r>
          </w:p>
        </w:tc>
        <w:tc>
          <w:tcPr>
            <w:tcW w:type="dxa" w:w="2304"/>
          </w:tcPr>
          <w:p>
            <w:pPr>
              <w:spacing w:after="40" w:line="240" w:lineRule="auto"/>
              <w:jc w:val="left"/>
            </w:pPr>
            <w:r/>
            <w:r>
              <w:rPr>
                <w:rFonts w:ascii="Times New Roman" w:hAnsi="Times New Roman"/>
                <w:sz w:val="17"/>
              </w:rPr>
              <w:t>Inner join silently excluded a substantial share of the labelled cohort, with the excluded group exhibiting a materially different class balance</w:t>
            </w:r>
          </w:p>
        </w:tc>
        <w:tc>
          <w:tcPr>
            <w:tcW w:type="dxa" w:w="2016"/>
          </w:tcPr>
          <w:p>
            <w:pPr>
              <w:spacing w:after="40" w:line="240" w:lineRule="auto"/>
              <w:jc w:val="left"/>
            </w:pPr>
            <w:r/>
            <w:r>
              <w:rPr>
                <w:rFonts w:ascii="Times New Roman" w:hAnsi="Times New Roman"/>
                <w:sz w:val="17"/>
              </w:rPr>
              <w:t>Coverage comparison between the label table and the produced feature matrix</w:t>
            </w:r>
          </w:p>
        </w:tc>
        <w:tc>
          <w:tcPr>
            <w:tcW w:type="dxa" w:w="1008"/>
          </w:tcPr>
          <w:p>
            <w:pPr>
              <w:spacing w:after="40" w:line="240" w:lineRule="auto"/>
              <w:jc w:val="left"/>
            </w:pPr>
            <w:r/>
            <w:r>
              <w:rPr>
                <w:rFonts w:ascii="Times New Roman" w:hAnsi="Times New Roman"/>
                <w:sz w:val="17"/>
              </w:rPr>
              <w:t>Major</w:t>
            </w:r>
          </w:p>
        </w:tc>
        <w:tc>
          <w:tcPr>
            <w:tcW w:type="dxa" w:w="3168"/>
          </w:tcPr>
          <w:p>
            <w:pPr>
              <w:spacing w:after="40" w:line="240" w:lineRule="auto"/>
              <w:jc w:val="left"/>
            </w:pPr>
            <w:r/>
            <w:r>
              <w:rPr>
                <w:rFonts w:ascii="Times New Roman" w:hAnsi="Times New Roman"/>
                <w:sz w:val="17"/>
              </w:rPr>
              <w:t>Replaced with left joins and explicit missingness indicators in the corrected feature module; coverage now logged on every build</w:t>
            </w:r>
          </w:p>
        </w:tc>
      </w:tr>
      <w:tr>
        <w:tc>
          <w:tcPr>
            <w:tcW w:type="dxa" w:w="720"/>
          </w:tcPr>
          <w:p>
            <w:pPr>
              <w:spacing w:after="40" w:line="240" w:lineRule="auto"/>
              <w:jc w:val="left"/>
            </w:pPr>
            <w:r/>
            <w:r>
              <w:rPr>
                <w:rFonts w:ascii="Times New Roman" w:hAnsi="Times New Roman"/>
                <w:sz w:val="17"/>
              </w:rPr>
              <w:t>DF-08</w:t>
            </w:r>
          </w:p>
        </w:tc>
        <w:tc>
          <w:tcPr>
            <w:tcW w:type="dxa" w:w="2304"/>
          </w:tcPr>
          <w:p>
            <w:pPr>
              <w:spacing w:after="40" w:line="240" w:lineRule="auto"/>
              <w:jc w:val="left"/>
            </w:pPr>
            <w:r/>
            <w:r>
              <w:rPr>
                <w:rFonts w:ascii="Times New Roman" w:hAnsi="Times New Roman"/>
                <w:sz w:val="17"/>
              </w:rPr>
              <w:t>Listening-log features derived from an extract that did not correspond to the labelled cohort, rendering all engagement features uninformative</w:t>
            </w:r>
          </w:p>
        </w:tc>
        <w:tc>
          <w:tcPr>
            <w:tcW w:type="dxa" w:w="2016"/>
          </w:tcPr>
          <w:p>
            <w:pPr>
              <w:spacing w:after="40" w:line="240" w:lineRule="auto"/>
              <w:jc w:val="left"/>
            </w:pPr>
            <w:r/>
            <w:r>
              <w:rPr>
                <w:rFonts w:ascii="Times New Roman" w:hAnsi="Times New Roman"/>
                <w:sz w:val="17"/>
              </w:rPr>
              <w:t>Leave-one-out feature ablation and constant-feature detection</w:t>
            </w:r>
          </w:p>
        </w:tc>
        <w:tc>
          <w:tcPr>
            <w:tcW w:type="dxa" w:w="1008"/>
          </w:tcPr>
          <w:p>
            <w:pPr>
              <w:spacing w:after="40" w:line="240" w:lineRule="auto"/>
              <w:jc w:val="left"/>
            </w:pPr>
            <w:r/>
            <w:r>
              <w:rPr>
                <w:rFonts w:ascii="Times New Roman" w:hAnsi="Times New Roman"/>
                <w:sz w:val="17"/>
              </w:rPr>
              <w:t>Critical</w:t>
            </w:r>
          </w:p>
        </w:tc>
        <w:tc>
          <w:tcPr>
            <w:tcW w:type="dxa" w:w="3168"/>
          </w:tcPr>
          <w:p>
            <w:pPr>
              <w:spacing w:after="40" w:line="240" w:lineRule="auto"/>
              <w:jc w:val="left"/>
            </w:pPr>
            <w:r/>
            <w:r>
              <w:rPr>
                <w:rFonts w:ascii="Times New Roman" w:hAnsi="Times New Roman"/>
                <w:sz w:val="17"/>
              </w:rPr>
              <w:t>Corrected extract required; constant-feature and coverage warnings added to the feature build so that a recurrence is reported at build time</w:t>
            </w:r>
          </w:p>
        </w:tc>
      </w:tr>
    </w:tbl>
    <w:p>
      <w:pPr>
        <w:spacing w:after="80"/>
      </w:pPr>
    </w:p>
    <w:p>
      <w:pPr>
        <w:pStyle w:val="Heading2"/>
      </w:pPr>
      <w:r>
        <w:t>5.14 TESTING SUMMARY</w:t>
      </w:r>
    </w:p>
    <w:p>
      <w:pPr>
        <w:spacing w:after="120"/>
        <w:jc w:val="both"/>
      </w:pPr>
      <w:r>
        <w:rPr>
          <w:rFonts w:ascii="Times New Roman" w:hAnsi="Times New Roman"/>
          <w:b w:val="0"/>
          <w:i w:val="0"/>
          <w:sz w:val="24"/>
        </w:rPr>
        <w:t>Testing established that the implemented data, training, tracking, registry and serving components function as designed at the interface level, and identified eight defects of which three are classified as critical. The most consequential finding is that the system's principal fault was statistical rather than functional: every component executed correctly while the pipeline as a whole produced a model that had learned its own label. This supports the position taken in Section 5.1 that leakage validation must be a standing test category in a machine learning system, since no amount of conventional software testing would have surfaced it.</w:t>
      </w:r>
    </w:p>
    <w:p>
      <w:pPr>
        <w:spacing w:after="120"/>
        <w:jc w:val="both"/>
      </w:pPr>
      <w:r>
        <w:rPr>
          <w:rFonts w:ascii="Times New Roman" w:hAnsi="Times New Roman"/>
          <w:b w:val="0"/>
          <w:i w:val="0"/>
          <w:sz w:val="24"/>
        </w:rPr>
        <w:t>Completion of the automated test suite, and of the orchestration, monitoring and deployment components, is required before the outstanding cases in Tables 5.2 to 5.4 can be executed.</w:t>
      </w:r>
    </w:p>
    <w:p>
      <w:r>
        <w:br w:type="page"/>
      </w:r>
    </w:p>
    <w:p>
      <w:pPr>
        <w:spacing w:after="0"/>
        <w:jc w:val="center"/>
      </w:pPr>
      <w:r>
        <w:rPr>
          <w:rFonts w:ascii="Times New Roman" w:hAnsi="Times New Roman"/>
          <w:b/>
          <w:i w:val="0"/>
          <w:sz w:val="28"/>
        </w:rPr>
        <w:t>CHAPTER 6</w:t>
      </w:r>
    </w:p>
    <w:p>
      <w:pPr>
        <w:pStyle w:val="Heading1"/>
        <w:jc w:val="center"/>
      </w:pPr>
      <w:r>
        <w:t>RESULTS AND DISCUSSIONS</w:t>
      </w:r>
    </w:p>
    <w:p>
      <w:pPr>
        <w:pStyle w:val="Heading2"/>
      </w:pPr>
      <w:r>
        <w:t>6.1 EXPERIMENTAL OBSERVATIONS AND ANALYSIS</w:t>
      </w:r>
    </w:p>
    <w:p>
      <w:pPr>
        <w:pStyle w:val="Heading3"/>
      </w:pPr>
      <w:r>
        <w:t>6.1.1 Experimental Setup</w:t>
      </w:r>
    </w:p>
    <w:p>
      <w:pPr>
        <w:spacing w:after="120"/>
        <w:jc w:val="both"/>
      </w:pPr>
      <w:r>
        <w:rPr>
          <w:rFonts w:ascii="Times New Roman" w:hAnsi="Times New Roman"/>
          <w:b w:val="0"/>
          <w:i w:val="0"/>
          <w:sz w:val="24"/>
        </w:rPr>
        <w:t>Experiments were conducted on the environment described in Table 5.1. Both candidate models were trained within a single invocation on an identical partition of the feature matrix, with a fixed random seed, so that the comparison between them is not confounded by differing data. All runs were recorded in MLflow with their parameters, metrics and artifacts.</w:t>
      </w:r>
    </w:p>
    <w:p>
      <w:pPr>
        <w:spacing w:after="120"/>
        <w:jc w:val="both"/>
      </w:pPr>
      <w:r>
        <w:rPr>
          <w:rFonts w:ascii="Times New Roman" w:hAnsi="Times New Roman"/>
          <w:b w:val="0"/>
          <w:i w:val="0"/>
          <w:sz w:val="24"/>
        </w:rPr>
        <w:t>The results in this chapter fall into two groups. Sections 6.1.2 to 6.1.5 report the leakage investigation conducted on the initial pipeline, which constitutes the principal experimental finding of the project. Sections 6.1.6 onward report model quality, with the final leakage-aware performance figures marked for completion pending the corrected data extract described in Section 7.4.</w:t>
      </w:r>
    </w:p>
    <w:p>
      <w:pPr>
        <w:pStyle w:val="Heading3"/>
      </w:pPr>
      <w:r>
        <w:t>6.1.2 Evaluation Metrics</w:t>
      </w:r>
    </w:p>
    <w:p>
      <w:pPr>
        <w:spacing w:after="120"/>
        <w:jc w:val="both"/>
      </w:pPr>
      <w:r>
        <w:rPr>
          <w:rFonts w:ascii="Times New Roman" w:hAnsi="Times New Roman"/>
          <w:b w:val="0"/>
          <w:i w:val="0"/>
          <w:sz w:val="24"/>
        </w:rPr>
        <w:t>AUC-ROC is adopted as the primary metric because it is invariant to class prior and therefore comparable across cohorts with differing churn rates. Precision, recall and F1-score are reported at a decision threshold of 0.5. The Brier score, the mean squared difference between predicted probability and outcome, is reported as a measure of probability quality, since a model used for prioritisation must produce scores that correspond to actual risk and not merely to correct ordering.</w:t>
      </w:r>
    </w:p>
    <w:p>
      <w:pPr>
        <w:pStyle w:val="Heading3"/>
      </w:pPr>
      <w:r>
        <w:t>6.1.3 Quantitative Performance Analysis</w:t>
      </w:r>
    </w:p>
    <w:p>
      <w:pPr>
        <w:spacing w:after="120"/>
        <w:jc w:val="both"/>
      </w:pPr>
      <w:r>
        <w:rPr>
          <w:rFonts w:ascii="Times New Roman" w:hAnsi="Times New Roman"/>
          <w:b w:val="0"/>
          <w:i w:val="0"/>
          <w:sz w:val="24"/>
        </w:rPr>
        <w:t>The initial pipeline, applying a single global observation cutoff, produced the results shown in Table 6.1 for the registered model.</w:t>
      </w:r>
    </w:p>
    <w:p>
      <w:pPr>
        <w:spacing w:before="200" w:after="80"/>
        <w:jc w:val="center"/>
      </w:pPr>
      <w:r>
        <w:rPr>
          <w:rFonts w:ascii="Times New Roman" w:hAnsi="Times New Roman"/>
          <w:b/>
          <w:sz w:val="22"/>
        </w:rPr>
        <w:t>Table 6.1 Registered Model Performance (Contaminated Baseline)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3168"/>
            <w:shd w:val="clear" w:color="auto" w:fill="D9D9D9"/>
          </w:tcPr>
          <w:p>
            <w:pPr>
              <w:spacing w:after="40" w:line="240" w:lineRule="auto"/>
              <w:jc w:val="center"/>
            </w:pPr>
            <w:r/>
            <w:r>
              <w:rPr>
                <w:rFonts w:ascii="Times New Roman" w:hAnsi="Times New Roman"/>
                <w:b/>
                <w:sz w:val="20"/>
              </w:rPr>
              <w:t>Model</w:t>
            </w:r>
          </w:p>
        </w:tc>
        <w:tc>
          <w:tcPr>
            <w:tcW w:type="dxa" w:w="1296"/>
            <w:shd w:val="clear" w:color="auto" w:fill="D9D9D9"/>
          </w:tcPr>
          <w:p>
            <w:pPr>
              <w:spacing w:after="40" w:line="240" w:lineRule="auto"/>
              <w:jc w:val="center"/>
            </w:pPr>
            <w:r/>
            <w:r>
              <w:rPr>
                <w:rFonts w:ascii="Times New Roman" w:hAnsi="Times New Roman"/>
                <w:b/>
                <w:sz w:val="20"/>
              </w:rPr>
              <w:t>AUC-ROC</w:t>
            </w:r>
          </w:p>
        </w:tc>
        <w:tc>
          <w:tcPr>
            <w:tcW w:type="dxa" w:w="1296"/>
            <w:shd w:val="clear" w:color="auto" w:fill="D9D9D9"/>
          </w:tcPr>
          <w:p>
            <w:pPr>
              <w:spacing w:after="40" w:line="240" w:lineRule="auto"/>
              <w:jc w:val="center"/>
            </w:pPr>
            <w:r/>
            <w:r>
              <w:rPr>
                <w:rFonts w:ascii="Times New Roman" w:hAnsi="Times New Roman"/>
                <w:b/>
                <w:sz w:val="20"/>
              </w:rPr>
              <w:t>Precision</w:t>
            </w:r>
          </w:p>
        </w:tc>
        <w:tc>
          <w:tcPr>
            <w:tcW w:type="dxa" w:w="1224"/>
            <w:shd w:val="clear" w:color="auto" w:fill="D9D9D9"/>
          </w:tcPr>
          <w:p>
            <w:pPr>
              <w:spacing w:after="40" w:line="240" w:lineRule="auto"/>
              <w:jc w:val="center"/>
            </w:pPr>
            <w:r/>
            <w:r>
              <w:rPr>
                <w:rFonts w:ascii="Times New Roman" w:hAnsi="Times New Roman"/>
                <w:b/>
                <w:sz w:val="20"/>
              </w:rPr>
              <w:t>Recall</w:t>
            </w:r>
          </w:p>
        </w:tc>
        <w:tc>
          <w:tcPr>
            <w:tcW w:type="dxa" w:w="1224"/>
            <w:shd w:val="clear" w:color="auto" w:fill="D9D9D9"/>
          </w:tcPr>
          <w:p>
            <w:pPr>
              <w:spacing w:after="40" w:line="240" w:lineRule="auto"/>
              <w:jc w:val="center"/>
            </w:pPr>
            <w:r/>
            <w:r>
              <w:rPr>
                <w:rFonts w:ascii="Times New Roman" w:hAnsi="Times New Roman"/>
                <w:b/>
                <w:sz w:val="20"/>
              </w:rPr>
              <w:t>F1-Score</w:t>
            </w:r>
          </w:p>
        </w:tc>
        <w:tc>
          <w:tcPr>
            <w:tcW w:type="dxa" w:w="1368"/>
            <w:shd w:val="clear" w:color="auto" w:fill="D9D9D9"/>
          </w:tcPr>
          <w:p>
            <w:pPr>
              <w:spacing w:after="40" w:line="240" w:lineRule="auto"/>
              <w:jc w:val="center"/>
            </w:pPr>
            <w:r/>
            <w:r>
              <w:rPr>
                <w:rFonts w:ascii="Times New Roman" w:hAnsi="Times New Roman"/>
                <w:b/>
                <w:sz w:val="20"/>
              </w:rPr>
              <w:t>Brier Score</w:t>
            </w:r>
          </w:p>
        </w:tc>
      </w:tr>
      <w:tr>
        <w:tc>
          <w:tcPr>
            <w:tcW w:type="dxa" w:w="3168"/>
          </w:tcPr>
          <w:p>
            <w:pPr>
              <w:spacing w:after="40" w:line="240" w:lineRule="auto"/>
              <w:jc w:val="left"/>
            </w:pPr>
            <w:r/>
            <w:r>
              <w:rPr>
                <w:rFonts w:ascii="Times New Roman" w:hAnsi="Times New Roman"/>
                <w:sz w:val="20"/>
              </w:rPr>
              <w:t>Logistic Regression (calibrated)</w:t>
            </w:r>
          </w:p>
        </w:tc>
        <w:tc>
          <w:tcPr>
            <w:tcW w:type="dxa" w:w="1296"/>
          </w:tcPr>
          <w:p>
            <w:pPr>
              <w:spacing w:after="40" w:line="240" w:lineRule="auto"/>
              <w:jc w:val="left"/>
            </w:pPr>
            <w:r/>
            <w:r>
              <w:rPr>
                <w:rFonts w:ascii="Times New Roman" w:hAnsi="Times New Roman"/>
                <w:sz w:val="20"/>
              </w:rPr>
              <w:t>0.8446</w:t>
            </w:r>
          </w:p>
        </w:tc>
        <w:tc>
          <w:tcPr>
            <w:tcW w:type="dxa" w:w="1296"/>
          </w:tcPr>
          <w:p>
            <w:pPr>
              <w:spacing w:after="40" w:line="240" w:lineRule="auto"/>
              <w:jc w:val="left"/>
            </w:pPr>
            <w:r/>
            <w:r>
              <w:rPr>
                <w:rFonts w:ascii="Times New Roman" w:hAnsi="Times New Roman"/>
                <w:sz w:val="20"/>
              </w:rPr>
              <w:t>0.8067</w:t>
            </w:r>
          </w:p>
        </w:tc>
        <w:tc>
          <w:tcPr>
            <w:tcW w:type="dxa" w:w="1224"/>
          </w:tcPr>
          <w:p>
            <w:pPr>
              <w:spacing w:after="40" w:line="240" w:lineRule="auto"/>
              <w:jc w:val="left"/>
            </w:pPr>
            <w:r/>
            <w:r>
              <w:rPr>
                <w:rFonts w:ascii="Times New Roman" w:hAnsi="Times New Roman"/>
                <w:sz w:val="20"/>
              </w:rPr>
              <w:t>0.3299</w:t>
            </w:r>
          </w:p>
        </w:tc>
        <w:tc>
          <w:tcPr>
            <w:tcW w:type="dxa" w:w="1224"/>
          </w:tcPr>
          <w:p>
            <w:pPr>
              <w:spacing w:after="40" w:line="240" w:lineRule="auto"/>
              <w:jc w:val="left"/>
            </w:pPr>
            <w:r/>
            <w:r>
              <w:rPr>
                <w:rFonts w:ascii="Times New Roman" w:hAnsi="Times New Roman"/>
                <w:sz w:val="20"/>
              </w:rPr>
              <w:t>0.4683</w:t>
            </w:r>
          </w:p>
        </w:tc>
        <w:tc>
          <w:tcPr>
            <w:tcW w:type="dxa" w:w="1368"/>
          </w:tcPr>
          <w:p>
            <w:pPr>
              <w:spacing w:after="40" w:line="240" w:lineRule="auto"/>
              <w:jc w:val="left"/>
            </w:pPr>
            <w:r/>
            <w:r>
              <w:rPr>
                <w:rFonts w:ascii="Times New Roman" w:hAnsi="Times New Roman"/>
                <w:sz w:val="20"/>
              </w:rPr>
              <w:t>[TO BE FILLED]</w:t>
            </w:r>
          </w:p>
        </w:tc>
      </w:tr>
      <w:tr>
        <w:tc>
          <w:tcPr>
            <w:tcW w:type="dxa" w:w="3168"/>
          </w:tcPr>
          <w:p>
            <w:pPr>
              <w:spacing w:after="40" w:line="240" w:lineRule="auto"/>
              <w:jc w:val="left"/>
            </w:pPr>
            <w:r/>
            <w:r>
              <w:rPr>
                <w:rFonts w:ascii="Times New Roman" w:hAnsi="Times New Roman"/>
                <w:sz w:val="20"/>
              </w:rPr>
              <w:t>XGBoost (calibrated)</w:t>
            </w:r>
          </w:p>
        </w:tc>
        <w:tc>
          <w:tcPr>
            <w:tcW w:type="dxa" w:w="1296"/>
          </w:tcPr>
          <w:p>
            <w:pPr>
              <w:spacing w:after="40" w:line="240" w:lineRule="auto"/>
              <w:jc w:val="left"/>
            </w:pPr>
            <w:r/>
            <w:r>
              <w:rPr>
                <w:rFonts w:ascii="Times New Roman" w:hAnsi="Times New Roman"/>
                <w:sz w:val="20"/>
              </w:rPr>
              <w:t>0.9031</w:t>
            </w:r>
          </w:p>
        </w:tc>
        <w:tc>
          <w:tcPr>
            <w:tcW w:type="dxa" w:w="1296"/>
          </w:tcPr>
          <w:p>
            <w:pPr>
              <w:spacing w:after="40" w:line="240" w:lineRule="auto"/>
              <w:jc w:val="left"/>
            </w:pPr>
            <w:r/>
            <w:r>
              <w:rPr>
                <w:rFonts w:ascii="Times New Roman" w:hAnsi="Times New Roman"/>
                <w:sz w:val="20"/>
              </w:rPr>
              <w:t>0.7283</w:t>
            </w:r>
          </w:p>
        </w:tc>
        <w:tc>
          <w:tcPr>
            <w:tcW w:type="dxa" w:w="1224"/>
          </w:tcPr>
          <w:p>
            <w:pPr>
              <w:spacing w:after="40" w:line="240" w:lineRule="auto"/>
              <w:jc w:val="left"/>
            </w:pPr>
            <w:r/>
            <w:r>
              <w:rPr>
                <w:rFonts w:ascii="Times New Roman" w:hAnsi="Times New Roman"/>
                <w:sz w:val="20"/>
              </w:rPr>
              <w:t>0.6113</w:t>
            </w:r>
          </w:p>
        </w:tc>
        <w:tc>
          <w:tcPr>
            <w:tcW w:type="dxa" w:w="1224"/>
          </w:tcPr>
          <w:p>
            <w:pPr>
              <w:spacing w:after="40" w:line="240" w:lineRule="auto"/>
              <w:jc w:val="left"/>
            </w:pPr>
            <w:r/>
            <w:r>
              <w:rPr>
                <w:rFonts w:ascii="Times New Roman" w:hAnsi="Times New Roman"/>
                <w:sz w:val="20"/>
              </w:rPr>
              <w:t>0.6647</w:t>
            </w:r>
          </w:p>
        </w:tc>
        <w:tc>
          <w:tcPr>
            <w:tcW w:type="dxa" w:w="1368"/>
          </w:tcPr>
          <w:p>
            <w:pPr>
              <w:spacing w:after="40" w:line="240" w:lineRule="auto"/>
              <w:jc w:val="left"/>
            </w:pPr>
            <w:r/>
            <w:r>
              <w:rPr>
                <w:rFonts w:ascii="Times New Roman" w:hAnsi="Times New Roman"/>
                <w:sz w:val="20"/>
              </w:rPr>
              <w:t>0.0386</w:t>
            </w:r>
          </w:p>
        </w:tc>
      </w:tr>
    </w:tbl>
    <w:p>
      <w:pPr>
        <w:spacing w:after="80"/>
      </w:pPr>
    </w:p>
    <w:p>
      <w:pPr>
        <w:spacing w:after="120"/>
        <w:jc w:val="both"/>
      </w:pPr>
      <w:r>
        <w:rPr>
          <w:rFonts w:ascii="Times New Roman" w:hAnsi="Times New Roman"/>
          <w:b w:val="0"/>
          <w:i w:val="0"/>
          <w:sz w:val="24"/>
        </w:rPr>
        <w:t>These figures are reported here as the contaminated baseline and are not the results of the project. Sections 6.1.4 and 6.1.5 establish that a substantial proportion of the reported discriminative performance is attributable to target leakage rather than to behavioural signal.</w:t>
      </w:r>
    </w:p>
    <w:p>
      <w:pPr>
        <w:pStyle w:val="Heading3"/>
      </w:pPr>
      <w:r>
        <w:t>6.1.4 Churn Prediction Performance</w:t>
      </w:r>
    </w:p>
    <w:p>
      <w:pPr>
        <w:spacing w:after="120"/>
        <w:jc w:val="both"/>
      </w:pPr>
      <w:r>
        <w:rPr>
          <w:rFonts w:ascii="Times New Roman" w:hAnsi="Times New Roman"/>
          <w:b w:val="0"/>
          <w:i w:val="0"/>
          <w:sz w:val="24"/>
        </w:rPr>
        <w:t>The first leakage diagnostic is structural. The label is defined by renewal transactions occurring after the membership expiration date, and the majority of rows in the transaction extract used for feature construction fell inside that renewal window. The feature window therefore overlapped the label window by construction.</w:t>
      </w:r>
    </w:p>
    <w:p>
      <w:pPr>
        <w:spacing w:after="120"/>
        <w:jc w:val="both"/>
      </w:pPr>
      <w:r>
        <w:rPr>
          <w:rFonts w:ascii="Times New Roman" w:hAnsi="Times New Roman"/>
          <w:b w:val="0"/>
          <w:i w:val="0"/>
          <w:sz w:val="24"/>
        </w:rPr>
        <w:t>The second diagnostic examines conditional outcome distributions. For a genuine behavioural feature, the observed churn rate should vary smoothly across feature values, because disengagement is a gradual process. For a feature that has absorbed the label, the churn rate exhibits a step discontinuity at the boundary of the label window. The recency feature displays exactly this signature: the observed churn rate is approximately flat at the base rate for values within three weeks of the cutoff and then rises abruptly, the discontinuity falling precisely at the date on which the renewal window opens.</w:t>
      </w:r>
    </w:p>
    <w:p>
      <w:pPr>
        <w:spacing w:before="80" w:after="240"/>
        <w:jc w:val="center"/>
      </w:pPr>
      <w:r>
        <w:rPr>
          <w:rFonts w:ascii="Times New Roman" w:hAnsi="Times New Roman"/>
          <w:b/>
          <w:sz w:val="22"/>
        </w:rPr>
        <w:t>Figure 6.1 Observed Churn Rate by Recency Bucket at the Contaminated Cutoff</w:t>
      </w:r>
    </w:p>
    <w:p>
      <w:pPr>
        <w:spacing w:after="160"/>
      </w:pPr>
      <w:r>
        <w:rPr>
          <w:rFonts w:ascii="Times New Roman" w:hAnsi="Times New Roman"/>
          <w:b/>
          <w:sz w:val="24"/>
        </w:rPr>
        <w:t>[FIGURE TO BE INSERTED — bar chart of observed churn rate by recency bucket, showing the step discontinuity at the label-window boundary]</w:t>
      </w:r>
    </w:p>
    <w:p>
      <w:pPr>
        <w:spacing w:after="120"/>
        <w:jc w:val="both"/>
      </w:pPr>
      <w:r>
        <w:rPr>
          <w:rFonts w:ascii="Times New Roman" w:hAnsi="Times New Roman"/>
          <w:b w:val="0"/>
          <w:i w:val="0"/>
          <w:sz w:val="24"/>
        </w:rPr>
        <w:t>The transaction frequency feature displays the same signature in a more pronounced form. Subscribers recording exactly one transaction in the window, who constitute the large majority, exhibit a churn rate close to the base rate, whereas subscribers recording any other count exhibit a churn rate an order of magnitude higher. A behavioural frequency measure would produce a gradient; an order-of-magnitude discontinuity between one transaction and two indicates that the feature is encoding the presence or absence of a normal renewal, which is the label.</w:t>
      </w:r>
    </w:p>
    <w:p>
      <w:pPr>
        <w:pStyle w:val="Heading3"/>
      </w:pPr>
      <w:r>
        <w:t>6.1.5 Model Comparison</w:t>
      </w:r>
    </w:p>
    <w:p>
      <w:pPr>
        <w:spacing w:after="120"/>
        <w:jc w:val="both"/>
      </w:pPr>
      <w:r>
        <w:rPr>
          <w:rFonts w:ascii="Times New Roman" w:hAnsi="Times New Roman"/>
          <w:b w:val="0"/>
          <w:i w:val="0"/>
          <w:sz w:val="24"/>
        </w:rPr>
        <w:t>The third and decisive diagnostic is a controlled retraction of the feature window. The subscriber population and the labels were held exactly fixed while the latest date visible to feature construction was progressively moved backwards away from the label period, with subscribers lacking history in a given window right-censored rather than dropped so that the population could not drift between runs. The resulting discriminative performance is shown in Table 6.2.</w:t>
      </w:r>
    </w:p>
    <w:p>
      <w:pPr>
        <w:spacing w:before="200" w:after="80"/>
        <w:jc w:val="center"/>
      </w:pPr>
      <w:r>
        <w:rPr>
          <w:rFonts w:ascii="Times New Roman" w:hAnsi="Times New Roman"/>
          <w:b/>
          <w:sz w:val="22"/>
        </w:rPr>
        <w:t>Table 6.2 Discriminative Power Against Feature-Window Cutoff</w:t>
      </w:r>
    </w:p>
    <w:tbl>
      <w:tblPr>
        <w:tblStyle w:val="TableGrid"/>
        <w:tblW w:type="auto" w:w="0"/>
        <w:jc w:val="center"/>
        <w:tblLook w:firstColumn="1" w:firstRow="1" w:lastColumn="0" w:lastRow="0" w:noHBand="0" w:noVBand="1" w:val="04A0"/>
      </w:tblPr>
      <w:tblGrid>
        <w:gridCol w:w="3000"/>
        <w:gridCol w:w="3000"/>
        <w:gridCol w:w="3000"/>
      </w:tblGrid>
      <w:tr>
        <w:tc>
          <w:tcPr>
            <w:tcW w:type="dxa" w:w="3744"/>
            <w:shd w:val="clear" w:color="auto" w:fill="D9D9D9"/>
          </w:tcPr>
          <w:p>
            <w:pPr>
              <w:spacing w:after="40" w:line="240" w:lineRule="auto"/>
              <w:jc w:val="center"/>
            </w:pPr>
            <w:r/>
            <w:r>
              <w:rPr>
                <w:rFonts w:ascii="Times New Roman" w:hAnsi="Times New Roman"/>
                <w:b/>
                <w:sz w:val="20"/>
              </w:rPr>
              <w:t>Latest date visible to features</w:t>
            </w:r>
          </w:p>
        </w:tc>
        <w:tc>
          <w:tcPr>
            <w:tcW w:type="dxa" w:w="1872"/>
            <w:shd w:val="clear" w:color="auto" w:fill="D9D9D9"/>
          </w:tcPr>
          <w:p>
            <w:pPr>
              <w:spacing w:after="40" w:line="240" w:lineRule="auto"/>
              <w:jc w:val="center"/>
            </w:pPr>
            <w:r/>
            <w:r>
              <w:rPr>
                <w:rFonts w:ascii="Times New Roman" w:hAnsi="Times New Roman"/>
                <w:b/>
                <w:sz w:val="20"/>
              </w:rPr>
              <w:t>AUC-ROC</w:t>
            </w:r>
          </w:p>
        </w:tc>
        <w:tc>
          <w:tcPr>
            <w:tcW w:type="dxa" w:w="3312"/>
            <w:shd w:val="clear" w:color="auto" w:fill="D9D9D9"/>
          </w:tcPr>
          <w:p>
            <w:pPr>
              <w:spacing w:after="40" w:line="240" w:lineRule="auto"/>
              <w:jc w:val="center"/>
            </w:pPr>
            <w:r/>
            <w:r>
              <w:rPr>
                <w:rFonts w:ascii="Times New Roman" w:hAnsi="Times New Roman"/>
                <w:b/>
                <w:sz w:val="20"/>
              </w:rPr>
              <w:t>Position relative to label window</w:t>
            </w:r>
          </w:p>
        </w:tc>
      </w:tr>
      <w:tr>
        <w:tc>
          <w:tcPr>
            <w:tcW w:type="dxa" w:w="3744"/>
          </w:tcPr>
          <w:p>
            <w:pPr>
              <w:spacing w:after="40" w:line="240" w:lineRule="auto"/>
              <w:jc w:val="left"/>
            </w:pPr>
            <w:r/>
            <w:r>
              <w:rPr>
                <w:rFonts w:ascii="Times New Roman" w:hAnsi="Times New Roman"/>
                <w:sz w:val="20"/>
              </w:rPr>
              <w:t>2017-03-20</w:t>
            </w:r>
          </w:p>
        </w:tc>
        <w:tc>
          <w:tcPr>
            <w:tcW w:type="dxa" w:w="1872"/>
          </w:tcPr>
          <w:p>
            <w:pPr>
              <w:spacing w:after="40" w:line="240" w:lineRule="auto"/>
              <w:jc w:val="left"/>
            </w:pPr>
            <w:r/>
            <w:r>
              <w:rPr>
                <w:rFonts w:ascii="Times New Roman" w:hAnsi="Times New Roman"/>
                <w:sz w:val="20"/>
              </w:rPr>
              <w:t>0.9513</w:t>
            </w:r>
          </w:p>
        </w:tc>
        <w:tc>
          <w:tcPr>
            <w:tcW w:type="dxa" w:w="3312"/>
          </w:tcPr>
          <w:p>
            <w:pPr>
              <w:spacing w:after="40" w:line="240" w:lineRule="auto"/>
              <w:jc w:val="left"/>
            </w:pPr>
            <w:r/>
            <w:r>
              <w:rPr>
                <w:rFonts w:ascii="Times New Roman" w:hAnsi="Times New Roman"/>
                <w:sz w:val="20"/>
              </w:rPr>
              <w:t>Inside</w:t>
            </w:r>
          </w:p>
        </w:tc>
      </w:tr>
      <w:tr>
        <w:tc>
          <w:tcPr>
            <w:tcW w:type="dxa" w:w="3744"/>
          </w:tcPr>
          <w:p>
            <w:pPr>
              <w:spacing w:after="40" w:line="240" w:lineRule="auto"/>
              <w:jc w:val="left"/>
            </w:pPr>
            <w:r/>
            <w:r>
              <w:rPr>
                <w:rFonts w:ascii="Times New Roman" w:hAnsi="Times New Roman"/>
                <w:sz w:val="20"/>
              </w:rPr>
              <w:t>2017-03-15</w:t>
            </w:r>
          </w:p>
        </w:tc>
        <w:tc>
          <w:tcPr>
            <w:tcW w:type="dxa" w:w="1872"/>
          </w:tcPr>
          <w:p>
            <w:pPr>
              <w:spacing w:after="40" w:line="240" w:lineRule="auto"/>
              <w:jc w:val="left"/>
            </w:pPr>
            <w:r/>
            <w:r>
              <w:rPr>
                <w:rFonts w:ascii="Times New Roman" w:hAnsi="Times New Roman"/>
                <w:sz w:val="20"/>
              </w:rPr>
              <w:t>0.9249</w:t>
            </w:r>
          </w:p>
        </w:tc>
        <w:tc>
          <w:tcPr>
            <w:tcW w:type="dxa" w:w="3312"/>
          </w:tcPr>
          <w:p>
            <w:pPr>
              <w:spacing w:after="40" w:line="240" w:lineRule="auto"/>
              <w:jc w:val="left"/>
            </w:pPr>
            <w:r/>
            <w:r>
              <w:rPr>
                <w:rFonts w:ascii="Times New Roman" w:hAnsi="Times New Roman"/>
                <w:sz w:val="20"/>
              </w:rPr>
              <w:t>Inside</w:t>
            </w:r>
          </w:p>
        </w:tc>
      </w:tr>
      <w:tr>
        <w:tc>
          <w:tcPr>
            <w:tcW w:type="dxa" w:w="3744"/>
          </w:tcPr>
          <w:p>
            <w:pPr>
              <w:spacing w:after="40" w:line="240" w:lineRule="auto"/>
              <w:jc w:val="left"/>
            </w:pPr>
            <w:r/>
            <w:r>
              <w:rPr>
                <w:rFonts w:ascii="Times New Roman" w:hAnsi="Times New Roman"/>
                <w:sz w:val="20"/>
              </w:rPr>
              <w:t>2017-03-10</w:t>
            </w:r>
          </w:p>
        </w:tc>
        <w:tc>
          <w:tcPr>
            <w:tcW w:type="dxa" w:w="1872"/>
          </w:tcPr>
          <w:p>
            <w:pPr>
              <w:spacing w:after="40" w:line="240" w:lineRule="auto"/>
              <w:jc w:val="left"/>
            </w:pPr>
            <w:r/>
            <w:r>
              <w:rPr>
                <w:rFonts w:ascii="Times New Roman" w:hAnsi="Times New Roman"/>
                <w:sz w:val="20"/>
              </w:rPr>
              <w:t>0.8854</w:t>
            </w:r>
          </w:p>
        </w:tc>
        <w:tc>
          <w:tcPr>
            <w:tcW w:type="dxa" w:w="3312"/>
          </w:tcPr>
          <w:p>
            <w:pPr>
              <w:spacing w:after="40" w:line="240" w:lineRule="auto"/>
              <w:jc w:val="left"/>
            </w:pPr>
            <w:r/>
            <w:r>
              <w:rPr>
                <w:rFonts w:ascii="Times New Roman" w:hAnsi="Times New Roman"/>
                <w:sz w:val="20"/>
              </w:rPr>
              <w:t>Inside</w:t>
            </w:r>
          </w:p>
        </w:tc>
      </w:tr>
      <w:tr>
        <w:tc>
          <w:tcPr>
            <w:tcW w:type="dxa" w:w="3744"/>
          </w:tcPr>
          <w:p>
            <w:pPr>
              <w:spacing w:after="40" w:line="240" w:lineRule="auto"/>
              <w:jc w:val="left"/>
            </w:pPr>
            <w:r/>
            <w:r>
              <w:rPr>
                <w:rFonts w:ascii="Times New Roman" w:hAnsi="Times New Roman"/>
                <w:sz w:val="20"/>
              </w:rPr>
              <w:t>2017-03-05</w:t>
            </w:r>
          </w:p>
        </w:tc>
        <w:tc>
          <w:tcPr>
            <w:tcW w:type="dxa" w:w="1872"/>
          </w:tcPr>
          <w:p>
            <w:pPr>
              <w:spacing w:after="40" w:line="240" w:lineRule="auto"/>
              <w:jc w:val="left"/>
            </w:pPr>
            <w:r/>
            <w:r>
              <w:rPr>
                <w:rFonts w:ascii="Times New Roman" w:hAnsi="Times New Roman"/>
                <w:sz w:val="20"/>
              </w:rPr>
              <w:t>0.8461</w:t>
            </w:r>
          </w:p>
        </w:tc>
        <w:tc>
          <w:tcPr>
            <w:tcW w:type="dxa" w:w="3312"/>
          </w:tcPr>
          <w:p>
            <w:pPr>
              <w:spacing w:after="40" w:line="240" w:lineRule="auto"/>
              <w:jc w:val="left"/>
            </w:pPr>
            <w:r/>
            <w:r>
              <w:rPr>
                <w:rFonts w:ascii="Times New Roman" w:hAnsi="Times New Roman"/>
                <w:sz w:val="20"/>
              </w:rPr>
              <w:t>Inside</w:t>
            </w:r>
          </w:p>
        </w:tc>
      </w:tr>
      <w:tr>
        <w:tc>
          <w:tcPr>
            <w:tcW w:type="dxa" w:w="3744"/>
          </w:tcPr>
          <w:p>
            <w:pPr>
              <w:spacing w:after="40" w:line="240" w:lineRule="auto"/>
              <w:jc w:val="left"/>
            </w:pPr>
            <w:r/>
            <w:r>
              <w:rPr>
                <w:rFonts w:ascii="Times New Roman" w:hAnsi="Times New Roman"/>
                <w:sz w:val="20"/>
              </w:rPr>
              <w:t>2017-03-01</w:t>
            </w:r>
          </w:p>
        </w:tc>
        <w:tc>
          <w:tcPr>
            <w:tcW w:type="dxa" w:w="1872"/>
          </w:tcPr>
          <w:p>
            <w:pPr>
              <w:spacing w:after="40" w:line="240" w:lineRule="auto"/>
              <w:jc w:val="left"/>
            </w:pPr>
            <w:r/>
            <w:r>
              <w:rPr>
                <w:rFonts w:ascii="Times New Roman" w:hAnsi="Times New Roman"/>
                <w:sz w:val="20"/>
              </w:rPr>
              <w:t>0.8135</w:t>
            </w:r>
          </w:p>
        </w:tc>
        <w:tc>
          <w:tcPr>
            <w:tcW w:type="dxa" w:w="3312"/>
          </w:tcPr>
          <w:p>
            <w:pPr>
              <w:spacing w:after="40" w:line="240" w:lineRule="auto"/>
              <w:jc w:val="left"/>
            </w:pPr>
            <w:r/>
            <w:r>
              <w:rPr>
                <w:rFonts w:ascii="Times New Roman" w:hAnsi="Times New Roman"/>
                <w:sz w:val="20"/>
              </w:rPr>
              <w:t>Inside</w:t>
            </w:r>
          </w:p>
        </w:tc>
      </w:tr>
      <w:tr>
        <w:tc>
          <w:tcPr>
            <w:tcW w:type="dxa" w:w="3744"/>
          </w:tcPr>
          <w:p>
            <w:pPr>
              <w:spacing w:after="40" w:line="240" w:lineRule="auto"/>
              <w:jc w:val="left"/>
            </w:pPr>
            <w:r/>
            <w:r>
              <w:rPr>
                <w:rFonts w:ascii="Times New Roman" w:hAnsi="Times New Roman"/>
                <w:sz w:val="20"/>
              </w:rPr>
              <w:t>2017-02-28</w:t>
            </w:r>
          </w:p>
        </w:tc>
        <w:tc>
          <w:tcPr>
            <w:tcW w:type="dxa" w:w="1872"/>
          </w:tcPr>
          <w:p>
            <w:pPr>
              <w:spacing w:after="40" w:line="240" w:lineRule="auto"/>
              <w:jc w:val="left"/>
            </w:pPr>
            <w:r/>
            <w:r>
              <w:rPr>
                <w:rFonts w:ascii="Times New Roman" w:hAnsi="Times New Roman"/>
                <w:sz w:val="20"/>
              </w:rPr>
              <w:t>0.8024</w:t>
            </w:r>
          </w:p>
        </w:tc>
        <w:tc>
          <w:tcPr>
            <w:tcW w:type="dxa" w:w="3312"/>
          </w:tcPr>
          <w:p>
            <w:pPr>
              <w:spacing w:after="40" w:line="240" w:lineRule="auto"/>
              <w:jc w:val="left"/>
            </w:pPr>
            <w:r/>
            <w:r>
              <w:rPr>
                <w:rFonts w:ascii="Times New Roman" w:hAnsi="Times New Roman"/>
                <w:sz w:val="20"/>
              </w:rPr>
              <w:t>Boundary</w:t>
            </w:r>
          </w:p>
        </w:tc>
      </w:tr>
      <w:tr>
        <w:tc>
          <w:tcPr>
            <w:tcW w:type="dxa" w:w="3744"/>
          </w:tcPr>
          <w:p>
            <w:pPr>
              <w:spacing w:after="40" w:line="240" w:lineRule="auto"/>
              <w:jc w:val="left"/>
            </w:pPr>
            <w:r/>
            <w:r>
              <w:rPr>
                <w:rFonts w:ascii="Times New Roman" w:hAnsi="Times New Roman"/>
                <w:sz w:val="20"/>
              </w:rPr>
              <w:t>2017-02-15</w:t>
            </w:r>
          </w:p>
        </w:tc>
        <w:tc>
          <w:tcPr>
            <w:tcW w:type="dxa" w:w="1872"/>
          </w:tcPr>
          <w:p>
            <w:pPr>
              <w:spacing w:after="40" w:line="240" w:lineRule="auto"/>
              <w:jc w:val="left"/>
            </w:pPr>
            <w:r/>
            <w:r>
              <w:rPr>
                <w:rFonts w:ascii="Times New Roman" w:hAnsi="Times New Roman"/>
                <w:sz w:val="20"/>
              </w:rPr>
              <w:t>0.7702</w:t>
            </w:r>
          </w:p>
        </w:tc>
        <w:tc>
          <w:tcPr>
            <w:tcW w:type="dxa" w:w="3312"/>
          </w:tcPr>
          <w:p>
            <w:pPr>
              <w:spacing w:after="40" w:line="240" w:lineRule="auto"/>
              <w:jc w:val="left"/>
            </w:pPr>
            <w:r/>
            <w:r>
              <w:rPr>
                <w:rFonts w:ascii="Times New Roman" w:hAnsi="Times New Roman"/>
                <w:sz w:val="20"/>
              </w:rPr>
              <w:t>Outside</w:t>
            </w:r>
          </w:p>
        </w:tc>
      </w:tr>
      <w:tr>
        <w:tc>
          <w:tcPr>
            <w:tcW w:type="dxa" w:w="3744"/>
          </w:tcPr>
          <w:p>
            <w:pPr>
              <w:spacing w:after="40" w:line="240" w:lineRule="auto"/>
              <w:jc w:val="left"/>
            </w:pPr>
            <w:r/>
            <w:r>
              <w:rPr>
                <w:rFonts w:ascii="Times New Roman" w:hAnsi="Times New Roman"/>
                <w:sz w:val="20"/>
              </w:rPr>
              <w:t>2017-02-01</w:t>
            </w:r>
          </w:p>
        </w:tc>
        <w:tc>
          <w:tcPr>
            <w:tcW w:type="dxa" w:w="1872"/>
          </w:tcPr>
          <w:p>
            <w:pPr>
              <w:spacing w:after="40" w:line="240" w:lineRule="auto"/>
              <w:jc w:val="left"/>
            </w:pPr>
            <w:r/>
            <w:r>
              <w:rPr>
                <w:rFonts w:ascii="Times New Roman" w:hAnsi="Times New Roman"/>
                <w:sz w:val="20"/>
              </w:rPr>
              <w:t>0.7512</w:t>
            </w:r>
          </w:p>
        </w:tc>
        <w:tc>
          <w:tcPr>
            <w:tcW w:type="dxa" w:w="3312"/>
          </w:tcPr>
          <w:p>
            <w:pPr>
              <w:spacing w:after="40" w:line="240" w:lineRule="auto"/>
              <w:jc w:val="left"/>
            </w:pPr>
            <w:r/>
            <w:r>
              <w:rPr>
                <w:rFonts w:ascii="Times New Roman" w:hAnsi="Times New Roman"/>
                <w:sz w:val="20"/>
              </w:rPr>
              <w:t>Outside</w:t>
            </w:r>
          </w:p>
        </w:tc>
      </w:tr>
    </w:tbl>
    <w:p>
      <w:pPr>
        <w:spacing w:after="80"/>
      </w:pPr>
    </w:p>
    <w:p>
      <w:pPr>
        <w:spacing w:after="120"/>
        <w:jc w:val="both"/>
      </w:pPr>
      <w:r>
        <w:rPr>
          <w:rFonts w:ascii="Times New Roman" w:hAnsi="Times New Roman"/>
          <w:b w:val="0"/>
          <w:i w:val="0"/>
          <w:sz w:val="24"/>
        </w:rPr>
        <w:t>The decline is smooth and monotonic across all eight steps. This is the characteristic signature of a feature set progressively losing access to the label, as distinguished from the abrupt change that would follow the removal of a single defective column. Approximately 0.20 of the reported AUC-ROC, representing roughly two-thirds of the distance between chance performance and the reported figure, is therefore attributable to the feature window overlapping the label period.</w:t>
      </w:r>
    </w:p>
    <w:p>
      <w:pPr>
        <w:spacing w:before="80" w:after="240"/>
        <w:jc w:val="center"/>
      </w:pPr>
      <w:r>
        <w:rPr>
          <w:rFonts w:ascii="Times New Roman" w:hAnsi="Times New Roman"/>
          <w:b/>
          <w:sz w:val="22"/>
        </w:rPr>
        <w:t>Figure 6.2 Discriminative Power Against Feature-Window Cutoff</w:t>
      </w:r>
    </w:p>
    <w:p>
      <w:pPr>
        <w:spacing w:after="160"/>
      </w:pPr>
      <w:r>
        <w:rPr>
          <w:rFonts w:ascii="Times New Roman" w:hAnsi="Times New Roman"/>
          <w:b/>
          <w:sz w:val="24"/>
        </w:rPr>
        <w:t>[FIGURE TO BE INSERTED — line or bar chart of the values in Table 6.2]</w:t>
      </w:r>
    </w:p>
    <w:p>
      <w:pPr>
        <w:spacing w:after="120"/>
        <w:jc w:val="both"/>
      </w:pPr>
      <w:r>
        <w:rPr>
          <w:rFonts w:ascii="Times New Roman" w:hAnsi="Times New Roman"/>
          <w:b w:val="0"/>
          <w:i w:val="0"/>
          <w:sz w:val="24"/>
        </w:rPr>
        <w:t>The curve does not decline to chance. It flattens in the vicinity of 0.75, and that residue represents genuine behavioural signal carried by plan, tenure, automatic renewal status and pre-window transaction history. This figure should be treated as an indication of the attainable range rather than as a final result, for two reasons: the population remains the one selected by the original cutoff, so the sampling bias described in Table 6.4 is held constant rather than removed; and the experiment used only the subset of features unaffected by the listening-log defect recorded as DF-08.</w:t>
      </w:r>
    </w:p>
    <w:p>
      <w:pPr>
        <w:spacing w:after="120"/>
        <w:jc w:val="both"/>
      </w:pPr>
      <w:r>
        <w:rPr>
          <w:rFonts w:ascii="Times New Roman" w:hAnsi="Times New Roman"/>
          <w:b w:val="0"/>
          <w:i w:val="0"/>
          <w:sz w:val="24"/>
        </w:rPr>
        <w:t>An earlier variant of this experiment, in which the global cutoff itself was moved, was discarded as confounded and is not reported as evidence. Moving the cutoff also changes which subscribers possess any history and therefore which subscribers enter the dataset; the resulting populations differed so substantially in size and class balance that the corresponding scores were not comparable. Holding the population fixed is what makes Table 6.2 interpretable.</w:t>
      </w:r>
    </w:p>
    <w:p>
      <w:pPr>
        <w:pStyle w:val="Heading3"/>
      </w:pPr>
      <w:r>
        <w:t>6.1.6 Model Stability and Robustness</w:t>
      </w:r>
    </w:p>
    <w:p>
      <w:pPr>
        <w:spacing w:after="120"/>
        <w:jc w:val="both"/>
      </w:pPr>
      <w:r>
        <w:rPr>
          <w:rFonts w:ascii="Times New Roman" w:hAnsi="Times New Roman"/>
          <w:b w:val="0"/>
          <w:i w:val="0"/>
          <w:sz w:val="24"/>
        </w:rPr>
        <w:t>Probability calibration was assessed on the evaluation partition. The calibrated XGBoost model achieved a Brier score of 0.0386, and predicted probability tracked observed frequency closely across deciles of predicted risk, with the highest decile predicting a mean probability of 0.5444 against an observed churn rate of 0.5372. Calibration is therefore satisfactory, and the cross-validated calibration stage is effective in correcting the distorted probability estimates characteristic of boosted tree ensembles.</w:t>
      </w:r>
    </w:p>
    <w:p>
      <w:pPr>
        <w:spacing w:after="120"/>
        <w:jc w:val="both"/>
      </w:pPr>
      <w:r>
        <w:rPr>
          <w:rFonts w:ascii="Times New Roman" w:hAnsi="Times New Roman"/>
          <w:b w:val="0"/>
          <w:i w:val="0"/>
          <w:sz w:val="24"/>
        </w:rPr>
        <w:t>This result requires careful interpretation. Calibration quality measures the agreement between predicted and observed frequencies on the evaluation partition; it does not establish that the underlying features are legitimate. A model trained on contaminated features can be perfectly calibrated with respect to a contaminated evaluation set. The calibration finding therefore confirms that the probability transformation is sound and will remain sound once the corrected features are supplied, but it does not mitigate the leakage reported in Sections 6.1.4 and 6.1.5.</w:t>
      </w:r>
    </w:p>
    <w:p>
      <w:pPr>
        <w:spacing w:before="80" w:after="240"/>
        <w:jc w:val="center"/>
      </w:pPr>
      <w:r>
        <w:rPr>
          <w:rFonts w:ascii="Times New Roman" w:hAnsi="Times New Roman"/>
          <w:b/>
          <w:sz w:val="22"/>
        </w:rPr>
        <w:t>Figure 6.4 Calibration Curve of the Registered Model</w:t>
      </w:r>
    </w:p>
    <w:p>
      <w:pPr>
        <w:spacing w:after="160"/>
      </w:pPr>
      <w:r>
        <w:rPr>
          <w:rFonts w:ascii="Times New Roman" w:hAnsi="Times New Roman"/>
          <w:b/>
          <w:sz w:val="24"/>
        </w:rPr>
        <w:t>[FIGURE TO BE INSERTED — reliability diagram of predicted versus observed frequency by decile]</w:t>
      </w:r>
    </w:p>
    <w:p>
      <w:pPr>
        <w:pStyle w:val="Heading3"/>
      </w:pPr>
      <w:r>
        <w:t>6.1.7 Feature Importance / Behavioural Analysis</w:t>
      </w:r>
    </w:p>
    <w:p>
      <w:pPr>
        <w:spacing w:after="120"/>
        <w:jc w:val="both"/>
      </w:pPr>
      <w:r>
        <w:rPr>
          <w:rFonts w:ascii="Times New Roman" w:hAnsi="Times New Roman"/>
          <w:b w:val="0"/>
          <w:i w:val="0"/>
          <w:sz w:val="24"/>
        </w:rPr>
        <w:t>A leave-one-out ablation was conducted, removing each feature in turn and retraining, to establish which features carried the model. The results are shown in Table 6.3.</w:t>
      </w:r>
    </w:p>
    <w:p>
      <w:pPr>
        <w:spacing w:before="200" w:after="80"/>
        <w:jc w:val="center"/>
      </w:pPr>
      <w:r>
        <w:rPr>
          <w:rFonts w:ascii="Times New Roman" w:hAnsi="Times New Roman"/>
          <w:b/>
          <w:sz w:val="22"/>
        </w:rPr>
        <w:t>Table 6.3 Leave-One-Out Feature Ablation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04"/>
            <w:shd w:val="clear" w:color="auto" w:fill="D9D9D9"/>
          </w:tcPr>
          <w:p>
            <w:pPr>
              <w:spacing w:after="40" w:line="240" w:lineRule="auto"/>
              <w:jc w:val="center"/>
            </w:pPr>
            <w:r/>
            <w:r>
              <w:rPr>
                <w:rFonts w:ascii="Times New Roman" w:hAnsi="Times New Roman"/>
                <w:b/>
                <w:sz w:val="19"/>
              </w:rPr>
              <w:t>Feature</w:t>
            </w:r>
          </w:p>
        </w:tc>
        <w:tc>
          <w:tcPr>
            <w:tcW w:type="dxa" w:w="2160"/>
            <w:shd w:val="clear" w:color="auto" w:fill="D9D9D9"/>
          </w:tcPr>
          <w:p>
            <w:pPr>
              <w:spacing w:after="40" w:line="240" w:lineRule="auto"/>
              <w:jc w:val="center"/>
            </w:pPr>
            <w:r/>
            <w:r>
              <w:rPr>
                <w:rFonts w:ascii="Times New Roman" w:hAnsi="Times New Roman"/>
                <w:b/>
                <w:sz w:val="19"/>
              </w:rPr>
              <w:t>AUC-ROC drop when removed</w:t>
            </w:r>
          </w:p>
        </w:tc>
        <w:tc>
          <w:tcPr>
            <w:tcW w:type="dxa" w:w="2016"/>
            <w:shd w:val="clear" w:color="auto" w:fill="D9D9D9"/>
          </w:tcPr>
          <w:p>
            <w:pPr>
              <w:spacing w:after="40" w:line="240" w:lineRule="auto"/>
              <w:jc w:val="center"/>
            </w:pPr>
            <w:r/>
            <w:r>
              <w:rPr>
                <w:rFonts w:ascii="Times New Roman" w:hAnsi="Times New Roman"/>
                <w:b/>
                <w:sz w:val="19"/>
              </w:rPr>
              <w:t>Single-feature AUC-ROC</w:t>
            </w:r>
          </w:p>
        </w:tc>
        <w:tc>
          <w:tcPr>
            <w:tcW w:type="dxa" w:w="2592"/>
            <w:shd w:val="clear" w:color="auto" w:fill="D9D9D9"/>
          </w:tcPr>
          <w:p>
            <w:pPr>
              <w:spacing w:after="40" w:line="240" w:lineRule="auto"/>
              <w:jc w:val="center"/>
            </w:pPr>
            <w:r/>
            <w:r>
              <w:rPr>
                <w:rFonts w:ascii="Times New Roman" w:hAnsi="Times New Roman"/>
                <w:b/>
                <w:sz w:val="19"/>
              </w:rPr>
              <w:t>Interpretation</w:t>
            </w:r>
          </w:p>
        </w:tc>
      </w:tr>
      <w:tr>
        <w:tc>
          <w:tcPr>
            <w:tcW w:type="dxa" w:w="2304"/>
          </w:tcPr>
          <w:p>
            <w:pPr>
              <w:spacing w:after="40" w:line="240" w:lineRule="auto"/>
              <w:jc w:val="left"/>
            </w:pPr>
            <w:r/>
            <w:r>
              <w:rPr>
                <w:rFonts w:ascii="Times New Roman" w:hAnsi="Times New Roman"/>
                <w:sz w:val="19"/>
              </w:rPr>
              <w:t>txns_last_90d</w:t>
            </w:r>
          </w:p>
        </w:tc>
        <w:tc>
          <w:tcPr>
            <w:tcW w:type="dxa" w:w="2160"/>
          </w:tcPr>
          <w:p>
            <w:pPr>
              <w:spacing w:after="40" w:line="240" w:lineRule="auto"/>
              <w:jc w:val="left"/>
            </w:pPr>
            <w:r/>
            <w:r>
              <w:rPr>
                <w:rFonts w:ascii="Times New Roman" w:hAnsi="Times New Roman"/>
                <w:sz w:val="19"/>
              </w:rPr>
              <w:t>0.0815</w:t>
            </w:r>
          </w:p>
        </w:tc>
        <w:tc>
          <w:tcPr>
            <w:tcW w:type="dxa" w:w="2016"/>
          </w:tcPr>
          <w:p>
            <w:pPr>
              <w:spacing w:after="40" w:line="240" w:lineRule="auto"/>
              <w:jc w:val="left"/>
            </w:pPr>
            <w:r/>
            <w:r>
              <w:rPr>
                <w:rFonts w:ascii="Times New Roman" w:hAnsi="Times New Roman"/>
                <w:sz w:val="19"/>
              </w:rPr>
              <w:t>0.6697</w:t>
            </w:r>
          </w:p>
        </w:tc>
        <w:tc>
          <w:tcPr>
            <w:tcW w:type="dxa" w:w="2592"/>
          </w:tcPr>
          <w:p>
            <w:pPr>
              <w:spacing w:after="40" w:line="240" w:lineRule="auto"/>
              <w:jc w:val="left"/>
            </w:pPr>
            <w:r/>
            <w:r>
              <w:rPr>
                <w:rFonts w:ascii="Times New Roman" w:hAnsi="Times New Roman"/>
                <w:sz w:val="19"/>
              </w:rPr>
              <w:t>Contaminated (Section 6.1.4)</w:t>
            </w:r>
          </w:p>
        </w:tc>
      </w:tr>
      <w:tr>
        <w:tc>
          <w:tcPr>
            <w:tcW w:type="dxa" w:w="2304"/>
          </w:tcPr>
          <w:p>
            <w:pPr>
              <w:spacing w:after="40" w:line="240" w:lineRule="auto"/>
              <w:jc w:val="left"/>
            </w:pPr>
            <w:r/>
            <w:r>
              <w:rPr>
                <w:rFonts w:ascii="Times New Roman" w:hAnsi="Times New Roman"/>
                <w:sz w:val="19"/>
              </w:rPr>
              <w:t>recency_days</w:t>
            </w:r>
          </w:p>
        </w:tc>
        <w:tc>
          <w:tcPr>
            <w:tcW w:type="dxa" w:w="2160"/>
          </w:tcPr>
          <w:p>
            <w:pPr>
              <w:spacing w:after="40" w:line="240" w:lineRule="auto"/>
              <w:jc w:val="left"/>
            </w:pPr>
            <w:r/>
            <w:r>
              <w:rPr>
                <w:rFonts w:ascii="Times New Roman" w:hAnsi="Times New Roman"/>
                <w:sz w:val="19"/>
              </w:rPr>
              <w:t>0.0304</w:t>
            </w:r>
          </w:p>
        </w:tc>
        <w:tc>
          <w:tcPr>
            <w:tcW w:type="dxa" w:w="2016"/>
          </w:tcPr>
          <w:p>
            <w:pPr>
              <w:spacing w:after="40" w:line="240" w:lineRule="auto"/>
              <w:jc w:val="left"/>
            </w:pPr>
            <w:r/>
            <w:r>
              <w:rPr>
                <w:rFonts w:ascii="Times New Roman" w:hAnsi="Times New Roman"/>
                <w:sz w:val="19"/>
              </w:rPr>
              <w:t>0.6462</w:t>
            </w:r>
          </w:p>
        </w:tc>
        <w:tc>
          <w:tcPr>
            <w:tcW w:type="dxa" w:w="2592"/>
          </w:tcPr>
          <w:p>
            <w:pPr>
              <w:spacing w:after="40" w:line="240" w:lineRule="auto"/>
              <w:jc w:val="left"/>
            </w:pPr>
            <w:r/>
            <w:r>
              <w:rPr>
                <w:rFonts w:ascii="Times New Roman" w:hAnsi="Times New Roman"/>
                <w:sz w:val="19"/>
              </w:rPr>
              <w:t>Contaminated (Section 6.1.4)</w:t>
            </w:r>
          </w:p>
        </w:tc>
      </w:tr>
      <w:tr>
        <w:tc>
          <w:tcPr>
            <w:tcW w:type="dxa" w:w="2304"/>
          </w:tcPr>
          <w:p>
            <w:pPr>
              <w:spacing w:after="40" w:line="240" w:lineRule="auto"/>
              <w:jc w:val="left"/>
            </w:pPr>
            <w:r/>
            <w:r>
              <w:rPr>
                <w:rFonts w:ascii="Times New Roman" w:hAnsi="Times New Roman"/>
                <w:sz w:val="19"/>
              </w:rPr>
              <w:t>plan_price</w:t>
            </w:r>
          </w:p>
        </w:tc>
        <w:tc>
          <w:tcPr>
            <w:tcW w:type="dxa" w:w="2160"/>
          </w:tcPr>
          <w:p>
            <w:pPr>
              <w:spacing w:after="40" w:line="240" w:lineRule="auto"/>
              <w:jc w:val="left"/>
            </w:pPr>
            <w:r/>
            <w:r>
              <w:rPr>
                <w:rFonts w:ascii="Times New Roman" w:hAnsi="Times New Roman"/>
                <w:sz w:val="19"/>
              </w:rPr>
              <w:t>0.0170</w:t>
            </w:r>
          </w:p>
        </w:tc>
        <w:tc>
          <w:tcPr>
            <w:tcW w:type="dxa" w:w="2016"/>
          </w:tcPr>
          <w:p>
            <w:pPr>
              <w:spacing w:after="40" w:line="240" w:lineRule="auto"/>
              <w:jc w:val="left"/>
            </w:pPr>
            <w:r/>
            <w:r>
              <w:rPr>
                <w:rFonts w:ascii="Times New Roman" w:hAnsi="Times New Roman"/>
                <w:sz w:val="19"/>
              </w:rPr>
              <w:t>0.7174</w:t>
            </w:r>
          </w:p>
        </w:tc>
        <w:tc>
          <w:tcPr>
            <w:tcW w:type="dxa" w:w="2592"/>
          </w:tcPr>
          <w:p>
            <w:pPr>
              <w:spacing w:after="40" w:line="240" w:lineRule="auto"/>
              <w:jc w:val="left"/>
            </w:pPr>
            <w:r/>
            <w:r>
              <w:rPr>
                <w:rFonts w:ascii="Times New Roman" w:hAnsi="Times New Roman"/>
                <w:sz w:val="19"/>
              </w:rPr>
              <w:t>Partially contaminated</w:t>
            </w:r>
          </w:p>
        </w:tc>
      </w:tr>
      <w:tr>
        <w:tc>
          <w:tcPr>
            <w:tcW w:type="dxa" w:w="2304"/>
          </w:tcPr>
          <w:p>
            <w:pPr>
              <w:spacing w:after="40" w:line="240" w:lineRule="auto"/>
              <w:jc w:val="left"/>
            </w:pPr>
            <w:r/>
            <w:r>
              <w:rPr>
                <w:rFonts w:ascii="Times New Roman" w:hAnsi="Times New Roman"/>
                <w:sz w:val="19"/>
              </w:rPr>
              <w:t>tenure_days</w:t>
            </w:r>
          </w:p>
        </w:tc>
        <w:tc>
          <w:tcPr>
            <w:tcW w:type="dxa" w:w="2160"/>
          </w:tcPr>
          <w:p>
            <w:pPr>
              <w:spacing w:after="40" w:line="240" w:lineRule="auto"/>
              <w:jc w:val="left"/>
            </w:pPr>
            <w:r/>
            <w:r>
              <w:rPr>
                <w:rFonts w:ascii="Times New Roman" w:hAnsi="Times New Roman"/>
                <w:sz w:val="19"/>
              </w:rPr>
              <w:t>0.0136</w:t>
            </w:r>
          </w:p>
        </w:tc>
        <w:tc>
          <w:tcPr>
            <w:tcW w:type="dxa" w:w="2016"/>
          </w:tcPr>
          <w:p>
            <w:pPr>
              <w:spacing w:after="40" w:line="240" w:lineRule="auto"/>
              <w:jc w:val="left"/>
            </w:pPr>
            <w:r/>
            <w:r>
              <w:rPr>
                <w:rFonts w:ascii="Times New Roman" w:hAnsi="Times New Roman"/>
                <w:sz w:val="19"/>
              </w:rPr>
              <w:t>0.6056</w:t>
            </w:r>
          </w:p>
        </w:tc>
        <w:tc>
          <w:tcPr>
            <w:tcW w:type="dxa" w:w="2592"/>
          </w:tcPr>
          <w:p>
            <w:pPr>
              <w:spacing w:after="40" w:line="240" w:lineRule="auto"/>
              <w:jc w:val="left"/>
            </w:pPr>
            <w:r/>
            <w:r>
              <w:rPr>
                <w:rFonts w:ascii="Times New Roman" w:hAnsi="Times New Roman"/>
                <w:sz w:val="19"/>
              </w:rPr>
              <w:t>Legitimate behavioural signal</w:t>
            </w:r>
          </w:p>
        </w:tc>
      </w:tr>
      <w:tr>
        <w:tc>
          <w:tcPr>
            <w:tcW w:type="dxa" w:w="2304"/>
          </w:tcPr>
          <w:p>
            <w:pPr>
              <w:spacing w:after="40" w:line="240" w:lineRule="auto"/>
              <w:jc w:val="left"/>
            </w:pPr>
            <w:r/>
            <w:r>
              <w:rPr>
                <w:rFonts w:ascii="Times New Roman" w:hAnsi="Times New Roman"/>
                <w:sz w:val="19"/>
              </w:rPr>
              <w:t>is_auto_renew</w:t>
            </w:r>
          </w:p>
        </w:tc>
        <w:tc>
          <w:tcPr>
            <w:tcW w:type="dxa" w:w="2160"/>
          </w:tcPr>
          <w:p>
            <w:pPr>
              <w:spacing w:after="40" w:line="240" w:lineRule="auto"/>
              <w:jc w:val="left"/>
            </w:pPr>
            <w:r/>
            <w:r>
              <w:rPr>
                <w:rFonts w:ascii="Times New Roman" w:hAnsi="Times New Roman"/>
                <w:sz w:val="19"/>
              </w:rPr>
              <w:t>0.0023</w:t>
            </w:r>
          </w:p>
        </w:tc>
        <w:tc>
          <w:tcPr>
            <w:tcW w:type="dxa" w:w="2016"/>
          </w:tcPr>
          <w:p>
            <w:pPr>
              <w:spacing w:after="40" w:line="240" w:lineRule="auto"/>
              <w:jc w:val="left"/>
            </w:pPr>
            <w:r/>
            <w:r>
              <w:rPr>
                <w:rFonts w:ascii="Times New Roman" w:hAnsi="Times New Roman"/>
                <w:sz w:val="19"/>
              </w:rPr>
              <w:t>0.6589</w:t>
            </w:r>
          </w:p>
        </w:tc>
        <w:tc>
          <w:tcPr>
            <w:tcW w:type="dxa" w:w="2592"/>
          </w:tcPr>
          <w:p>
            <w:pPr>
              <w:spacing w:after="40" w:line="240" w:lineRule="auto"/>
              <w:jc w:val="left"/>
            </w:pPr>
            <w:r/>
            <w:r>
              <w:rPr>
                <w:rFonts w:ascii="Times New Roman" w:hAnsi="Times New Roman"/>
                <w:sz w:val="19"/>
              </w:rPr>
              <w:t>Legitimate behavioural signal</w:t>
            </w:r>
          </w:p>
        </w:tc>
      </w:tr>
      <w:tr>
        <w:tc>
          <w:tcPr>
            <w:tcW w:type="dxa" w:w="2304"/>
          </w:tcPr>
          <w:p>
            <w:pPr>
              <w:spacing w:after="40" w:line="240" w:lineRule="auto"/>
              <w:jc w:val="left"/>
            </w:pPr>
            <w:r/>
            <w:r>
              <w:rPr>
                <w:rFonts w:ascii="Times New Roman" w:hAnsi="Times New Roman"/>
                <w:sz w:val="19"/>
              </w:rPr>
              <w:t>registered_via</w:t>
            </w:r>
          </w:p>
        </w:tc>
        <w:tc>
          <w:tcPr>
            <w:tcW w:type="dxa" w:w="2160"/>
          </w:tcPr>
          <w:p>
            <w:pPr>
              <w:spacing w:after="40" w:line="240" w:lineRule="auto"/>
              <w:jc w:val="left"/>
            </w:pPr>
            <w:r/>
            <w:r>
              <w:rPr>
                <w:rFonts w:ascii="Times New Roman" w:hAnsi="Times New Roman"/>
                <w:sz w:val="19"/>
              </w:rPr>
              <w:t>0.0012</w:t>
            </w:r>
          </w:p>
        </w:tc>
        <w:tc>
          <w:tcPr>
            <w:tcW w:type="dxa" w:w="2016"/>
          </w:tcPr>
          <w:p>
            <w:pPr>
              <w:spacing w:after="40" w:line="240" w:lineRule="auto"/>
              <w:jc w:val="left"/>
            </w:pPr>
            <w:r/>
            <w:r>
              <w:rPr>
                <w:rFonts w:ascii="Times New Roman" w:hAnsi="Times New Roman"/>
                <w:sz w:val="19"/>
              </w:rPr>
              <w:t>0.6234</w:t>
            </w:r>
          </w:p>
        </w:tc>
        <w:tc>
          <w:tcPr>
            <w:tcW w:type="dxa" w:w="2592"/>
          </w:tcPr>
          <w:p>
            <w:pPr>
              <w:spacing w:after="40" w:line="240" w:lineRule="auto"/>
              <w:jc w:val="left"/>
            </w:pPr>
            <w:r/>
            <w:r>
              <w:rPr>
                <w:rFonts w:ascii="Times New Roman" w:hAnsi="Times New Roman"/>
                <w:sz w:val="19"/>
              </w:rPr>
              <w:t>Legitimate demographic signal</w:t>
            </w:r>
          </w:p>
        </w:tc>
      </w:tr>
      <w:tr>
        <w:tc>
          <w:tcPr>
            <w:tcW w:type="dxa" w:w="2304"/>
          </w:tcPr>
          <w:p>
            <w:pPr>
              <w:spacing w:after="40" w:line="240" w:lineRule="auto"/>
              <w:jc w:val="left"/>
            </w:pPr>
            <w:r/>
            <w:r>
              <w:rPr>
                <w:rFonts w:ascii="Times New Roman" w:hAnsi="Times New Roman"/>
                <w:sz w:val="19"/>
              </w:rPr>
              <w:t>prior_cancellations</w:t>
            </w:r>
          </w:p>
        </w:tc>
        <w:tc>
          <w:tcPr>
            <w:tcW w:type="dxa" w:w="2160"/>
          </w:tcPr>
          <w:p>
            <w:pPr>
              <w:spacing w:after="40" w:line="240" w:lineRule="auto"/>
              <w:jc w:val="left"/>
            </w:pPr>
            <w:r/>
            <w:r>
              <w:rPr>
                <w:rFonts w:ascii="Times New Roman" w:hAnsi="Times New Roman"/>
                <w:sz w:val="19"/>
              </w:rPr>
              <w:t>0.0011</w:t>
            </w:r>
          </w:p>
        </w:tc>
        <w:tc>
          <w:tcPr>
            <w:tcW w:type="dxa" w:w="2016"/>
          </w:tcPr>
          <w:p>
            <w:pPr>
              <w:spacing w:after="40" w:line="240" w:lineRule="auto"/>
              <w:jc w:val="left"/>
            </w:pPr>
            <w:r/>
            <w:r>
              <w:rPr>
                <w:rFonts w:ascii="Times New Roman" w:hAnsi="Times New Roman"/>
                <w:sz w:val="19"/>
              </w:rPr>
              <w:t>0.5089</w:t>
            </w:r>
          </w:p>
        </w:tc>
        <w:tc>
          <w:tcPr>
            <w:tcW w:type="dxa" w:w="2592"/>
          </w:tcPr>
          <w:p>
            <w:pPr>
              <w:spacing w:after="40" w:line="240" w:lineRule="auto"/>
              <w:jc w:val="left"/>
            </w:pPr>
            <w:r/>
            <w:r>
              <w:rPr>
                <w:rFonts w:ascii="Times New Roman" w:hAnsi="Times New Roman"/>
                <w:sz w:val="19"/>
              </w:rPr>
              <w:t>Near-constant in the extract used</w:t>
            </w:r>
          </w:p>
        </w:tc>
      </w:tr>
      <w:tr>
        <w:tc>
          <w:tcPr>
            <w:tcW w:type="dxa" w:w="2304"/>
          </w:tcPr>
          <w:p>
            <w:pPr>
              <w:spacing w:after="40" w:line="240" w:lineRule="auto"/>
              <w:jc w:val="left"/>
            </w:pPr>
            <w:r/>
            <w:r>
              <w:rPr>
                <w:rFonts w:ascii="Times New Roman" w:hAnsi="Times New Roman"/>
                <w:sz w:val="19"/>
              </w:rPr>
              <w:t>gender</w:t>
            </w:r>
          </w:p>
        </w:tc>
        <w:tc>
          <w:tcPr>
            <w:tcW w:type="dxa" w:w="2160"/>
          </w:tcPr>
          <w:p>
            <w:pPr>
              <w:spacing w:after="40" w:line="240" w:lineRule="auto"/>
              <w:jc w:val="left"/>
            </w:pPr>
            <w:r/>
            <w:r>
              <w:rPr>
                <w:rFonts w:ascii="Times New Roman" w:hAnsi="Times New Roman"/>
                <w:sz w:val="19"/>
              </w:rPr>
              <w:t>0.0005</w:t>
            </w:r>
          </w:p>
        </w:tc>
        <w:tc>
          <w:tcPr>
            <w:tcW w:type="dxa" w:w="2016"/>
          </w:tcPr>
          <w:p>
            <w:pPr>
              <w:spacing w:after="40" w:line="240" w:lineRule="auto"/>
              <w:jc w:val="left"/>
            </w:pPr>
            <w:r/>
            <w:r>
              <w:rPr>
                <w:rFonts w:ascii="Times New Roman" w:hAnsi="Times New Roman"/>
                <w:sz w:val="19"/>
              </w:rPr>
              <w:t>0.5815</w:t>
            </w:r>
          </w:p>
        </w:tc>
        <w:tc>
          <w:tcPr>
            <w:tcW w:type="dxa" w:w="2592"/>
          </w:tcPr>
          <w:p>
            <w:pPr>
              <w:spacing w:after="40" w:line="240" w:lineRule="auto"/>
              <w:jc w:val="left"/>
            </w:pPr>
            <w:r/>
            <w:r>
              <w:rPr>
                <w:rFonts w:ascii="Times New Roman" w:hAnsi="Times New Roman"/>
                <w:sz w:val="19"/>
              </w:rPr>
              <w:t>Legitimate demographic signal</w:t>
            </w:r>
          </w:p>
        </w:tc>
      </w:tr>
      <w:tr>
        <w:tc>
          <w:tcPr>
            <w:tcW w:type="dxa" w:w="2304"/>
          </w:tcPr>
          <w:p>
            <w:pPr>
              <w:spacing w:after="40" w:line="240" w:lineRule="auto"/>
              <w:jc w:val="left"/>
            </w:pPr>
            <w:r/>
            <w:r>
              <w:rPr>
                <w:rFonts w:ascii="Times New Roman" w:hAnsi="Times New Roman"/>
                <w:sz w:val="19"/>
              </w:rPr>
              <w:t>days_since_last_listen</w:t>
            </w:r>
          </w:p>
        </w:tc>
        <w:tc>
          <w:tcPr>
            <w:tcW w:type="dxa" w:w="2160"/>
          </w:tcPr>
          <w:p>
            <w:pPr>
              <w:spacing w:after="40" w:line="240" w:lineRule="auto"/>
              <w:jc w:val="left"/>
            </w:pPr>
            <w:r/>
            <w:r>
              <w:rPr>
                <w:rFonts w:ascii="Times New Roman" w:hAnsi="Times New Roman"/>
                <w:sz w:val="19"/>
              </w:rPr>
              <w:t>0.0003</w:t>
            </w:r>
          </w:p>
        </w:tc>
        <w:tc>
          <w:tcPr>
            <w:tcW w:type="dxa" w:w="2016"/>
          </w:tcPr>
          <w:p>
            <w:pPr>
              <w:spacing w:after="40" w:line="240" w:lineRule="auto"/>
              <w:jc w:val="left"/>
            </w:pPr>
            <w:r/>
            <w:r>
              <w:rPr>
                <w:rFonts w:ascii="Times New Roman" w:hAnsi="Times New Roman"/>
                <w:sz w:val="19"/>
              </w:rPr>
              <w:t>0.5000</w:t>
            </w:r>
          </w:p>
        </w:tc>
        <w:tc>
          <w:tcPr>
            <w:tcW w:type="dxa" w:w="2592"/>
          </w:tcPr>
          <w:p>
            <w:pPr>
              <w:spacing w:after="40" w:line="240" w:lineRule="auto"/>
              <w:jc w:val="left"/>
            </w:pPr>
            <w:r/>
            <w:r>
              <w:rPr>
                <w:rFonts w:ascii="Times New Roman" w:hAnsi="Times New Roman"/>
                <w:sz w:val="19"/>
              </w:rPr>
              <w:t>Uninformative (defect DF-08)</w:t>
            </w:r>
          </w:p>
        </w:tc>
      </w:tr>
      <w:tr>
        <w:tc>
          <w:tcPr>
            <w:tcW w:type="dxa" w:w="2304"/>
          </w:tcPr>
          <w:p>
            <w:pPr>
              <w:spacing w:after="40" w:line="240" w:lineRule="auto"/>
              <w:jc w:val="left"/>
            </w:pPr>
            <w:r/>
            <w:r>
              <w:rPr>
                <w:rFonts w:ascii="Times New Roman" w:hAnsi="Times New Roman"/>
                <w:sz w:val="19"/>
              </w:rPr>
              <w:t>active_days_last_30d</w:t>
            </w:r>
          </w:p>
        </w:tc>
        <w:tc>
          <w:tcPr>
            <w:tcW w:type="dxa" w:w="2160"/>
          </w:tcPr>
          <w:p>
            <w:pPr>
              <w:spacing w:after="40" w:line="240" w:lineRule="auto"/>
              <w:jc w:val="left"/>
            </w:pPr>
            <w:r/>
            <w:r>
              <w:rPr>
                <w:rFonts w:ascii="Times New Roman" w:hAnsi="Times New Roman"/>
                <w:sz w:val="19"/>
              </w:rPr>
              <w:t>0.0002</w:t>
            </w:r>
          </w:p>
        </w:tc>
        <w:tc>
          <w:tcPr>
            <w:tcW w:type="dxa" w:w="2016"/>
          </w:tcPr>
          <w:p>
            <w:pPr>
              <w:spacing w:after="40" w:line="240" w:lineRule="auto"/>
              <w:jc w:val="left"/>
            </w:pPr>
            <w:r/>
            <w:r>
              <w:rPr>
                <w:rFonts w:ascii="Times New Roman" w:hAnsi="Times New Roman"/>
                <w:sz w:val="19"/>
              </w:rPr>
              <w:t>0.5005</w:t>
            </w:r>
          </w:p>
        </w:tc>
        <w:tc>
          <w:tcPr>
            <w:tcW w:type="dxa" w:w="2592"/>
          </w:tcPr>
          <w:p>
            <w:pPr>
              <w:spacing w:after="40" w:line="240" w:lineRule="auto"/>
              <w:jc w:val="left"/>
            </w:pPr>
            <w:r/>
            <w:r>
              <w:rPr>
                <w:rFonts w:ascii="Times New Roman" w:hAnsi="Times New Roman"/>
                <w:sz w:val="19"/>
              </w:rPr>
              <w:t>Uninformative (defect DF-08)</w:t>
            </w:r>
          </w:p>
        </w:tc>
      </w:tr>
      <w:tr>
        <w:tc>
          <w:tcPr>
            <w:tcW w:type="dxa" w:w="2304"/>
          </w:tcPr>
          <w:p>
            <w:pPr>
              <w:spacing w:after="40" w:line="240" w:lineRule="auto"/>
              <w:jc w:val="left"/>
            </w:pPr>
            <w:r/>
            <w:r>
              <w:rPr>
                <w:rFonts w:ascii="Times New Roman" w:hAnsi="Times New Roman"/>
                <w:sz w:val="19"/>
              </w:rPr>
              <w:t>engagement_trend</w:t>
            </w:r>
          </w:p>
        </w:tc>
        <w:tc>
          <w:tcPr>
            <w:tcW w:type="dxa" w:w="2160"/>
          </w:tcPr>
          <w:p>
            <w:pPr>
              <w:spacing w:after="40" w:line="240" w:lineRule="auto"/>
              <w:jc w:val="left"/>
            </w:pPr>
            <w:r/>
            <w:r>
              <w:rPr>
                <w:rFonts w:ascii="Times New Roman" w:hAnsi="Times New Roman"/>
                <w:sz w:val="19"/>
              </w:rPr>
              <w:t>0.0000</w:t>
            </w:r>
          </w:p>
        </w:tc>
        <w:tc>
          <w:tcPr>
            <w:tcW w:type="dxa" w:w="2016"/>
          </w:tcPr>
          <w:p>
            <w:pPr>
              <w:spacing w:after="40" w:line="240" w:lineRule="auto"/>
              <w:jc w:val="left"/>
            </w:pPr>
            <w:r/>
            <w:r>
              <w:rPr>
                <w:rFonts w:ascii="Times New Roman" w:hAnsi="Times New Roman"/>
                <w:sz w:val="19"/>
              </w:rPr>
              <w:t>0.5002</w:t>
            </w:r>
          </w:p>
        </w:tc>
        <w:tc>
          <w:tcPr>
            <w:tcW w:type="dxa" w:w="2592"/>
          </w:tcPr>
          <w:p>
            <w:pPr>
              <w:spacing w:after="40" w:line="240" w:lineRule="auto"/>
              <w:jc w:val="left"/>
            </w:pPr>
            <w:r/>
            <w:r>
              <w:rPr>
                <w:rFonts w:ascii="Times New Roman" w:hAnsi="Times New Roman"/>
                <w:sz w:val="19"/>
              </w:rPr>
              <w:t>Uninformative (defect DF-08)</w:t>
            </w:r>
          </w:p>
        </w:tc>
      </w:tr>
      <w:tr>
        <w:tc>
          <w:tcPr>
            <w:tcW w:type="dxa" w:w="2304"/>
          </w:tcPr>
          <w:p>
            <w:pPr>
              <w:spacing w:after="40" w:line="240" w:lineRule="auto"/>
              <w:jc w:val="left"/>
            </w:pPr>
            <w:r/>
            <w:r>
              <w:rPr>
                <w:rFonts w:ascii="Times New Roman" w:hAnsi="Times New Roman"/>
                <w:sz w:val="19"/>
              </w:rPr>
              <w:t>age</w:t>
            </w:r>
          </w:p>
        </w:tc>
        <w:tc>
          <w:tcPr>
            <w:tcW w:type="dxa" w:w="2160"/>
          </w:tcPr>
          <w:p>
            <w:pPr>
              <w:spacing w:after="40" w:line="240" w:lineRule="auto"/>
              <w:jc w:val="left"/>
            </w:pPr>
            <w:r/>
            <w:r>
              <w:rPr>
                <w:rFonts w:ascii="Times New Roman" w:hAnsi="Times New Roman"/>
                <w:sz w:val="19"/>
              </w:rPr>
              <w:t>-0.0001</w:t>
            </w:r>
          </w:p>
        </w:tc>
        <w:tc>
          <w:tcPr>
            <w:tcW w:type="dxa" w:w="2016"/>
          </w:tcPr>
          <w:p>
            <w:pPr>
              <w:spacing w:after="40" w:line="240" w:lineRule="auto"/>
              <w:jc w:val="left"/>
            </w:pPr>
            <w:r/>
            <w:r>
              <w:rPr>
                <w:rFonts w:ascii="Times New Roman" w:hAnsi="Times New Roman"/>
                <w:sz w:val="19"/>
              </w:rPr>
              <w:t>0.6028</w:t>
            </w:r>
          </w:p>
        </w:tc>
        <w:tc>
          <w:tcPr>
            <w:tcW w:type="dxa" w:w="2592"/>
          </w:tcPr>
          <w:p>
            <w:pPr>
              <w:spacing w:after="40" w:line="240" w:lineRule="auto"/>
              <w:jc w:val="left"/>
            </w:pPr>
            <w:r/>
            <w:r>
              <w:rPr>
                <w:rFonts w:ascii="Times New Roman" w:hAnsi="Times New Roman"/>
                <w:sz w:val="19"/>
              </w:rPr>
              <w:t>Removal marginally improves performance; 60 percent missing</w:t>
            </w:r>
          </w:p>
        </w:tc>
      </w:tr>
    </w:tbl>
    <w:p>
      <w:pPr>
        <w:spacing w:after="80"/>
      </w:pPr>
    </w:p>
    <w:p>
      <w:pPr>
        <w:spacing w:after="120"/>
        <w:jc w:val="both"/>
      </w:pPr>
      <w:r>
        <w:rPr>
          <w:rFonts w:ascii="Times New Roman" w:hAnsi="Times New Roman"/>
          <w:b w:val="0"/>
          <w:i w:val="0"/>
          <w:sz w:val="24"/>
        </w:rPr>
        <w:t>Two findings follow. First, the two features carrying the greatest weight are precisely the two identified as contaminated by the conditional distribution analysis, which corroborates the leakage diagnosis from an independent direction. Second, all three engagement features score at or indistinguishably close to chance, and their removal costs the model nothing. This is the quantitative basis for defect DF-08: the listening-log extract available during the reported period did not correspond to the labelled cohort, so the entire engagement feature group, which the literature identifies as among the strongest churn predictors, contributed no information.</w:t>
      </w:r>
    </w:p>
    <w:p>
      <w:pPr>
        <w:spacing w:before="80" w:after="240"/>
        <w:jc w:val="center"/>
      </w:pPr>
      <w:r>
        <w:rPr>
          <w:rFonts w:ascii="Times New Roman" w:hAnsi="Times New Roman"/>
          <w:b/>
          <w:sz w:val="22"/>
        </w:rPr>
        <w:t>Figure 6.3 Leave-One-Out Feature Ablation</w:t>
      </w:r>
    </w:p>
    <w:p>
      <w:pPr>
        <w:spacing w:after="160"/>
      </w:pPr>
      <w:r>
        <w:rPr>
          <w:rFonts w:ascii="Times New Roman" w:hAnsi="Times New Roman"/>
          <w:b/>
          <w:sz w:val="24"/>
        </w:rPr>
        <w:t>[FIGURE TO BE INSERTED — horizontal bar chart of the ablation values in Table 6.3]</w:t>
      </w:r>
    </w:p>
    <w:p>
      <w:pPr>
        <w:pStyle w:val="Heading3"/>
      </w:pPr>
      <w:r>
        <w:t>6.1.8 MLOps Pipeline Performance</w:t>
      </w:r>
    </w:p>
    <w:p>
      <w:pPr>
        <w:spacing w:after="120"/>
        <w:jc w:val="both"/>
      </w:pPr>
      <w:r>
        <w:rPr>
          <w:rFonts w:ascii="Times New Roman" w:hAnsi="Times New Roman"/>
          <w:b w:val="0"/>
          <w:i w:val="0"/>
          <w:sz w:val="24"/>
        </w:rPr>
        <w:t>The tracking and registry components functioned as designed throughout development. Ten training runs were recorded across five training sessions, each with its parameters, metrics, tags and serialised model, and five model versions were registered. The availability of this history was material to the leakage investigation: the progression of recorded metrics across sessions provided the initial indication that a change in the feature pipeline had produced an implausible improvement, which prompted the diagnostic work reported in Sections 6.1.4 and 6.1.5. This is a concrete instance of the argument advanced in Chapter 2 that experiment tracking is a correctness mechanism rather than a convenience.</w:t>
      </w:r>
    </w:p>
    <w:p>
      <w:pPr>
        <w:spacing w:after="120"/>
        <w:jc w:val="both"/>
      </w:pPr>
      <w:r>
        <w:rPr>
          <w:rFonts w:ascii="Times New Roman" w:hAnsi="Times New Roman"/>
          <w:b w:val="0"/>
          <w:i w:val="0"/>
          <w:sz w:val="24"/>
        </w:rPr>
        <w:t>Table 6.4 reports the population coverage obtained under the corrected observation cutoff, measured using the diagnostics added to the feature build.</w:t>
      </w:r>
    </w:p>
    <w:p>
      <w:pPr>
        <w:spacing w:before="200" w:after="80"/>
        <w:jc w:val="center"/>
      </w:pPr>
      <w:r>
        <w:rPr>
          <w:rFonts w:ascii="Times New Roman" w:hAnsi="Times New Roman"/>
          <w:b/>
          <w:sz w:val="22"/>
        </w:rPr>
        <w:t>Table 6.4 Population Coverage Under the Corrected Cutoff</w:t>
      </w:r>
    </w:p>
    <w:tbl>
      <w:tblPr>
        <w:tblStyle w:val="TableGrid"/>
        <w:tblW w:type="auto" w:w="0"/>
        <w:jc w:val="center"/>
        <w:tblLook w:firstColumn="1" w:firstRow="1" w:lastColumn="0" w:lastRow="0" w:noHBand="0" w:noVBand="1" w:val="04A0"/>
      </w:tblPr>
      <w:tblGrid>
        <w:gridCol w:w="4500"/>
        <w:gridCol w:w="4500"/>
      </w:tblGrid>
      <w:tr>
        <w:tc>
          <w:tcPr>
            <w:tcW w:type="dxa" w:w="5184"/>
            <w:shd w:val="clear" w:color="auto" w:fill="D9D9D9"/>
          </w:tcPr>
          <w:p>
            <w:pPr>
              <w:spacing w:after="40" w:line="240" w:lineRule="auto"/>
              <w:jc w:val="center"/>
            </w:pPr>
            <w:r/>
            <w:r>
              <w:rPr>
                <w:rFonts w:ascii="Times New Roman" w:hAnsi="Times New Roman"/>
                <w:b/>
                <w:sz w:val="20"/>
              </w:rPr>
              <w:t>Measure</w:t>
            </w:r>
          </w:p>
        </w:tc>
        <w:tc>
          <w:tcPr>
            <w:tcW w:type="dxa" w:w="3744"/>
            <w:shd w:val="clear" w:color="auto" w:fill="D9D9D9"/>
          </w:tcPr>
          <w:p>
            <w:pPr>
              <w:spacing w:after="40" w:line="240" w:lineRule="auto"/>
              <w:jc w:val="center"/>
            </w:pPr>
            <w:r/>
            <w:r>
              <w:rPr>
                <w:rFonts w:ascii="Times New Roman" w:hAnsi="Times New Roman"/>
                <w:b/>
                <w:sz w:val="20"/>
              </w:rPr>
              <w:t>Value</w:t>
            </w:r>
          </w:p>
        </w:tc>
      </w:tr>
      <w:tr>
        <w:tc>
          <w:tcPr>
            <w:tcW w:type="dxa" w:w="5184"/>
          </w:tcPr>
          <w:p>
            <w:pPr>
              <w:spacing w:after="40" w:line="240" w:lineRule="auto"/>
              <w:jc w:val="left"/>
            </w:pPr>
            <w:r/>
            <w:r>
              <w:rPr>
                <w:rFonts w:ascii="Times New Roman" w:hAnsi="Times New Roman"/>
                <w:sz w:val="20"/>
              </w:rPr>
              <w:t>Labelled subscribers in the cohort</w:t>
            </w:r>
          </w:p>
        </w:tc>
        <w:tc>
          <w:tcPr>
            <w:tcW w:type="dxa" w:w="3744"/>
          </w:tcPr>
          <w:p>
            <w:pPr>
              <w:spacing w:after="40" w:line="240" w:lineRule="auto"/>
              <w:jc w:val="left"/>
            </w:pPr>
            <w:r/>
            <w:r>
              <w:rPr>
                <w:rFonts w:ascii="Times New Roman" w:hAnsi="Times New Roman"/>
                <w:sz w:val="20"/>
              </w:rPr>
              <w:t>970,960</w:t>
            </w:r>
          </w:p>
        </w:tc>
      </w:tr>
      <w:tr>
        <w:tc>
          <w:tcPr>
            <w:tcW w:type="dxa" w:w="5184"/>
          </w:tcPr>
          <w:p>
            <w:pPr>
              <w:spacing w:after="40" w:line="240" w:lineRule="auto"/>
              <w:jc w:val="left"/>
            </w:pPr>
            <w:r/>
            <w:r>
              <w:rPr>
                <w:rFonts w:ascii="Times New Roman" w:hAnsi="Times New Roman"/>
                <w:sz w:val="20"/>
              </w:rPr>
              <w:t>Overall churn rate in the labelled cohort</w:t>
            </w:r>
          </w:p>
        </w:tc>
        <w:tc>
          <w:tcPr>
            <w:tcW w:type="dxa" w:w="3744"/>
          </w:tcPr>
          <w:p>
            <w:pPr>
              <w:spacing w:after="40" w:line="240" w:lineRule="auto"/>
              <w:jc w:val="left"/>
            </w:pPr>
            <w:r/>
            <w:r>
              <w:rPr>
                <w:rFonts w:ascii="Times New Roman" w:hAnsi="Times New Roman"/>
                <w:sz w:val="20"/>
              </w:rPr>
              <w:t>0.0899</w:t>
            </w:r>
          </w:p>
        </w:tc>
      </w:tr>
      <w:tr>
        <w:tc>
          <w:tcPr>
            <w:tcW w:type="dxa" w:w="5184"/>
          </w:tcPr>
          <w:p>
            <w:pPr>
              <w:spacing w:after="40" w:line="240" w:lineRule="auto"/>
              <w:jc w:val="left"/>
            </w:pPr>
            <w:r/>
            <w:r>
              <w:rPr>
                <w:rFonts w:ascii="Times New Roman" w:hAnsi="Times New Roman"/>
                <w:sz w:val="20"/>
              </w:rPr>
              <w:t>Subscribers retained by the initial pipeline</w:t>
            </w:r>
          </w:p>
        </w:tc>
        <w:tc>
          <w:tcPr>
            <w:tcW w:type="dxa" w:w="3744"/>
          </w:tcPr>
          <w:p>
            <w:pPr>
              <w:spacing w:after="40" w:line="240" w:lineRule="auto"/>
              <w:jc w:val="left"/>
            </w:pPr>
            <w:r/>
            <w:r>
              <w:rPr>
                <w:rFonts w:ascii="Times New Roman" w:hAnsi="Times New Roman"/>
                <w:sz w:val="20"/>
              </w:rPr>
              <w:t>625,770</w:t>
            </w:r>
          </w:p>
        </w:tc>
      </w:tr>
      <w:tr>
        <w:tc>
          <w:tcPr>
            <w:tcW w:type="dxa" w:w="5184"/>
          </w:tcPr>
          <w:p>
            <w:pPr>
              <w:spacing w:after="40" w:line="240" w:lineRule="auto"/>
              <w:jc w:val="left"/>
            </w:pPr>
            <w:r/>
            <w:r>
              <w:rPr>
                <w:rFonts w:ascii="Times New Roman" w:hAnsi="Times New Roman"/>
                <w:sz w:val="20"/>
              </w:rPr>
              <w:t>Subscribers excluded by the initial pipeline</w:t>
            </w:r>
          </w:p>
        </w:tc>
        <w:tc>
          <w:tcPr>
            <w:tcW w:type="dxa" w:w="3744"/>
          </w:tcPr>
          <w:p>
            <w:pPr>
              <w:spacing w:after="40" w:line="240" w:lineRule="auto"/>
              <w:jc w:val="left"/>
            </w:pPr>
            <w:r/>
            <w:r>
              <w:rPr>
                <w:rFonts w:ascii="Times New Roman" w:hAnsi="Times New Roman"/>
                <w:sz w:val="20"/>
              </w:rPr>
              <w:t>345,190 (35.6 percent)</w:t>
            </w:r>
          </w:p>
        </w:tc>
      </w:tr>
      <w:tr>
        <w:tc>
          <w:tcPr>
            <w:tcW w:type="dxa" w:w="5184"/>
          </w:tcPr>
          <w:p>
            <w:pPr>
              <w:spacing w:after="40" w:line="240" w:lineRule="auto"/>
              <w:jc w:val="left"/>
            </w:pPr>
            <w:r/>
            <w:r>
              <w:rPr>
                <w:rFonts w:ascii="Times New Roman" w:hAnsi="Times New Roman"/>
                <w:sz w:val="20"/>
              </w:rPr>
              <w:t>Churn rate among retained subscribers</w:t>
            </w:r>
          </w:p>
        </w:tc>
        <w:tc>
          <w:tcPr>
            <w:tcW w:type="dxa" w:w="3744"/>
          </w:tcPr>
          <w:p>
            <w:pPr>
              <w:spacing w:after="40" w:line="240" w:lineRule="auto"/>
              <w:jc w:val="left"/>
            </w:pPr>
            <w:r/>
            <w:r>
              <w:rPr>
                <w:rFonts w:ascii="Times New Roman" w:hAnsi="Times New Roman"/>
                <w:sz w:val="20"/>
              </w:rPr>
              <w:t>0.0771</w:t>
            </w:r>
          </w:p>
        </w:tc>
      </w:tr>
      <w:tr>
        <w:tc>
          <w:tcPr>
            <w:tcW w:type="dxa" w:w="5184"/>
          </w:tcPr>
          <w:p>
            <w:pPr>
              <w:spacing w:after="40" w:line="240" w:lineRule="auto"/>
              <w:jc w:val="left"/>
            </w:pPr>
            <w:r/>
            <w:r>
              <w:rPr>
                <w:rFonts w:ascii="Times New Roman" w:hAnsi="Times New Roman"/>
                <w:sz w:val="20"/>
              </w:rPr>
              <w:t>Churn rate among excluded subscribers</w:t>
            </w:r>
          </w:p>
        </w:tc>
        <w:tc>
          <w:tcPr>
            <w:tcW w:type="dxa" w:w="3744"/>
          </w:tcPr>
          <w:p>
            <w:pPr>
              <w:spacing w:after="40" w:line="240" w:lineRule="auto"/>
              <w:jc w:val="left"/>
            </w:pPr>
            <w:r/>
            <w:r>
              <w:rPr>
                <w:rFonts w:ascii="Times New Roman" w:hAnsi="Times New Roman"/>
                <w:sz w:val="20"/>
              </w:rPr>
              <w:t>0.1132</w:t>
            </w:r>
          </w:p>
        </w:tc>
      </w:tr>
      <w:tr>
        <w:tc>
          <w:tcPr>
            <w:tcW w:type="dxa" w:w="5184"/>
          </w:tcPr>
          <w:p>
            <w:pPr>
              <w:spacing w:after="40" w:line="240" w:lineRule="auto"/>
              <w:jc w:val="left"/>
            </w:pPr>
            <w:r/>
            <w:r>
              <w:rPr>
                <w:rFonts w:ascii="Times New Roman" w:hAnsi="Times New Roman"/>
                <w:sz w:val="20"/>
              </w:rPr>
              <w:t>Subscribers with transaction history before the corrected cutoff</w:t>
            </w:r>
          </w:p>
        </w:tc>
        <w:tc>
          <w:tcPr>
            <w:tcW w:type="dxa" w:w="3744"/>
          </w:tcPr>
          <w:p>
            <w:pPr>
              <w:spacing w:after="40" w:line="240" w:lineRule="auto"/>
              <w:jc w:val="left"/>
            </w:pPr>
            <w:r/>
            <w:r>
              <w:rPr>
                <w:rFonts w:ascii="Times New Roman" w:hAnsi="Times New Roman"/>
                <w:sz w:val="20"/>
              </w:rPr>
              <w:t>14,296 (1.5 percent) in the working extract</w:t>
            </w:r>
          </w:p>
        </w:tc>
      </w:tr>
      <w:tr>
        <w:tc>
          <w:tcPr>
            <w:tcW w:type="dxa" w:w="5184"/>
          </w:tcPr>
          <w:p>
            <w:pPr>
              <w:spacing w:after="40" w:line="240" w:lineRule="auto"/>
              <w:jc w:val="left"/>
            </w:pPr>
            <w:r/>
            <w:r>
              <w:rPr>
                <w:rFonts w:ascii="Times New Roman" w:hAnsi="Times New Roman"/>
                <w:sz w:val="20"/>
              </w:rPr>
              <w:t>Churn rate among that group</w:t>
            </w:r>
          </w:p>
        </w:tc>
        <w:tc>
          <w:tcPr>
            <w:tcW w:type="dxa" w:w="3744"/>
          </w:tcPr>
          <w:p>
            <w:pPr>
              <w:spacing w:after="40" w:line="240" w:lineRule="auto"/>
              <w:jc w:val="left"/>
            </w:pPr>
            <w:r/>
            <w:r>
              <w:rPr>
                <w:rFonts w:ascii="Times New Roman" w:hAnsi="Times New Roman"/>
                <w:sz w:val="20"/>
              </w:rPr>
              <w:t>0.6324</w:t>
            </w:r>
          </w:p>
        </w:tc>
      </w:tr>
    </w:tbl>
    <w:p>
      <w:pPr>
        <w:spacing w:after="80"/>
      </w:pPr>
    </w:p>
    <w:p>
      <w:pPr>
        <w:spacing w:after="120"/>
        <w:jc w:val="both"/>
      </w:pPr>
      <w:r>
        <w:rPr>
          <w:rFonts w:ascii="Times New Roman" w:hAnsi="Times New Roman"/>
          <w:b w:val="0"/>
          <w:i w:val="0"/>
          <w:sz w:val="24"/>
        </w:rPr>
        <w:t>Two distinct problems are visible here. The first is the selection bias introduced by the initial pipeline's inner join, which excluded more than a third of the labelled cohort; because the excluded subscribers churned at approximately one and a half times the rate of those retained, the model was both trained and evaluated on a churn-depleted subset, and the bias was invisible to the reported metric. This is rectified in the corrected feature module, which retains the full labelled population.</w:t>
      </w:r>
    </w:p>
    <w:p>
      <w:pPr>
        <w:spacing w:after="120"/>
        <w:jc w:val="both"/>
      </w:pPr>
      <w:r>
        <w:rPr>
          <w:rFonts w:ascii="Times New Roman" w:hAnsi="Times New Roman"/>
          <w:b w:val="0"/>
          <w:i w:val="0"/>
          <w:sz w:val="24"/>
        </w:rPr>
        <w:t>The second is that the transaction extract available during the reported period was the renewal-window extract rather than the full subscription history, so that under a correct observation cutoff only a small and heavily churn-enriched minority of subscribers possessed any prior history. This is a data availability limitation rather than a pipeline defect, and it is the reason the final performance figures in Table 6.5 are marked for completion.</w:t>
      </w:r>
    </w:p>
    <w:p>
      <w:pPr>
        <w:pStyle w:val="Heading3"/>
      </w:pPr>
      <w:r>
        <w:t>6.1.9 API Prediction Performance</w:t>
      </w:r>
    </w:p>
    <w:p>
      <w:pPr>
        <w:spacing w:after="120"/>
        <w:jc w:val="both"/>
      </w:pPr>
      <w:r>
        <w:rPr>
          <w:rFonts w:ascii="Times New Roman" w:hAnsi="Times New Roman"/>
          <w:b w:val="0"/>
          <w:i w:val="0"/>
          <w:sz w:val="24"/>
        </w:rPr>
        <w:t>A sensitivity analysis was performed at the API boundary by varying individual features of a representative payload. The analysis revealed that the model's response was dominated by the contaminated transaction frequency feature: varying that field alone moved the returned probability by more than an order of magnitude, while the payload described a subscriber whose behavioural profile was otherwise healthy. The service therefore returned a high churn probability for a well-engaged subscriber, which is defect DF-02 and a direct operational consequence of DF-01.</w:t>
      </w:r>
    </w:p>
    <w:p>
      <w:pPr>
        <w:spacing w:after="120"/>
        <w:jc w:val="both"/>
      </w:pPr>
      <w:r>
        <w:rPr>
          <w:rFonts w:ascii="Times New Roman" w:hAnsi="Times New Roman"/>
          <w:b w:val="0"/>
          <w:i w:val="0"/>
          <w:sz w:val="24"/>
        </w:rPr>
        <w:t>The analysis additionally established that two fields of the documented example payload lay outside the range observed in training, and that the default value supplied for the registration channel was absent from the trained category set and was therefore silently discarded by the encoder. These findings are recorded as defects DF-04 and DF-05.</w:t>
      </w:r>
    </w:p>
    <w:p>
      <w:pPr>
        <w:spacing w:after="160"/>
      </w:pPr>
      <w:r>
        <w:rPr>
          <w:rFonts w:ascii="Times New Roman" w:hAnsi="Times New Roman"/>
          <w:b/>
          <w:sz w:val="24"/>
        </w:rPr>
        <w:t>[LATENCY MEASUREMENT TO BE INSERTED — see Section 5.9.1]</w:t>
      </w:r>
    </w:p>
    <w:p>
      <w:pPr>
        <w:pStyle w:val="Heading3"/>
      </w:pPr>
      <w:r>
        <w:t>6.1.10 Monitoring and Drift Analysis</w:t>
      </w:r>
    </w:p>
    <w:p>
      <w:pPr>
        <w:spacing w:after="120"/>
        <w:jc w:val="both"/>
      </w:pPr>
      <w:r>
        <w:rPr>
          <w:rFonts w:ascii="Times New Roman" w:hAnsi="Times New Roman"/>
          <w:b w:val="0"/>
          <w:i w:val="0"/>
          <w:sz w:val="24"/>
        </w:rPr>
        <w:t>Drift monitoring is a specified component and was not implemented during the reported period; no drift measurements are therefore available. It is worth recording, however, that the diagnostics developed during the leakage investigation constitute a partial specification for the monitoring layer. The conditional distribution check described in Section 6.1.4 and the constant-feature and coverage warnings added to the feature build are precisely the kinds of check a monitoring layer should perform continuously, and the intended implementation incorporates them alongside the distributional comparison provided by the monitoring library.</w:t>
      </w:r>
    </w:p>
    <w:p>
      <w:pPr>
        <w:spacing w:before="80" w:after="200"/>
        <w:ind w:left="432"/>
        <w:jc w:val="both"/>
      </w:pPr>
      <w:r>
        <w:rPr>
          <w:rFonts w:ascii="Times New Roman" w:hAnsi="Times New Roman"/>
          <w:b/>
          <w:i/>
          <w:sz w:val="22"/>
        </w:rPr>
        <w:t xml:space="preserve">Implementation status: </w:t>
      </w:r>
      <w:r>
        <w:rPr>
          <w:rFonts w:ascii="Times New Roman" w:hAnsi="Times New Roman"/>
          <w:i/>
          <w:sz w:val="22"/>
        </w:rPr>
        <w:t>specified in the system design and documented in this report; not implemented in the reported development period. Listed under Section 7.5, Future Enhancements.</w:t>
      </w:r>
    </w:p>
    <w:p>
      <w:pPr>
        <w:pStyle w:val="Heading3"/>
      </w:pPr>
      <w:r>
        <w:t>6.1.11 Practical Implications of the Proposed System</w:t>
      </w:r>
    </w:p>
    <w:p>
      <w:pPr>
        <w:spacing w:after="120"/>
        <w:jc w:val="both"/>
      </w:pPr>
      <w:r>
        <w:rPr>
          <w:rFonts w:ascii="Times New Roman" w:hAnsi="Times New Roman"/>
          <w:b w:val="0"/>
          <w:i w:val="0"/>
          <w:sz w:val="24"/>
        </w:rPr>
        <w:t>The practical implication of these results is that the operational value of a churn model depends on the temporal discipline of its training data to a far greater extent than on the sophistication of its learning algorithm. A model reporting AUC-ROC of 0.90 that has learned to detect renewal records is worse than useless in deployment: it would rank subscribers by whether they had already renewed, directing retention effort at exactly the subscribers who required none, while the genuinely at-risk population would be scored low because their defining characteristic, the absence of a renewal, had not yet occurred at prediction time.</w:t>
      </w:r>
    </w:p>
    <w:p>
      <w:pPr>
        <w:spacing w:after="120"/>
        <w:jc w:val="both"/>
      </w:pPr>
      <w:r>
        <w:rPr>
          <w:rFonts w:ascii="Times New Roman" w:hAnsi="Times New Roman"/>
          <w:b w:val="0"/>
          <w:i w:val="0"/>
          <w:sz w:val="24"/>
        </w:rPr>
        <w:t>A corrected model in the vicinity of 0.75 is therefore substantially more valuable than the contaminated model at 0.90, despite the lower figure. This inversion of the usual relationship between reported metric and operational value is the central practical lesson of the project, and it argues for the leakage diagnostics of Section 3.9.4 being treated as a standing gate in the retraining pipeline rather than as a one-time investigation.</w:t>
      </w:r>
    </w:p>
    <w:p>
      <w:pPr>
        <w:spacing w:before="200" w:after="80"/>
        <w:jc w:val="center"/>
      </w:pPr>
      <w:r>
        <w:rPr>
          <w:rFonts w:ascii="Times New Roman" w:hAnsi="Times New Roman"/>
          <w:b/>
          <w:sz w:val="22"/>
        </w:rPr>
        <w:t>Table 6.5 Final Leakage-Aware Model Performance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2448"/>
            <w:shd w:val="clear" w:color="auto" w:fill="D9D9D9"/>
          </w:tcPr>
          <w:p>
            <w:pPr>
              <w:spacing w:after="40" w:line="240" w:lineRule="auto"/>
              <w:jc w:val="center"/>
            </w:pPr>
            <w:r/>
            <w:r>
              <w:rPr>
                <w:rFonts w:ascii="Times New Roman" w:hAnsi="Times New Roman"/>
                <w:b/>
                <w:sz w:val="17"/>
              </w:rPr>
              <w:t>Model</w:t>
            </w:r>
          </w:p>
        </w:tc>
        <w:tc>
          <w:tcPr>
            <w:tcW w:type="dxa" w:w="1224"/>
            <w:shd w:val="clear" w:color="auto" w:fill="D9D9D9"/>
          </w:tcPr>
          <w:p>
            <w:pPr>
              <w:spacing w:after="40" w:line="240" w:lineRule="auto"/>
              <w:jc w:val="center"/>
            </w:pPr>
            <w:r/>
            <w:r>
              <w:rPr>
                <w:rFonts w:ascii="Times New Roman" w:hAnsi="Times New Roman"/>
                <w:b/>
                <w:sz w:val="17"/>
              </w:rPr>
              <w:t>AUC-ROC</w:t>
            </w:r>
          </w:p>
        </w:tc>
        <w:tc>
          <w:tcPr>
            <w:tcW w:type="dxa" w:w="1080"/>
            <w:shd w:val="clear" w:color="auto" w:fill="D9D9D9"/>
          </w:tcPr>
          <w:p>
            <w:pPr>
              <w:spacing w:after="40" w:line="240" w:lineRule="auto"/>
              <w:jc w:val="center"/>
            </w:pPr>
            <w:r/>
            <w:r>
              <w:rPr>
                <w:rFonts w:ascii="Times New Roman" w:hAnsi="Times New Roman"/>
                <w:b/>
                <w:sz w:val="17"/>
              </w:rPr>
              <w:t>PR-AUC</w:t>
            </w:r>
          </w:p>
        </w:tc>
        <w:tc>
          <w:tcPr>
            <w:tcW w:type="dxa" w:w="1152"/>
            <w:shd w:val="clear" w:color="auto" w:fill="D9D9D9"/>
          </w:tcPr>
          <w:p>
            <w:pPr>
              <w:spacing w:after="40" w:line="240" w:lineRule="auto"/>
              <w:jc w:val="center"/>
            </w:pPr>
            <w:r/>
            <w:r>
              <w:rPr>
                <w:rFonts w:ascii="Times New Roman" w:hAnsi="Times New Roman"/>
                <w:b/>
                <w:sz w:val="17"/>
              </w:rPr>
              <w:t>Precision</w:t>
            </w:r>
          </w:p>
        </w:tc>
        <w:tc>
          <w:tcPr>
            <w:tcW w:type="dxa" w:w="1008"/>
            <w:shd w:val="clear" w:color="auto" w:fill="D9D9D9"/>
          </w:tcPr>
          <w:p>
            <w:pPr>
              <w:spacing w:after="40" w:line="240" w:lineRule="auto"/>
              <w:jc w:val="center"/>
            </w:pPr>
            <w:r/>
            <w:r>
              <w:rPr>
                <w:rFonts w:ascii="Times New Roman" w:hAnsi="Times New Roman"/>
                <w:b/>
                <w:sz w:val="17"/>
              </w:rPr>
              <w:t>Recall</w:t>
            </w:r>
          </w:p>
        </w:tc>
        <w:tc>
          <w:tcPr>
            <w:tcW w:type="dxa" w:w="1080"/>
            <w:shd w:val="clear" w:color="auto" w:fill="D9D9D9"/>
          </w:tcPr>
          <w:p>
            <w:pPr>
              <w:spacing w:after="40" w:line="240" w:lineRule="auto"/>
              <w:jc w:val="center"/>
            </w:pPr>
            <w:r/>
            <w:r>
              <w:rPr>
                <w:rFonts w:ascii="Times New Roman" w:hAnsi="Times New Roman"/>
                <w:b/>
                <w:sz w:val="17"/>
              </w:rPr>
              <w:t>F1-Score</w:t>
            </w:r>
          </w:p>
        </w:tc>
        <w:tc>
          <w:tcPr>
            <w:tcW w:type="dxa" w:w="1080"/>
            <w:shd w:val="clear" w:color="auto" w:fill="D9D9D9"/>
          </w:tcPr>
          <w:p>
            <w:pPr>
              <w:spacing w:after="40" w:line="240" w:lineRule="auto"/>
              <w:jc w:val="center"/>
            </w:pPr>
            <w:r/>
            <w:r>
              <w:rPr>
                <w:rFonts w:ascii="Times New Roman" w:hAnsi="Times New Roman"/>
                <w:b/>
                <w:sz w:val="17"/>
              </w:rPr>
              <w:t>Brier Score</w:t>
            </w:r>
          </w:p>
        </w:tc>
      </w:tr>
      <w:tr>
        <w:tc>
          <w:tcPr>
            <w:tcW w:type="dxa" w:w="2448"/>
          </w:tcPr>
          <w:p>
            <w:pPr>
              <w:spacing w:after="40" w:line="240" w:lineRule="auto"/>
              <w:jc w:val="left"/>
            </w:pPr>
            <w:r/>
            <w:r>
              <w:rPr>
                <w:rFonts w:ascii="Times New Roman" w:hAnsi="Times New Roman"/>
                <w:sz w:val="17"/>
              </w:rPr>
              <w:t>Logistic Regression (calibrated)</w:t>
            </w:r>
          </w:p>
        </w:tc>
        <w:tc>
          <w:tcPr>
            <w:tcW w:type="dxa" w:w="1224"/>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c>
          <w:tcPr>
            <w:tcW w:type="dxa" w:w="1152"/>
          </w:tcPr>
          <w:p>
            <w:pPr>
              <w:spacing w:after="40" w:line="240" w:lineRule="auto"/>
              <w:jc w:val="left"/>
            </w:pPr>
            <w:r/>
            <w:r>
              <w:rPr>
                <w:rFonts w:ascii="Times New Roman" w:hAnsi="Times New Roman"/>
                <w:sz w:val="17"/>
              </w:rPr>
              <w:t>[FINAL METRIC TO BE INSERTED]</w:t>
            </w:r>
          </w:p>
        </w:tc>
        <w:tc>
          <w:tcPr>
            <w:tcW w:type="dxa" w:w="1008"/>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r>
      <w:tr>
        <w:tc>
          <w:tcPr>
            <w:tcW w:type="dxa" w:w="2448"/>
          </w:tcPr>
          <w:p>
            <w:pPr>
              <w:spacing w:after="40" w:line="240" w:lineRule="auto"/>
              <w:jc w:val="left"/>
            </w:pPr>
            <w:r/>
            <w:r>
              <w:rPr>
                <w:rFonts w:ascii="Times New Roman" w:hAnsi="Times New Roman"/>
                <w:sz w:val="17"/>
              </w:rPr>
              <w:t>XGBoost (calibrated)</w:t>
            </w:r>
          </w:p>
        </w:tc>
        <w:tc>
          <w:tcPr>
            <w:tcW w:type="dxa" w:w="1224"/>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c>
          <w:tcPr>
            <w:tcW w:type="dxa" w:w="1152"/>
          </w:tcPr>
          <w:p>
            <w:pPr>
              <w:spacing w:after="40" w:line="240" w:lineRule="auto"/>
              <w:jc w:val="left"/>
            </w:pPr>
            <w:r/>
            <w:r>
              <w:rPr>
                <w:rFonts w:ascii="Times New Roman" w:hAnsi="Times New Roman"/>
                <w:sz w:val="17"/>
              </w:rPr>
              <w:t>[FINAL METRIC TO BE INSERTED]</w:t>
            </w:r>
          </w:p>
        </w:tc>
        <w:tc>
          <w:tcPr>
            <w:tcW w:type="dxa" w:w="1008"/>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c>
          <w:tcPr>
            <w:tcW w:type="dxa" w:w="1080"/>
          </w:tcPr>
          <w:p>
            <w:pPr>
              <w:spacing w:after="40" w:line="240" w:lineRule="auto"/>
              <w:jc w:val="left"/>
            </w:pPr>
            <w:r/>
            <w:r>
              <w:rPr>
                <w:rFonts w:ascii="Times New Roman" w:hAnsi="Times New Roman"/>
                <w:sz w:val="17"/>
              </w:rPr>
              <w:t>[FINAL METRIC TO BE INSERTED]</w:t>
            </w:r>
          </w:p>
        </w:tc>
      </w:tr>
    </w:tbl>
    <w:p>
      <w:pPr>
        <w:spacing w:after="80"/>
      </w:pPr>
    </w:p>
    <w:p>
      <w:pPr>
        <w:spacing w:after="120"/>
        <w:jc w:val="both"/>
      </w:pPr>
      <w:r>
        <w:rPr>
          <w:rFonts w:ascii="Times New Roman" w:hAnsi="Times New Roman"/>
          <w:b w:val="0"/>
          <w:i w:val="0"/>
          <w:sz w:val="24"/>
        </w:rPr>
        <w:t>Table 6.5 is to be completed once the corrected dataset extract is obtained and the corrected feature pipeline is used to retrain both candidates on a cohort-based temporal split. On the basis of Table 6.2, the expected AUC-ROC lies in the region of 0.75, which satisfies the project's evaluation target of 0.70 on a held-out split. No figure is entered in Table 6.5 in advance of that measurement.</w:t>
      </w:r>
    </w:p>
    <w:p>
      <w:pPr>
        <w:spacing w:before="200" w:after="80"/>
        <w:jc w:val="center"/>
      </w:pPr>
      <w:r>
        <w:rPr>
          <w:rFonts w:ascii="Times New Roman" w:hAnsi="Times New Roman"/>
          <w:b/>
          <w:sz w:val="22"/>
        </w:rPr>
        <w:t>Table 6.6 Requirement-to-Outcome Mapping</w:t>
      </w:r>
    </w:p>
    <w:tbl>
      <w:tblPr>
        <w:tblStyle w:val="TableGrid"/>
        <w:tblW w:type="auto" w:w="0"/>
        <w:jc w:val="center"/>
        <w:tblLook w:firstColumn="1" w:firstRow="1" w:lastColumn="0" w:lastRow="0" w:noHBand="0" w:noVBand="1" w:val="04A0"/>
      </w:tblPr>
      <w:tblGrid>
        <w:gridCol w:w="3000"/>
        <w:gridCol w:w="3000"/>
        <w:gridCol w:w="3000"/>
      </w:tblGrid>
      <w:tr>
        <w:tc>
          <w:tcPr>
            <w:tcW w:type="dxa" w:w="3168"/>
            <w:shd w:val="clear" w:color="auto" w:fill="D9D9D9"/>
          </w:tcPr>
          <w:p>
            <w:pPr>
              <w:spacing w:after="40" w:line="240" w:lineRule="auto"/>
              <w:jc w:val="center"/>
            </w:pPr>
            <w:r/>
            <w:r>
              <w:rPr>
                <w:rFonts w:ascii="Times New Roman" w:hAnsi="Times New Roman"/>
                <w:b/>
                <w:sz w:val="18"/>
              </w:rPr>
              <w:t>Requirement (Section 1.4.2)</w:t>
            </w:r>
          </w:p>
        </w:tc>
        <w:tc>
          <w:tcPr>
            <w:tcW w:type="dxa" w:w="4320"/>
            <w:shd w:val="clear" w:color="auto" w:fill="D9D9D9"/>
          </w:tcPr>
          <w:p>
            <w:pPr>
              <w:spacing w:after="40" w:line="240" w:lineRule="auto"/>
              <w:jc w:val="center"/>
            </w:pPr>
            <w:r/>
            <w:r>
              <w:rPr>
                <w:rFonts w:ascii="Times New Roman" w:hAnsi="Times New Roman"/>
                <w:b/>
                <w:sz w:val="18"/>
              </w:rPr>
              <w:t>Outcome</w:t>
            </w:r>
          </w:p>
        </w:tc>
        <w:tc>
          <w:tcPr>
            <w:tcW w:type="dxa" w:w="1584"/>
            <w:shd w:val="clear" w:color="auto" w:fill="D9D9D9"/>
          </w:tcPr>
          <w:p>
            <w:pPr>
              <w:spacing w:after="40" w:line="240" w:lineRule="auto"/>
              <w:jc w:val="center"/>
            </w:pPr>
            <w:r/>
            <w:r>
              <w:rPr>
                <w:rFonts w:ascii="Times New Roman" w:hAnsi="Times New Roman"/>
                <w:b/>
                <w:sz w:val="18"/>
              </w:rPr>
              <w:t>Status</w:t>
            </w:r>
          </w:p>
        </w:tc>
      </w:tr>
      <w:tr>
        <w:tc>
          <w:tcPr>
            <w:tcW w:type="dxa" w:w="3168"/>
          </w:tcPr>
          <w:p>
            <w:pPr>
              <w:spacing w:after="40" w:line="240" w:lineRule="auto"/>
              <w:jc w:val="left"/>
            </w:pPr>
            <w:r/>
            <w:r>
              <w:rPr>
                <w:rFonts w:ascii="Times New Roman" w:hAnsi="Times New Roman"/>
                <w:sz w:val="18"/>
              </w:rPr>
              <w:t>Ingest and validate the dataset; characterise temporal extent and class balance</w:t>
            </w:r>
          </w:p>
        </w:tc>
        <w:tc>
          <w:tcPr>
            <w:tcW w:type="dxa" w:w="4320"/>
          </w:tcPr>
          <w:p>
            <w:pPr>
              <w:spacing w:after="40" w:line="240" w:lineRule="auto"/>
              <w:jc w:val="left"/>
            </w:pPr>
            <w:r/>
            <w:r>
              <w:rPr>
                <w:rFonts w:ascii="Times New Roman" w:hAnsi="Times New Roman"/>
                <w:sz w:val="18"/>
              </w:rPr>
              <w:t>Ingestion implemented with idempotent retrieval and row-count logging; validation characterises date ranges, coverage and class balance on every build</w:t>
            </w:r>
          </w:p>
        </w:tc>
        <w:tc>
          <w:tcPr>
            <w:tcW w:type="dxa" w:w="1584"/>
          </w:tcPr>
          <w:p>
            <w:pPr>
              <w:spacing w:after="40" w:line="240" w:lineRule="auto"/>
              <w:jc w:val="left"/>
            </w:pPr>
            <w:r/>
            <w:r>
              <w:rPr>
                <w:rFonts w:ascii="Times New Roman" w:hAnsi="Times New Roman"/>
                <w:sz w:val="18"/>
              </w:rPr>
              <w:t>Achieved</w:t>
            </w:r>
          </w:p>
        </w:tc>
      </w:tr>
      <w:tr>
        <w:tc>
          <w:tcPr>
            <w:tcW w:type="dxa" w:w="3168"/>
          </w:tcPr>
          <w:p>
            <w:pPr>
              <w:spacing w:after="40" w:line="240" w:lineRule="auto"/>
              <w:jc w:val="left"/>
            </w:pPr>
            <w:r/>
            <w:r>
              <w:rPr>
                <w:rFonts w:ascii="Times New Roman" w:hAnsi="Times New Roman"/>
                <w:sz w:val="18"/>
              </w:rPr>
              <w:t>Define the churn label against the expiry date and thirty-day renewal window</w:t>
            </w:r>
          </w:p>
        </w:tc>
        <w:tc>
          <w:tcPr>
            <w:tcW w:type="dxa" w:w="4320"/>
          </w:tcPr>
          <w:p>
            <w:pPr>
              <w:spacing w:after="40" w:line="240" w:lineRule="auto"/>
              <w:jc w:val="left"/>
            </w:pPr>
            <w:r/>
            <w:r>
              <w:rPr>
                <w:rFonts w:ascii="Times New Roman" w:hAnsi="Times New Roman"/>
                <w:sz w:val="18"/>
              </w:rPr>
              <w:t>Label semantics derived from the dataset publisher's own label generator and documented in Sections 1.2 and 3.5</w:t>
            </w:r>
          </w:p>
        </w:tc>
        <w:tc>
          <w:tcPr>
            <w:tcW w:type="dxa" w:w="1584"/>
          </w:tcPr>
          <w:p>
            <w:pPr>
              <w:spacing w:after="40" w:line="240" w:lineRule="auto"/>
              <w:jc w:val="left"/>
            </w:pPr>
            <w:r/>
            <w:r>
              <w:rPr>
                <w:rFonts w:ascii="Times New Roman" w:hAnsi="Times New Roman"/>
                <w:sz w:val="18"/>
              </w:rPr>
              <w:t>Achieved</w:t>
            </w:r>
          </w:p>
        </w:tc>
      </w:tr>
      <w:tr>
        <w:tc>
          <w:tcPr>
            <w:tcW w:type="dxa" w:w="3168"/>
          </w:tcPr>
          <w:p>
            <w:pPr>
              <w:spacing w:after="40" w:line="240" w:lineRule="auto"/>
              <w:jc w:val="left"/>
            </w:pPr>
            <w:r/>
            <w:r>
              <w:rPr>
                <w:rFonts w:ascii="Times New Roman" w:hAnsi="Times New Roman"/>
                <w:sz w:val="18"/>
              </w:rPr>
              <w:t>Implement a leakage-aware feature engineering pipeline</w:t>
            </w:r>
          </w:p>
        </w:tc>
        <w:tc>
          <w:tcPr>
            <w:tcW w:type="dxa" w:w="4320"/>
          </w:tcPr>
          <w:p>
            <w:pPr>
              <w:spacing w:after="40" w:line="240" w:lineRule="auto"/>
              <w:jc w:val="left"/>
            </w:pPr>
            <w:r/>
            <w:r>
              <w:rPr>
                <w:rFonts w:ascii="Times New Roman" w:hAnsi="Times New Roman"/>
                <w:sz w:val="18"/>
              </w:rPr>
              <w:t>Corrected module applies a single declared cutoff to all sources, retains the full labelled population and streams the listening-log aggregation</w:t>
            </w:r>
          </w:p>
        </w:tc>
        <w:tc>
          <w:tcPr>
            <w:tcW w:type="dxa" w:w="1584"/>
          </w:tcPr>
          <w:p>
            <w:pPr>
              <w:spacing w:after="40" w:line="240" w:lineRule="auto"/>
              <w:jc w:val="left"/>
            </w:pPr>
            <w:r/>
            <w:r>
              <w:rPr>
                <w:rFonts w:ascii="Times New Roman" w:hAnsi="Times New Roman"/>
                <w:sz w:val="18"/>
              </w:rPr>
              <w:t>Achieved</w:t>
            </w:r>
          </w:p>
        </w:tc>
      </w:tr>
      <w:tr>
        <w:tc>
          <w:tcPr>
            <w:tcW w:type="dxa" w:w="3168"/>
          </w:tcPr>
          <w:p>
            <w:pPr>
              <w:spacing w:after="40" w:line="240" w:lineRule="auto"/>
              <w:jc w:val="left"/>
            </w:pPr>
            <w:r/>
            <w:r>
              <w:rPr>
                <w:rFonts w:ascii="Times New Roman" w:hAnsi="Times New Roman"/>
                <w:sz w:val="18"/>
              </w:rPr>
              <w:t>Train and calibrate a baseline and a candidate model and compare them</w:t>
            </w:r>
          </w:p>
        </w:tc>
        <w:tc>
          <w:tcPr>
            <w:tcW w:type="dxa" w:w="4320"/>
          </w:tcPr>
          <w:p>
            <w:pPr>
              <w:spacing w:after="40" w:line="240" w:lineRule="auto"/>
              <w:jc w:val="left"/>
            </w:pPr>
            <w:r/>
            <w:r>
              <w:rPr>
                <w:rFonts w:ascii="Times New Roman" w:hAnsi="Times New Roman"/>
                <w:sz w:val="18"/>
              </w:rPr>
              <w:t>Both models implemented, calibrated and compared on an identical partition; calibration quality confirmed by Brier score and reliability analysis</w:t>
            </w:r>
          </w:p>
        </w:tc>
        <w:tc>
          <w:tcPr>
            <w:tcW w:type="dxa" w:w="1584"/>
          </w:tcPr>
          <w:p>
            <w:pPr>
              <w:spacing w:after="40" w:line="240" w:lineRule="auto"/>
              <w:jc w:val="left"/>
            </w:pPr>
            <w:r/>
            <w:r>
              <w:rPr>
                <w:rFonts w:ascii="Times New Roman" w:hAnsi="Times New Roman"/>
                <w:sz w:val="18"/>
              </w:rPr>
              <w:t>Achieved</w:t>
            </w:r>
          </w:p>
        </w:tc>
      </w:tr>
      <w:tr>
        <w:tc>
          <w:tcPr>
            <w:tcW w:type="dxa" w:w="3168"/>
          </w:tcPr>
          <w:p>
            <w:pPr>
              <w:spacing w:after="40" w:line="240" w:lineRule="auto"/>
              <w:jc w:val="left"/>
            </w:pPr>
            <w:r/>
            <w:r>
              <w:rPr>
                <w:rFonts w:ascii="Times New Roman" w:hAnsi="Times New Roman"/>
                <w:sz w:val="18"/>
              </w:rPr>
              <w:t>Quantify the effect of target leakage empirically</w:t>
            </w:r>
          </w:p>
        </w:tc>
        <w:tc>
          <w:tcPr>
            <w:tcW w:type="dxa" w:w="4320"/>
          </w:tcPr>
          <w:p>
            <w:pPr>
              <w:spacing w:after="40" w:line="240" w:lineRule="auto"/>
              <w:jc w:val="left"/>
            </w:pPr>
            <w:r/>
            <w:r>
              <w:rPr>
                <w:rFonts w:ascii="Times New Roman" w:hAnsi="Times New Roman"/>
                <w:sz w:val="18"/>
              </w:rPr>
              <w:t>Three diagnostics applied; leakage contribution measured at approximately 0.20 AUC-ROC on a fixed population (Table 6.2)</w:t>
            </w:r>
          </w:p>
        </w:tc>
        <w:tc>
          <w:tcPr>
            <w:tcW w:type="dxa" w:w="1584"/>
          </w:tcPr>
          <w:p>
            <w:pPr>
              <w:spacing w:after="40" w:line="240" w:lineRule="auto"/>
              <w:jc w:val="left"/>
            </w:pPr>
            <w:r/>
            <w:r>
              <w:rPr>
                <w:rFonts w:ascii="Times New Roman" w:hAnsi="Times New Roman"/>
                <w:sz w:val="18"/>
              </w:rPr>
              <w:t>Achieved</w:t>
            </w:r>
          </w:p>
        </w:tc>
      </w:tr>
      <w:tr>
        <w:tc>
          <w:tcPr>
            <w:tcW w:type="dxa" w:w="3168"/>
          </w:tcPr>
          <w:p>
            <w:pPr>
              <w:spacing w:after="40" w:line="240" w:lineRule="auto"/>
              <w:jc w:val="left"/>
            </w:pPr>
            <w:r/>
            <w:r>
              <w:rPr>
                <w:rFonts w:ascii="Times New Roman" w:hAnsi="Times New Roman"/>
                <w:sz w:val="18"/>
              </w:rPr>
              <w:t>Record every experiment and manage promotion through a registry</w:t>
            </w:r>
          </w:p>
        </w:tc>
        <w:tc>
          <w:tcPr>
            <w:tcW w:type="dxa" w:w="4320"/>
          </w:tcPr>
          <w:p>
            <w:pPr>
              <w:spacing w:after="40" w:line="240" w:lineRule="auto"/>
              <w:jc w:val="left"/>
            </w:pPr>
            <w:r/>
            <w:r>
              <w:rPr>
                <w:rFonts w:ascii="Times New Roman" w:hAnsi="Times New Roman"/>
                <w:sz w:val="18"/>
              </w:rPr>
              <w:t>Ten runs tracked and five versions registered; comparative promotion gate outstanding (defect DF-03)</w:t>
            </w:r>
          </w:p>
        </w:tc>
        <w:tc>
          <w:tcPr>
            <w:tcW w:type="dxa" w:w="1584"/>
          </w:tcPr>
          <w:p>
            <w:pPr>
              <w:spacing w:after="40" w:line="240" w:lineRule="auto"/>
              <w:jc w:val="left"/>
            </w:pPr>
            <w:r/>
            <w:r>
              <w:rPr>
                <w:rFonts w:ascii="Times New Roman" w:hAnsi="Times New Roman"/>
                <w:sz w:val="18"/>
              </w:rPr>
              <w:t>Partially achieved</w:t>
            </w:r>
          </w:p>
        </w:tc>
      </w:tr>
      <w:tr>
        <w:tc>
          <w:tcPr>
            <w:tcW w:type="dxa" w:w="3168"/>
          </w:tcPr>
          <w:p>
            <w:pPr>
              <w:spacing w:after="40" w:line="240" w:lineRule="auto"/>
              <w:jc w:val="left"/>
            </w:pPr>
            <w:r/>
            <w:r>
              <w:rPr>
                <w:rFonts w:ascii="Times New Roman" w:hAnsi="Times New Roman"/>
                <w:sz w:val="18"/>
              </w:rPr>
              <w:t>Expose the model through a prediction API</w:t>
            </w:r>
          </w:p>
        </w:tc>
        <w:tc>
          <w:tcPr>
            <w:tcW w:type="dxa" w:w="4320"/>
          </w:tcPr>
          <w:p>
            <w:pPr>
              <w:spacing w:after="40" w:line="240" w:lineRule="auto"/>
              <w:jc w:val="left"/>
            </w:pPr>
            <w:r/>
            <w:r>
              <w:rPr>
                <w:rFonts w:ascii="Times New Roman" w:hAnsi="Times New Roman"/>
                <w:sz w:val="18"/>
              </w:rPr>
              <w:t>FastAPI service implemented with prediction and health endpoints; identifier-based lookup and input range validation outstanding (defects DF-04, DF-05)</w:t>
            </w:r>
          </w:p>
        </w:tc>
        <w:tc>
          <w:tcPr>
            <w:tcW w:type="dxa" w:w="1584"/>
          </w:tcPr>
          <w:p>
            <w:pPr>
              <w:spacing w:after="40" w:line="240" w:lineRule="auto"/>
              <w:jc w:val="left"/>
            </w:pPr>
            <w:r/>
            <w:r>
              <w:rPr>
                <w:rFonts w:ascii="Times New Roman" w:hAnsi="Times New Roman"/>
                <w:sz w:val="18"/>
              </w:rPr>
              <w:t>Partially achieved</w:t>
            </w:r>
          </w:p>
        </w:tc>
      </w:tr>
      <w:tr>
        <w:tc>
          <w:tcPr>
            <w:tcW w:type="dxa" w:w="3168"/>
          </w:tcPr>
          <w:p>
            <w:pPr>
              <w:spacing w:after="40" w:line="240" w:lineRule="auto"/>
              <w:jc w:val="left"/>
            </w:pPr>
            <w:r/>
            <w:r>
              <w:rPr>
                <w:rFonts w:ascii="Times New Roman" w:hAnsi="Times New Roman"/>
                <w:sz w:val="18"/>
              </w:rPr>
              <w:t>Specify automated retraining, drift monitoring and containerised deployment</w:t>
            </w:r>
          </w:p>
        </w:tc>
        <w:tc>
          <w:tcPr>
            <w:tcW w:type="dxa" w:w="4320"/>
          </w:tcPr>
          <w:p>
            <w:pPr>
              <w:spacing w:after="40" w:line="240" w:lineRule="auto"/>
              <w:jc w:val="left"/>
            </w:pPr>
            <w:r/>
            <w:r>
              <w:rPr>
                <w:rFonts w:ascii="Times New Roman" w:hAnsi="Times New Roman"/>
                <w:sz w:val="18"/>
              </w:rPr>
              <w:t>All three specified and documented in Chapters 3 and 4 with implementation status stated</w:t>
            </w:r>
          </w:p>
        </w:tc>
        <w:tc>
          <w:tcPr>
            <w:tcW w:type="dxa" w:w="1584"/>
          </w:tcPr>
          <w:p>
            <w:pPr>
              <w:spacing w:after="40" w:line="240" w:lineRule="auto"/>
              <w:jc w:val="left"/>
            </w:pPr>
            <w:r/>
            <w:r>
              <w:rPr>
                <w:rFonts w:ascii="Times New Roman" w:hAnsi="Times New Roman"/>
                <w:sz w:val="18"/>
              </w:rPr>
              <w:t>Specified; not implemented</w:t>
            </w:r>
          </w:p>
        </w:tc>
      </w:tr>
      <w:tr>
        <w:tc>
          <w:tcPr>
            <w:tcW w:type="dxa" w:w="3168"/>
          </w:tcPr>
          <w:p>
            <w:pPr>
              <w:spacing w:after="40" w:line="240" w:lineRule="auto"/>
              <w:jc w:val="left"/>
            </w:pPr>
            <w:r/>
            <w:r>
              <w:rPr>
                <w:rFonts w:ascii="Times New Roman" w:hAnsi="Times New Roman"/>
                <w:sz w:val="18"/>
              </w:rPr>
              <w:t>Report final leakage-aware performance on a time-based split</w:t>
            </w:r>
          </w:p>
        </w:tc>
        <w:tc>
          <w:tcPr>
            <w:tcW w:type="dxa" w:w="4320"/>
          </w:tcPr>
          <w:p>
            <w:pPr>
              <w:spacing w:after="40" w:line="240" w:lineRule="auto"/>
              <w:jc w:val="left"/>
            </w:pPr>
            <w:r/>
            <w:r>
              <w:rPr>
                <w:rFonts w:ascii="Times New Roman" w:hAnsi="Times New Roman"/>
                <w:sz w:val="18"/>
              </w:rPr>
              <w:t>Pending the corrected data extract and the cohort-based temporal split</w:t>
            </w:r>
          </w:p>
        </w:tc>
        <w:tc>
          <w:tcPr>
            <w:tcW w:type="dxa" w:w="1584"/>
          </w:tcPr>
          <w:p>
            <w:pPr>
              <w:spacing w:after="40" w:line="240" w:lineRule="auto"/>
              <w:jc w:val="left"/>
            </w:pPr>
            <w:r/>
            <w:r>
              <w:rPr>
                <w:rFonts w:ascii="Times New Roman" w:hAnsi="Times New Roman"/>
                <w:sz w:val="18"/>
              </w:rPr>
              <w:t>Outstanding (Table 6.5)</w:t>
            </w:r>
          </w:p>
        </w:tc>
      </w:tr>
    </w:tbl>
    <w:p>
      <w:pPr>
        <w:spacing w:after="80"/>
      </w:pPr>
    </w:p>
    <w:p>
      <w:pPr>
        <w:spacing w:before="200" w:after="80"/>
        <w:jc w:val="center"/>
      </w:pPr>
      <w:r>
        <w:rPr>
          <w:rFonts w:ascii="Times New Roman" w:hAnsi="Times New Roman"/>
          <w:b/>
          <w:sz w:val="22"/>
        </w:rPr>
        <w:t>Table 6.7 Impact Analysis of the Proposed System</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color="auto" w:fill="D9D9D9"/>
          </w:tcPr>
          <w:p>
            <w:pPr>
              <w:spacing w:after="40" w:line="240" w:lineRule="auto"/>
              <w:jc w:val="center"/>
            </w:pPr>
            <w:r/>
            <w:r>
              <w:rPr>
                <w:rFonts w:ascii="Times New Roman" w:hAnsi="Times New Roman"/>
                <w:b/>
                <w:sz w:val="19"/>
              </w:rPr>
              <w:t>Dimension</w:t>
            </w:r>
          </w:p>
        </w:tc>
        <w:tc>
          <w:tcPr>
            <w:tcW w:type="dxa" w:w="3312"/>
            <w:shd w:val="clear" w:color="auto" w:fill="D9D9D9"/>
          </w:tcPr>
          <w:p>
            <w:pPr>
              <w:spacing w:after="40" w:line="240" w:lineRule="auto"/>
              <w:jc w:val="center"/>
            </w:pPr>
            <w:r/>
            <w:r>
              <w:rPr>
                <w:rFonts w:ascii="Times New Roman" w:hAnsi="Times New Roman"/>
                <w:b/>
                <w:sz w:val="19"/>
              </w:rPr>
              <w:t>Before</w:t>
            </w:r>
          </w:p>
        </w:tc>
        <w:tc>
          <w:tcPr>
            <w:tcW w:type="dxa" w:w="3744"/>
            <w:shd w:val="clear" w:color="auto" w:fill="D9D9D9"/>
          </w:tcPr>
          <w:p>
            <w:pPr>
              <w:spacing w:after="40" w:line="240" w:lineRule="auto"/>
              <w:jc w:val="center"/>
            </w:pPr>
            <w:r/>
            <w:r>
              <w:rPr>
                <w:rFonts w:ascii="Times New Roman" w:hAnsi="Times New Roman"/>
                <w:b/>
                <w:sz w:val="19"/>
              </w:rPr>
              <w:t>After</w:t>
            </w:r>
          </w:p>
        </w:tc>
      </w:tr>
      <w:tr>
        <w:tc>
          <w:tcPr>
            <w:tcW w:type="dxa" w:w="2160"/>
          </w:tcPr>
          <w:p>
            <w:pPr>
              <w:spacing w:after="40" w:line="240" w:lineRule="auto"/>
              <w:jc w:val="left"/>
            </w:pPr>
            <w:r/>
            <w:r>
              <w:rPr>
                <w:rFonts w:ascii="Times New Roman" w:hAnsi="Times New Roman"/>
                <w:sz w:val="19"/>
              </w:rPr>
              <w:t>Reported model performance</w:t>
            </w:r>
          </w:p>
        </w:tc>
        <w:tc>
          <w:tcPr>
            <w:tcW w:type="dxa" w:w="3312"/>
          </w:tcPr>
          <w:p>
            <w:pPr>
              <w:spacing w:after="40" w:line="240" w:lineRule="auto"/>
              <w:jc w:val="left"/>
            </w:pPr>
            <w:r/>
            <w:r>
              <w:rPr>
                <w:rFonts w:ascii="Times New Roman" w:hAnsi="Times New Roman"/>
                <w:sz w:val="19"/>
              </w:rPr>
              <w:t>AUC-ROC 0.9031, unexplained</w:t>
            </w:r>
          </w:p>
        </w:tc>
        <w:tc>
          <w:tcPr>
            <w:tcW w:type="dxa" w:w="3744"/>
          </w:tcPr>
          <w:p>
            <w:pPr>
              <w:spacing w:after="40" w:line="240" w:lineRule="auto"/>
              <w:jc w:val="left"/>
            </w:pPr>
            <w:r/>
            <w:r>
              <w:rPr>
                <w:rFonts w:ascii="Times New Roman" w:hAnsi="Times New Roman"/>
                <w:sz w:val="19"/>
              </w:rPr>
              <w:t>Decomposed into approximately 0.20 leakage and a behavioural residue near 0.75</w:t>
            </w:r>
          </w:p>
        </w:tc>
      </w:tr>
      <w:tr>
        <w:tc>
          <w:tcPr>
            <w:tcW w:type="dxa" w:w="2160"/>
          </w:tcPr>
          <w:p>
            <w:pPr>
              <w:spacing w:after="40" w:line="240" w:lineRule="auto"/>
              <w:jc w:val="left"/>
            </w:pPr>
            <w:r/>
            <w:r>
              <w:rPr>
                <w:rFonts w:ascii="Times New Roman" w:hAnsi="Times New Roman"/>
                <w:sz w:val="19"/>
              </w:rPr>
              <w:t>Temporal discipline</w:t>
            </w:r>
          </w:p>
        </w:tc>
        <w:tc>
          <w:tcPr>
            <w:tcW w:type="dxa" w:w="3312"/>
          </w:tcPr>
          <w:p>
            <w:pPr>
              <w:spacing w:after="40" w:line="240" w:lineRule="auto"/>
              <w:jc w:val="left"/>
            </w:pPr>
            <w:r/>
            <w:r>
              <w:rPr>
                <w:rFonts w:ascii="Times New Roman" w:hAnsi="Times New Roman"/>
                <w:sz w:val="19"/>
              </w:rPr>
              <w:t>Single cutoff inside the label period, undocumented</w:t>
            </w:r>
          </w:p>
        </w:tc>
        <w:tc>
          <w:tcPr>
            <w:tcW w:type="dxa" w:w="3744"/>
          </w:tcPr>
          <w:p>
            <w:pPr>
              <w:spacing w:after="40" w:line="240" w:lineRule="auto"/>
              <w:jc w:val="left"/>
            </w:pPr>
            <w:r/>
            <w:r>
              <w:rPr>
                <w:rFonts w:ascii="Times New Roman" w:hAnsi="Times New Roman"/>
                <w:sz w:val="19"/>
              </w:rPr>
              <w:t>Cutoff derived from the publisher's label generator, declared once and applied uniformly</w:t>
            </w:r>
          </w:p>
        </w:tc>
      </w:tr>
      <w:tr>
        <w:tc>
          <w:tcPr>
            <w:tcW w:type="dxa" w:w="2160"/>
          </w:tcPr>
          <w:p>
            <w:pPr>
              <w:spacing w:after="40" w:line="240" w:lineRule="auto"/>
              <w:jc w:val="left"/>
            </w:pPr>
            <w:r/>
            <w:r>
              <w:rPr>
                <w:rFonts w:ascii="Times New Roman" w:hAnsi="Times New Roman"/>
                <w:sz w:val="19"/>
              </w:rPr>
              <w:t>Population coverage</w:t>
            </w:r>
          </w:p>
        </w:tc>
        <w:tc>
          <w:tcPr>
            <w:tcW w:type="dxa" w:w="3312"/>
          </w:tcPr>
          <w:p>
            <w:pPr>
              <w:spacing w:after="40" w:line="240" w:lineRule="auto"/>
              <w:jc w:val="left"/>
            </w:pPr>
            <w:r/>
            <w:r>
              <w:rPr>
                <w:rFonts w:ascii="Times New Roman" w:hAnsi="Times New Roman"/>
                <w:sz w:val="19"/>
              </w:rPr>
              <w:t>35.6 percent of the labelled cohort silently excluded</w:t>
            </w:r>
          </w:p>
        </w:tc>
        <w:tc>
          <w:tcPr>
            <w:tcW w:type="dxa" w:w="3744"/>
          </w:tcPr>
          <w:p>
            <w:pPr>
              <w:spacing w:after="40" w:line="240" w:lineRule="auto"/>
              <w:jc w:val="left"/>
            </w:pPr>
            <w:r/>
            <w:r>
              <w:rPr>
                <w:rFonts w:ascii="Times New Roman" w:hAnsi="Times New Roman"/>
                <w:sz w:val="19"/>
              </w:rPr>
              <w:t>Full labelled population retained with explicit missingness indicators and logged coverage</w:t>
            </w:r>
          </w:p>
        </w:tc>
      </w:tr>
      <w:tr>
        <w:tc>
          <w:tcPr>
            <w:tcW w:type="dxa" w:w="2160"/>
          </w:tcPr>
          <w:p>
            <w:pPr>
              <w:spacing w:after="40" w:line="240" w:lineRule="auto"/>
              <w:jc w:val="left"/>
            </w:pPr>
            <w:r/>
            <w:r>
              <w:rPr>
                <w:rFonts w:ascii="Times New Roman" w:hAnsi="Times New Roman"/>
                <w:sz w:val="19"/>
              </w:rPr>
              <w:t>Engagement features</w:t>
            </w:r>
          </w:p>
        </w:tc>
        <w:tc>
          <w:tcPr>
            <w:tcW w:type="dxa" w:w="3312"/>
          </w:tcPr>
          <w:p>
            <w:pPr>
              <w:spacing w:after="40" w:line="240" w:lineRule="auto"/>
              <w:jc w:val="left"/>
            </w:pPr>
            <w:r/>
            <w:r>
              <w:rPr>
                <w:rFonts w:ascii="Times New Roman" w:hAnsi="Times New Roman"/>
                <w:sz w:val="19"/>
              </w:rPr>
              <w:t>Three features at chance performance, undetected</w:t>
            </w:r>
          </w:p>
        </w:tc>
        <w:tc>
          <w:tcPr>
            <w:tcW w:type="dxa" w:w="3744"/>
          </w:tcPr>
          <w:p>
            <w:pPr>
              <w:spacing w:after="40" w:line="240" w:lineRule="auto"/>
              <w:jc w:val="left"/>
            </w:pPr>
            <w:r/>
            <w:r>
              <w:rPr>
                <w:rFonts w:ascii="Times New Roman" w:hAnsi="Times New Roman"/>
                <w:sz w:val="19"/>
              </w:rPr>
              <w:t>Detected by ablation and constant-feature warning; recorded as defect DF-08</w:t>
            </w:r>
          </w:p>
        </w:tc>
      </w:tr>
      <w:tr>
        <w:tc>
          <w:tcPr>
            <w:tcW w:type="dxa" w:w="2160"/>
          </w:tcPr>
          <w:p>
            <w:pPr>
              <w:spacing w:after="40" w:line="240" w:lineRule="auto"/>
              <w:jc w:val="left"/>
            </w:pPr>
            <w:r/>
            <w:r>
              <w:rPr>
                <w:rFonts w:ascii="Times New Roman" w:hAnsi="Times New Roman"/>
                <w:sz w:val="19"/>
              </w:rPr>
              <w:t>Probability quality</w:t>
            </w:r>
          </w:p>
        </w:tc>
        <w:tc>
          <w:tcPr>
            <w:tcW w:type="dxa" w:w="3312"/>
          </w:tcPr>
          <w:p>
            <w:pPr>
              <w:spacing w:after="40" w:line="240" w:lineRule="auto"/>
              <w:jc w:val="left"/>
            </w:pPr>
            <w:r/>
            <w:r>
              <w:rPr>
                <w:rFonts w:ascii="Times New Roman" w:hAnsi="Times New Roman"/>
                <w:sz w:val="19"/>
              </w:rPr>
              <w:t>Not assessed</w:t>
            </w:r>
          </w:p>
        </w:tc>
        <w:tc>
          <w:tcPr>
            <w:tcW w:type="dxa" w:w="3744"/>
          </w:tcPr>
          <w:p>
            <w:pPr>
              <w:spacing w:after="40" w:line="240" w:lineRule="auto"/>
              <w:jc w:val="left"/>
            </w:pPr>
            <w:r/>
            <w:r>
              <w:rPr>
                <w:rFonts w:ascii="Times New Roman" w:hAnsi="Times New Roman"/>
                <w:sz w:val="19"/>
              </w:rPr>
              <w:t>Brier score 0.0386 with reliability confirmed across deciles</w:t>
            </w:r>
          </w:p>
        </w:tc>
      </w:tr>
      <w:tr>
        <w:tc>
          <w:tcPr>
            <w:tcW w:type="dxa" w:w="2160"/>
          </w:tcPr>
          <w:p>
            <w:pPr>
              <w:spacing w:after="40" w:line="240" w:lineRule="auto"/>
              <w:jc w:val="left"/>
            </w:pPr>
            <w:r/>
            <w:r>
              <w:rPr>
                <w:rFonts w:ascii="Times New Roman" w:hAnsi="Times New Roman"/>
                <w:sz w:val="19"/>
              </w:rPr>
              <w:t>Auditability</w:t>
            </w:r>
          </w:p>
        </w:tc>
        <w:tc>
          <w:tcPr>
            <w:tcW w:type="dxa" w:w="3312"/>
          </w:tcPr>
          <w:p>
            <w:pPr>
              <w:spacing w:after="40" w:line="240" w:lineRule="auto"/>
              <w:jc w:val="left"/>
            </w:pPr>
            <w:r/>
            <w:r>
              <w:rPr>
                <w:rFonts w:ascii="Times New Roman" w:hAnsi="Times New Roman"/>
                <w:sz w:val="19"/>
              </w:rPr>
              <w:t>Results not traceable to configuration</w:t>
            </w:r>
          </w:p>
        </w:tc>
        <w:tc>
          <w:tcPr>
            <w:tcW w:type="dxa" w:w="3744"/>
          </w:tcPr>
          <w:p>
            <w:pPr>
              <w:spacing w:after="40" w:line="240" w:lineRule="auto"/>
              <w:jc w:val="left"/>
            </w:pPr>
            <w:r/>
            <w:r>
              <w:rPr>
                <w:rFonts w:ascii="Times New Roman" w:hAnsi="Times New Roman"/>
                <w:sz w:val="19"/>
              </w:rPr>
              <w:t>Every run tracked with parameters, metrics, tags and artifacts; source under version control</w:t>
            </w:r>
          </w:p>
        </w:tc>
      </w:tr>
      <w:tr>
        <w:tc>
          <w:tcPr>
            <w:tcW w:type="dxa" w:w="2160"/>
          </w:tcPr>
          <w:p>
            <w:pPr>
              <w:spacing w:after="40" w:line="240" w:lineRule="auto"/>
              <w:jc w:val="left"/>
            </w:pPr>
            <w:r/>
            <w:r>
              <w:rPr>
                <w:rFonts w:ascii="Times New Roman" w:hAnsi="Times New Roman"/>
                <w:sz w:val="19"/>
              </w:rPr>
              <w:t>Operational readiness</w:t>
            </w:r>
          </w:p>
        </w:tc>
        <w:tc>
          <w:tcPr>
            <w:tcW w:type="dxa" w:w="3312"/>
          </w:tcPr>
          <w:p>
            <w:pPr>
              <w:spacing w:after="40" w:line="240" w:lineRule="auto"/>
              <w:jc w:val="left"/>
            </w:pPr>
            <w:r/>
            <w:r>
              <w:rPr>
                <w:rFonts w:ascii="Times New Roman" w:hAnsi="Times New Roman"/>
                <w:sz w:val="19"/>
              </w:rPr>
              <w:t>Model file loaded from a path</w:t>
            </w:r>
          </w:p>
        </w:tc>
        <w:tc>
          <w:tcPr>
            <w:tcW w:type="dxa" w:w="3744"/>
          </w:tcPr>
          <w:p>
            <w:pPr>
              <w:spacing w:after="40" w:line="240" w:lineRule="auto"/>
              <w:jc w:val="left"/>
            </w:pPr>
            <w:r/>
            <w:r>
              <w:rPr>
                <w:rFonts w:ascii="Times New Roman" w:hAnsi="Times New Roman"/>
                <w:sz w:val="19"/>
              </w:rPr>
              <w:t>Registry-resolved versioned model served over a validated HTTP interface</w:t>
            </w:r>
          </w:p>
        </w:tc>
      </w:tr>
    </w:tbl>
    <w:p>
      <w:pPr>
        <w:spacing w:after="80"/>
      </w:pPr>
    </w:p>
    <w:p>
      <w:pPr>
        <w:pStyle w:val="Heading3"/>
      </w:pPr>
      <w:r>
        <w:t>6.1.12 Overall Discussion</w:t>
      </w:r>
    </w:p>
    <w:p>
      <w:pPr>
        <w:spacing w:after="120"/>
        <w:jc w:val="both"/>
      </w:pPr>
      <w:r>
        <w:rPr>
          <w:rFonts w:ascii="Times New Roman" w:hAnsi="Times New Roman"/>
          <w:b w:val="0"/>
          <w:i w:val="0"/>
          <w:sz w:val="24"/>
        </w:rPr>
        <w:t>The results support three conclusions. First, the dominant determinant of churn model validity in this problem is the placement of the observation cutoff relative to the label window, and that placement must be derived from the label definition rather than chosen for convenience. In the initial pipeline the cutoff had been selected to maximise the number of subscribers possessing usable history, which is a reasonable-sounding objective that traded sample size directly against label independence.</w:t>
      </w:r>
    </w:p>
    <w:p>
      <w:pPr>
        <w:spacing w:after="120"/>
        <w:jc w:val="both"/>
      </w:pPr>
      <w:r>
        <w:rPr>
          <w:rFonts w:ascii="Times New Roman" w:hAnsi="Times New Roman"/>
          <w:b w:val="0"/>
          <w:i w:val="0"/>
          <w:sz w:val="24"/>
        </w:rPr>
        <w:t>Second, leakage of this kind is not detectable by inspection of standard evaluation metrics, and is actively concealed by them. Detection required three deliberate diagnostics, of which only the third, the controlled window retraction on a fixed population, is conclusive. The implication for practice is that leakage validation must be an explicit and repeated stage in the pipeline rather than an assumption established once.</w:t>
      </w:r>
    </w:p>
    <w:p>
      <w:pPr>
        <w:spacing w:after="120"/>
        <w:jc w:val="both"/>
      </w:pPr>
      <w:r>
        <w:rPr>
          <w:rFonts w:ascii="Times New Roman" w:hAnsi="Times New Roman"/>
          <w:b w:val="0"/>
          <w:i w:val="0"/>
          <w:sz w:val="24"/>
        </w:rPr>
        <w:t>Third, the components of the system that proved most valuable during the investigation were not the modelling components but the infrastructural ones. Experiment tracking supplied the metric history that prompted the investigation; the declarative feature specification made the divergence between intent and implementation visible; and version control allowed the faulty and corrected pipelines to be retained side by side so that the correction is auditable. This is direct empirical support for the position advanced in the MLOps literature reviewed in Section 2.2.5.</w:t>
      </w:r>
    </w:p>
    <w:p>
      <w:r>
        <w:br w:type="page"/>
      </w:r>
    </w:p>
    <w:p>
      <w:pPr>
        <w:spacing w:after="0"/>
        <w:jc w:val="center"/>
      </w:pPr>
      <w:r>
        <w:rPr>
          <w:rFonts w:ascii="Times New Roman" w:hAnsi="Times New Roman"/>
          <w:b/>
          <w:i w:val="0"/>
          <w:sz w:val="28"/>
        </w:rPr>
        <w:t>CHAPTER 7</w:t>
      </w:r>
    </w:p>
    <w:p>
      <w:pPr>
        <w:pStyle w:val="Heading1"/>
        <w:jc w:val="center"/>
      </w:pPr>
      <w:r>
        <w:t>CONCLUSION</w:t>
      </w:r>
    </w:p>
    <w:p>
      <w:pPr>
        <w:pStyle w:val="Heading2"/>
      </w:pPr>
      <w:r>
        <w:t>7.1 SUMMARY OF THE WORK</w:t>
      </w:r>
    </w:p>
    <w:p>
      <w:pPr>
        <w:spacing w:after="120"/>
        <w:jc w:val="both"/>
      </w:pPr>
      <w:r>
        <w:rPr>
          <w:rFonts w:ascii="Times New Roman" w:hAnsi="Times New Roman"/>
          <w:b w:val="0"/>
          <w:i w:val="0"/>
          <w:sz w:val="24"/>
        </w:rPr>
        <w:t>This project designed and implemented ChurnCast, an end-to-end machine learning and MLOps pipeline for predicting subscriber churn within a thirty-day horizon on the KKBOX Churn Prediction Challenge dataset. The system covers data ingestion, validation, leakage-aware feature engineering, model training with probability calibration, experiment tracking, model registration and API-based serving, with automated retraining, drift monitoring and containerised deployment specified as the operational layer.</w:t>
      </w:r>
    </w:p>
    <w:p>
      <w:pPr>
        <w:spacing w:after="120"/>
        <w:jc w:val="both"/>
      </w:pPr>
      <w:r>
        <w:rPr>
          <w:rFonts w:ascii="Times New Roman" w:hAnsi="Times New Roman"/>
          <w:b w:val="0"/>
          <w:i w:val="0"/>
          <w:sz w:val="24"/>
        </w:rPr>
        <w:t>The work's principal experimental contribution is the identification, measurement and correction of a target leakage fault. An initial pipeline reported AUC-ROC of 0.9031; a controlled experiment holding the subscriber population and labels fixed while retracting the feature window established that approximately 0.20 of that figure was attributable to the feature window overlapping the label period, and that the behavioural signal remaining lies in the region of 0.75. A corrected feature pipeline was implemented, anchored at the observation cutoff used by the dataset publisher's own label generator, retaining the full labelled population and processing the listening-log extract by streaming aggregation.</w:t>
      </w:r>
    </w:p>
    <w:p>
      <w:pPr>
        <w:pStyle w:val="Heading2"/>
      </w:pPr>
      <w:r>
        <w:t>7.2 KEY CONTRIBUTIONS</w:t>
      </w:r>
    </w:p>
    <w:p>
      <w:pPr>
        <w:pStyle w:val="ListNumber"/>
        <w:spacing w:after="60"/>
        <w:ind w:left="504"/>
        <w:jc w:val="both"/>
      </w:pPr>
      <w:r>
        <w:rPr>
          <w:rFonts w:ascii="Times New Roman" w:hAnsi="Times New Roman"/>
          <w:sz w:val="24"/>
        </w:rPr>
        <w:t>A leakage-aware feature engineering pipeline for subscriber churn in which the observation cutoff is a declared, uniformly applied and version-tracked property of the system rather than an incidental parameter.</w:t>
      </w:r>
    </w:p>
    <w:p>
      <w:pPr>
        <w:pStyle w:val="ListNumber"/>
        <w:spacing w:after="60"/>
        <w:ind w:left="504"/>
        <w:jc w:val="both"/>
      </w:pPr>
      <w:r>
        <w:rPr>
          <w:rFonts w:ascii="Times New Roman" w:hAnsi="Times New Roman"/>
          <w:sz w:val="24"/>
        </w:rPr>
        <w:t>A three-stage leakage diagnostic procedure comprising a structural window comparison, a conditional distribution check for step discontinuities, and a controlled window retraction on a fixed population, together with a quantitative estimate of the leakage contribution to a reported score.</w:t>
      </w:r>
    </w:p>
    <w:p>
      <w:pPr>
        <w:pStyle w:val="ListNumber"/>
        <w:spacing w:after="60"/>
        <w:ind w:left="504"/>
        <w:jc w:val="both"/>
      </w:pPr>
      <w:r>
        <w:rPr>
          <w:rFonts w:ascii="Times New Roman" w:hAnsi="Times New Roman"/>
          <w:sz w:val="24"/>
        </w:rPr>
        <w:t>An empirical demonstration that conditional outcome distributions provide a practical and model-independent leakage signature, since a genuine behavioural feature produces a gradient whereas a contaminated feature produces a step discontinuity.</w:t>
      </w:r>
    </w:p>
    <w:p>
      <w:pPr>
        <w:pStyle w:val="ListNumber"/>
        <w:spacing w:after="60"/>
        <w:ind w:left="504"/>
        <w:jc w:val="both"/>
      </w:pPr>
      <w:r>
        <w:rPr>
          <w:rFonts w:ascii="Times New Roman" w:hAnsi="Times New Roman"/>
          <w:sz w:val="24"/>
        </w:rPr>
        <w:t>A streaming aggregation implementation for the listening-log extract, validated as numerically equivalent to an in-memory reference, permitting feature construction over an input substantially larger than available memory.</w:t>
      </w:r>
    </w:p>
    <w:p>
      <w:pPr>
        <w:pStyle w:val="ListNumber"/>
        <w:spacing w:after="60"/>
        <w:ind w:left="504"/>
        <w:jc w:val="both"/>
      </w:pPr>
      <w:r>
        <w:rPr>
          <w:rFonts w:ascii="Times New Roman" w:hAnsi="Times New Roman"/>
          <w:sz w:val="24"/>
        </w:rPr>
        <w:t>A full-population feature assembly that retains subscribers lacking behavioural history through explicit missingness indicators, together with coverage diagnostics that surface sampling bias at build time rather than leaving it concealed within an evaluation metric.</w:t>
      </w:r>
    </w:p>
    <w:p>
      <w:pPr>
        <w:pStyle w:val="ListNumber"/>
        <w:spacing w:after="60"/>
        <w:ind w:left="504"/>
        <w:jc w:val="both"/>
      </w:pPr>
      <w:r>
        <w:rPr>
          <w:rFonts w:ascii="Times New Roman" w:hAnsi="Times New Roman"/>
          <w:sz w:val="24"/>
        </w:rPr>
        <w:t>A calibrated two-model comparison with reported probability quality, enabling the output to be used for expected-value retention prioritisation rather than ranking alone.</w:t>
      </w:r>
    </w:p>
    <w:p>
      <w:pPr>
        <w:pStyle w:val="ListNumber"/>
        <w:spacing w:after="60"/>
        <w:ind w:left="504"/>
        <w:jc w:val="both"/>
      </w:pPr>
      <w:r>
        <w:rPr>
          <w:rFonts w:ascii="Times New Roman" w:hAnsi="Times New Roman"/>
          <w:sz w:val="24"/>
        </w:rPr>
        <w:t>A reproducible MLOps foundation comprising tracked experiments, a versioned model registry and a registry-resolved serving interface.</w:t>
      </w:r>
    </w:p>
    <w:p>
      <w:pPr>
        <w:pStyle w:val="Heading2"/>
      </w:pPr>
      <w:r>
        <w:t>7.3 ACHIEVEMENT OF OBJECTIVES</w:t>
      </w:r>
    </w:p>
    <w:p>
      <w:pPr>
        <w:spacing w:after="120"/>
        <w:jc w:val="both"/>
      </w:pPr>
      <w:r>
        <w:rPr>
          <w:rFonts w:ascii="Times New Roman" w:hAnsi="Times New Roman"/>
          <w:b w:val="0"/>
          <w:i w:val="0"/>
          <w:sz w:val="24"/>
        </w:rPr>
        <w:t>Of the eight specific objectives stated in Section 1.4.2, five were achieved in full, two were partially achieved, and one, the reporting of final leakage-aware performance, remains outstanding pending the corrected data extract. Table 6.6 provides the detailed mapping. The objective of quantifying leakage empirically, which was added during the project in response to the diagnostic findings, was achieved and constitutes the work's principal result.</w:t>
      </w:r>
    </w:p>
    <w:p>
      <w:pPr>
        <w:pStyle w:val="Heading2"/>
      </w:pPr>
      <w:r>
        <w:t>7.4 LIMITATIONS</w:t>
      </w:r>
    </w:p>
    <w:p>
      <w:pPr>
        <w:pStyle w:val="ListBullet"/>
        <w:spacing w:after="60"/>
        <w:ind w:left="504"/>
        <w:jc w:val="both"/>
      </w:pPr>
      <w:r>
        <w:rPr>
          <w:rFonts w:ascii="Times New Roman" w:hAnsi="Times New Roman"/>
          <w:b/>
          <w:sz w:val="24"/>
        </w:rPr>
        <w:t xml:space="preserve">Data extract limitations. </w:t>
      </w:r>
      <w:r>
        <w:rPr>
          <w:rFonts w:ascii="Times New Roman" w:hAnsi="Times New Roman"/>
          <w:sz w:val="24"/>
        </w:rPr>
        <w:t>The transaction extract used during the reported development period was the renewal-window extract rather than the full subscription history, so that under a correct observation cutoff only a small and churn-enriched minority of subscribers possessed prior history. Separately, the listening-log extract available did not correspond to the labelled cohort, with the consequence that all engagement features scored at chance (Table 6.3, defect DF-08). Both limitations are addressed by obtaining the correct competition extracts, and neither reflects a defect in the pipeline implementation.</w:t>
      </w:r>
    </w:p>
    <w:p>
      <w:pPr>
        <w:pStyle w:val="ListBullet"/>
        <w:spacing w:after="60"/>
        <w:ind w:left="504"/>
        <w:jc w:val="both"/>
      </w:pPr>
      <w:r>
        <w:rPr>
          <w:rFonts w:ascii="Times New Roman" w:hAnsi="Times New Roman"/>
          <w:b/>
          <w:sz w:val="24"/>
        </w:rPr>
        <w:t xml:space="preserve">Final performance not yet measured. </w:t>
      </w:r>
      <w:r>
        <w:rPr>
          <w:rFonts w:ascii="Times New Roman" w:hAnsi="Times New Roman"/>
          <w:sz w:val="24"/>
        </w:rPr>
        <w:t>Because of the above, Table 6.5 is marked for completion. The expected range is indicated by Table 6.2 but is not reported as a result.</w:t>
      </w:r>
    </w:p>
    <w:p>
      <w:pPr>
        <w:pStyle w:val="ListBullet"/>
        <w:spacing w:after="60"/>
        <w:ind w:left="504"/>
        <w:jc w:val="both"/>
      </w:pPr>
      <w:r>
        <w:rPr>
          <w:rFonts w:ascii="Times New Roman" w:hAnsi="Times New Roman"/>
          <w:b/>
          <w:sz w:val="24"/>
        </w:rPr>
        <w:t xml:space="preserve">Temporal split not yet expressible. </w:t>
      </w:r>
      <w:r>
        <w:rPr>
          <w:rFonts w:ascii="Times New Roman" w:hAnsi="Times New Roman"/>
          <w:sz w:val="24"/>
        </w:rPr>
        <w:t>The implemented split is a stratified random partition, and the single global cutoff of the initial pipeline prevents a genuine temporal ordering. A cohort-based split requires a second labelled cohort with an earlier label period (defect DF-06).</w:t>
      </w:r>
    </w:p>
    <w:p>
      <w:pPr>
        <w:pStyle w:val="ListBullet"/>
        <w:spacing w:after="60"/>
        <w:ind w:left="504"/>
        <w:jc w:val="both"/>
      </w:pPr>
      <w:r>
        <w:rPr>
          <w:rFonts w:ascii="Times New Roman" w:hAnsi="Times New Roman"/>
          <w:b/>
          <w:sz w:val="24"/>
        </w:rPr>
        <w:t xml:space="preserve">Operational layer specified but not built. </w:t>
      </w:r>
      <w:r>
        <w:rPr>
          <w:rFonts w:ascii="Times New Roman" w:hAnsi="Times New Roman"/>
          <w:sz w:val="24"/>
        </w:rPr>
        <w:t>Orchestration, drift monitoring and containerised deployment are documented as designs with their implementation status stated, and no results are claimed for them.</w:t>
      </w:r>
    </w:p>
    <w:p>
      <w:pPr>
        <w:pStyle w:val="ListBullet"/>
        <w:spacing w:after="60"/>
        <w:ind w:left="504"/>
        <w:jc w:val="both"/>
      </w:pPr>
      <w:r>
        <w:rPr>
          <w:rFonts w:ascii="Times New Roman" w:hAnsi="Times New Roman"/>
          <w:b/>
          <w:sz w:val="24"/>
        </w:rPr>
        <w:t xml:space="preserve">Serving interface divergence. </w:t>
      </w:r>
      <w:r>
        <w:rPr>
          <w:rFonts w:ascii="Times New Roman" w:hAnsi="Times New Roman"/>
          <w:sz w:val="24"/>
        </w:rPr>
        <w:t>The API requires the caller to supply feature values rather than computing them internally from a subscriber identifier, which permits the definition of a feature to diverge between training and serving.</w:t>
      </w:r>
    </w:p>
    <w:p>
      <w:pPr>
        <w:pStyle w:val="ListBullet"/>
        <w:spacing w:after="60"/>
        <w:ind w:left="504"/>
        <w:jc w:val="both"/>
      </w:pPr>
      <w:r>
        <w:rPr>
          <w:rFonts w:ascii="Times New Roman" w:hAnsi="Times New Roman"/>
          <w:b/>
          <w:sz w:val="24"/>
        </w:rPr>
        <w:t xml:space="preserve">Single dataset. </w:t>
      </w:r>
      <w:r>
        <w:rPr>
          <w:rFonts w:ascii="Times New Roman" w:hAnsi="Times New Roman"/>
          <w:sz w:val="24"/>
        </w:rPr>
        <w:t>Findings are established on one dataset from one service in one geography, and the magnitude of the leakage effect reported here should not be assumed to generalise, although the diagnostic procedure itself is dataset-independent.</w:t>
      </w:r>
    </w:p>
    <w:p>
      <w:pPr>
        <w:pStyle w:val="ListBullet"/>
        <w:spacing w:after="60"/>
        <w:ind w:left="504"/>
        <w:jc w:val="both"/>
      </w:pPr>
      <w:r>
        <w:rPr>
          <w:rFonts w:ascii="Times New Roman" w:hAnsi="Times New Roman"/>
          <w:b/>
          <w:sz w:val="24"/>
        </w:rPr>
        <w:t xml:space="preserve">No causal claim. </w:t>
      </w:r>
      <w:r>
        <w:rPr>
          <w:rFonts w:ascii="Times New Roman" w:hAnsi="Times New Roman"/>
          <w:sz w:val="24"/>
        </w:rPr>
        <w:t>The system estimates the probability of churn; it does not estimate the effect of any retention intervention, which would require an experimental design outside the present scope.</w:t>
      </w:r>
    </w:p>
    <w:p>
      <w:pPr>
        <w:pStyle w:val="Heading2"/>
      </w:pPr>
      <w:r>
        <w:t>7.5 FUTURE ENHANCEMENTS</w:t>
      </w:r>
    </w:p>
    <w:p>
      <w:pPr>
        <w:spacing w:after="120"/>
        <w:jc w:val="both"/>
      </w:pPr>
      <w:r>
        <w:rPr>
          <w:rFonts w:ascii="Times New Roman" w:hAnsi="Times New Roman"/>
          <w:b w:val="0"/>
          <w:i w:val="0"/>
          <w:sz w:val="24"/>
        </w:rPr>
        <w:t>The following enhancements are ordered so that each is a prerequisite for those following it, since the later operational components must be configured against performance figures that are meaningful.</w:t>
      </w:r>
    </w:p>
    <w:p>
      <w:pPr>
        <w:pStyle w:val="ListNumber"/>
        <w:spacing w:after="60"/>
        <w:ind w:left="504"/>
        <w:jc w:val="both"/>
      </w:pPr>
      <w:r>
        <w:rPr>
          <w:rFonts w:ascii="Times New Roman" w:hAnsi="Times New Roman"/>
          <w:sz w:val="24"/>
        </w:rPr>
        <w:t>Obtain the correct competition extracts, specifically the full-history transaction table and the listening-log table corresponding to the labelled cohort, and re-execute validation to confirm coverage.</w:t>
      </w:r>
    </w:p>
    <w:p>
      <w:pPr>
        <w:pStyle w:val="ListNumber"/>
        <w:spacing w:after="60"/>
        <w:ind w:left="504"/>
        <w:jc w:val="both"/>
      </w:pPr>
      <w:r>
        <w:rPr>
          <w:rFonts w:ascii="Times New Roman" w:hAnsi="Times New Roman"/>
          <w:sz w:val="24"/>
        </w:rPr>
        <w:t>Retrain both candidates using the corrected feature pipeline and populate Table 6.5 with the measured leakage-aware performance, including area under the precision-recall curve and precision at a fixed outreach budget.</w:t>
      </w:r>
    </w:p>
    <w:p>
      <w:pPr>
        <w:pStyle w:val="ListNumber"/>
        <w:spacing w:after="60"/>
        <w:ind w:left="504"/>
        <w:jc w:val="both"/>
      </w:pPr>
      <w:r>
        <w:rPr>
          <w:rFonts w:ascii="Times New Roman" w:hAnsi="Times New Roman"/>
          <w:sz w:val="24"/>
        </w:rPr>
        <w:t>Implement a cohort-based temporal split using a second labelled cohort with an earlier label period, and rename or replace the existing split function so that its contract matches its behaviour (defect DF-06).</w:t>
      </w:r>
    </w:p>
    <w:p>
      <w:pPr>
        <w:pStyle w:val="ListNumber"/>
        <w:spacing w:after="60"/>
        <w:ind w:left="504"/>
        <w:jc w:val="both"/>
      </w:pPr>
      <w:r>
        <w:rPr>
          <w:rFonts w:ascii="Times New Roman" w:hAnsi="Times New Roman"/>
          <w:sz w:val="24"/>
        </w:rPr>
        <w:t>Add a comparative promotion gate that registers a candidate only where it outperforms the incumbent, archive superseded versions on promotion, and migrate from lifecycle stages to registry aliases (defect DF-03).</w:t>
      </w:r>
    </w:p>
    <w:p>
      <w:pPr>
        <w:pStyle w:val="ListNumber"/>
        <w:spacing w:after="60"/>
        <w:ind w:left="504"/>
        <w:jc w:val="both"/>
      </w:pPr>
      <w:r>
        <w:rPr>
          <w:rFonts w:ascii="Times New Roman" w:hAnsi="Times New Roman"/>
          <w:sz w:val="24"/>
        </w:rPr>
        <w:t>Declare range constraints on the numeric fields of the prediction interface, align the categorical defaults with the trained category set, and report unrecognised categorical values explicitly rather than encoding them silently (defects DF-04, DF-05).</w:t>
      </w:r>
    </w:p>
    <w:p>
      <w:pPr>
        <w:pStyle w:val="ListNumber"/>
        <w:spacing w:after="60"/>
        <w:ind w:left="504"/>
        <w:jc w:val="both"/>
      </w:pPr>
      <w:r>
        <w:rPr>
          <w:rFonts w:ascii="Times New Roman" w:hAnsi="Times New Roman"/>
          <w:sz w:val="24"/>
        </w:rPr>
        <w:t>Author the automated test suite specified in Chapter 5, giving priority to the leakage guard cases, and integrate it into a continuous integration workflow.</w:t>
      </w:r>
    </w:p>
    <w:p>
      <w:pPr>
        <w:pStyle w:val="ListNumber"/>
        <w:spacing w:after="60"/>
        <w:ind w:left="504"/>
        <w:jc w:val="both"/>
      </w:pPr>
      <w:r>
        <w:rPr>
          <w:rFonts w:ascii="Times New Roman" w:hAnsi="Times New Roman"/>
          <w:sz w:val="24"/>
        </w:rPr>
        <w:t>Implement the Airflow retraining directed acyclic graph, incorporating the leakage diagnostics of Section 3.9.4 as a gate so that a contaminated pipeline cannot promote a model.</w:t>
      </w:r>
    </w:p>
    <w:p>
      <w:pPr>
        <w:pStyle w:val="ListNumber"/>
        <w:spacing w:after="60"/>
        <w:ind w:left="504"/>
        <w:jc w:val="both"/>
      </w:pPr>
      <w:r>
        <w:rPr>
          <w:rFonts w:ascii="Times New Roman" w:hAnsi="Times New Roman"/>
          <w:sz w:val="24"/>
        </w:rPr>
        <w:t>Implement the Evidently monitoring layer, incorporating the conditional distribution and constant-feature checks developed during the leakage investigation alongside the standard distributional comparison.</w:t>
      </w:r>
    </w:p>
    <w:p>
      <w:pPr>
        <w:pStyle w:val="ListNumber"/>
        <w:spacing w:after="60"/>
        <w:ind w:left="504"/>
        <w:jc w:val="both"/>
      </w:pPr>
      <w:r>
        <w:rPr>
          <w:rFonts w:ascii="Times New Roman" w:hAnsi="Times New Roman"/>
          <w:sz w:val="24"/>
        </w:rPr>
        <w:t>Implement the Docker Compose deployment definition for the full service topology.</w:t>
      </w:r>
    </w:p>
    <w:p>
      <w:pPr>
        <w:pStyle w:val="ListNumber"/>
        <w:spacing w:after="60"/>
        <w:ind w:left="504"/>
        <w:jc w:val="both"/>
      </w:pPr>
      <w:r>
        <w:rPr>
          <w:rFonts w:ascii="Times New Roman" w:hAnsi="Times New Roman"/>
          <w:sz w:val="24"/>
        </w:rPr>
        <w:t>Extend the prediction interface to accept a subscriber identifier and perform feature lookup internally, add batch prediction, and return per-prediction feature attribution so that a retention practitioner receives the reason for a score alongside the score itself.</w:t>
      </w:r>
    </w:p>
    <w:p>
      <w:pPr>
        <w:pStyle w:val="ListNumber"/>
        <w:spacing w:after="60"/>
        <w:ind w:left="504"/>
        <w:jc w:val="both"/>
      </w:pPr>
      <w:r>
        <w:rPr>
          <w:rFonts w:ascii="Times New Roman" w:hAnsi="Times New Roman"/>
          <w:sz w:val="24"/>
        </w:rPr>
        <w:t>Add an automated review layer that validates each prediction against the training distribution before it is returned, reporting out-of-range inputs, unseen categories, imputation share and neighbourhood support, and accompanies the risk score with the subscriber-specific factors driving it.</w:t>
      </w:r>
    </w:p>
    <w:p>
      <w:r>
        <w:br w:type="page"/>
      </w:r>
    </w:p>
    <w:p>
      <w:pPr>
        <w:spacing w:after="280"/>
        <w:jc w:val="center"/>
      </w:pPr>
      <w:r>
        <w:rPr>
          <w:rFonts w:ascii="Times New Roman" w:hAnsi="Times New Roman"/>
          <w:b/>
          <w:i w:val="0"/>
          <w:sz w:val="28"/>
        </w:rPr>
        <w:t>REFERENCES</w:t>
      </w:r>
    </w:p>
    <w:p>
      <w:pPr>
        <w:spacing w:after="160"/>
        <w:jc w:val="both"/>
      </w:pPr>
      <w:r>
        <w:rPr>
          <w:rFonts w:ascii="Times New Roman" w:hAnsi="Times New Roman"/>
          <w:b w:val="0"/>
          <w:i w:val="0"/>
          <w:sz w:val="24"/>
        </w:rPr>
        <w:t>[1] L. Breiman, “Random forests,” Machine Learning, vol. 45, no. 1, pp. 5–32, 2001.</w:t>
      </w:r>
    </w:p>
    <w:p>
      <w:pPr>
        <w:spacing w:after="160"/>
        <w:jc w:val="both"/>
      </w:pPr>
      <w:r>
        <w:rPr>
          <w:rFonts w:ascii="Times New Roman" w:hAnsi="Times New Roman"/>
          <w:b w:val="0"/>
          <w:i w:val="0"/>
          <w:sz w:val="24"/>
        </w:rPr>
        <w:t>[2] J. H. Friedman, “Greedy function approximation: A gradient boosting machine,” The Annals of Statistics, vol. 29, no. 5, pp. 1189–1232, 2001.</w:t>
      </w:r>
    </w:p>
    <w:p>
      <w:pPr>
        <w:spacing w:after="160"/>
        <w:jc w:val="both"/>
      </w:pPr>
      <w:r>
        <w:rPr>
          <w:rFonts w:ascii="Times New Roman" w:hAnsi="Times New Roman"/>
          <w:b w:val="0"/>
          <w:i w:val="0"/>
          <w:sz w:val="24"/>
        </w:rPr>
        <w:t>[3] T. Chen and C. Guestrin, “XGBoost: A scalable tree boosting system,” in Proc. 22nd ACM SIGKDD Int. Conf. on Knowledge Discovery and Data Mining, San Francisco, CA, USA, 2016, pp. 785–794.</w:t>
      </w:r>
    </w:p>
    <w:p>
      <w:pPr>
        <w:spacing w:after="160"/>
        <w:jc w:val="both"/>
      </w:pPr>
      <w:r>
        <w:rPr>
          <w:rFonts w:ascii="Times New Roman" w:hAnsi="Times New Roman"/>
          <w:b w:val="0"/>
          <w:i w:val="0"/>
          <w:sz w:val="24"/>
        </w:rPr>
        <w:t>[4] G. Ke, Q. Meng, T. Finley, T. Wang, W. Chen, W. Ma, Q. Ye, and T.-Y. Liu, “LightGBM: A highly efficient gradient boosting decision tree,” in Advances in Neural Information Processing Systems 30, Long Beach, CA, USA, 2017, pp. 3146–3154.</w:t>
      </w:r>
    </w:p>
    <w:p>
      <w:pPr>
        <w:spacing w:after="160"/>
        <w:jc w:val="both"/>
      </w:pPr>
      <w:r>
        <w:rPr>
          <w:rFonts w:ascii="Times New Roman" w:hAnsi="Times New Roman"/>
          <w:b w:val="0"/>
          <w:i w:val="0"/>
          <w:sz w:val="24"/>
        </w:rPr>
        <w:t>[5] N. V. Chawla, K. W. Bowyer, L. O. Hall, and W. P. Kegelmeyer, “SMOTE: Synthetic minority over-sampling technique,” Journal of Artificial Intelligence Research, vol. 16, pp. 321–357, 2002.</w:t>
      </w:r>
    </w:p>
    <w:p>
      <w:pPr>
        <w:spacing w:after="160"/>
        <w:jc w:val="both"/>
      </w:pPr>
      <w:r>
        <w:rPr>
          <w:rFonts w:ascii="Times New Roman" w:hAnsi="Times New Roman"/>
          <w:b w:val="0"/>
          <w:i w:val="0"/>
          <w:sz w:val="24"/>
        </w:rPr>
        <w:t>[6] S. Kaufman, S. Rosset, C. Perlich, and O. Stitelman, “Leakage in data mining: Formulation, detection, and avoidance,” ACM Transactions on Knowledge Discovery from Data, vol. 6, no. 4, pp. 1–21, 2012.</w:t>
      </w:r>
    </w:p>
    <w:p>
      <w:pPr>
        <w:spacing w:after="160"/>
        <w:jc w:val="both"/>
      </w:pPr>
      <w:r>
        <w:rPr>
          <w:rFonts w:ascii="Times New Roman" w:hAnsi="Times New Roman"/>
          <w:b w:val="0"/>
          <w:i w:val="0"/>
          <w:sz w:val="24"/>
        </w:rPr>
        <w:t>[7] C. Bergmeir and J. M. Benitez, “On the use of cross-validation for time series predictor evaluation,” Information Sciences, vol. 191, pp. 192–213, 2012.</w:t>
      </w:r>
    </w:p>
    <w:p>
      <w:pPr>
        <w:spacing w:after="160"/>
        <w:jc w:val="both"/>
      </w:pPr>
      <w:r>
        <w:rPr>
          <w:rFonts w:ascii="Times New Roman" w:hAnsi="Times New Roman"/>
          <w:b w:val="0"/>
          <w:i w:val="0"/>
          <w:sz w:val="24"/>
        </w:rPr>
        <w:t>[8] J. C. Platt, “Probabilistic outputs for support vector machines and comparisons to regularized likelihood methods,” in Advances in Large Margin Classifiers, A. J. Smola, P. Bartlett, B. Scholkopf, and D. Schuurmans, Eds. Cambridge, MA, USA: MIT Press, 1999, pp. 61–74.</w:t>
      </w:r>
    </w:p>
    <w:p>
      <w:pPr>
        <w:spacing w:after="160"/>
        <w:jc w:val="both"/>
      </w:pPr>
      <w:r>
        <w:rPr>
          <w:rFonts w:ascii="Times New Roman" w:hAnsi="Times New Roman"/>
          <w:b w:val="0"/>
          <w:i w:val="0"/>
          <w:sz w:val="24"/>
        </w:rPr>
        <w:t>[9] B. Zadrozny and C. Elkan, “Transforming classifier scores into accurate multiclass probability estimates,” in Proc. 8th ACM SIGKDD Int. Conf. on Knowledge Discovery and Data Mining, Edmonton, AB, Canada, 2002, pp. 694–699.</w:t>
      </w:r>
    </w:p>
    <w:p>
      <w:pPr>
        <w:spacing w:after="160"/>
        <w:jc w:val="both"/>
      </w:pPr>
      <w:r>
        <w:rPr>
          <w:rFonts w:ascii="Times New Roman" w:hAnsi="Times New Roman"/>
          <w:b w:val="0"/>
          <w:i w:val="0"/>
          <w:sz w:val="24"/>
        </w:rPr>
        <w:t>[10] A. Niculescu-Mizil and R. Caruana, “Predicting good probabilities with supervised learning,” in Proc. 22nd Int. Conf. on Machine Learning, Bonn, Germany, 2005, pp. 625–632.</w:t>
      </w:r>
    </w:p>
    <w:p>
      <w:pPr>
        <w:spacing w:after="160"/>
        <w:jc w:val="both"/>
      </w:pPr>
      <w:r>
        <w:rPr>
          <w:rFonts w:ascii="Times New Roman" w:hAnsi="Times New Roman"/>
          <w:b w:val="0"/>
          <w:i w:val="0"/>
          <w:sz w:val="24"/>
        </w:rPr>
        <w:t>[11] W. Verbeke, D. Martens, C. Mues, and B. Baesens, “Building comprehensible customer churn prediction models with advanced rule induction techniques,” Expert Systems with Applications, vol. 38, no. 3, pp. 2354–2364, 2011.</w:t>
      </w:r>
    </w:p>
    <w:p>
      <w:pPr>
        <w:spacing w:after="160"/>
        <w:jc w:val="both"/>
      </w:pPr>
      <w:r>
        <w:rPr>
          <w:rFonts w:ascii="Times New Roman" w:hAnsi="Times New Roman"/>
          <w:b w:val="0"/>
          <w:i w:val="0"/>
          <w:sz w:val="24"/>
        </w:rPr>
        <w:t>[12] W. Verbeke, K. Dejaeger, D. Martens, J. Hur, and B. Baesens, “New insights into churn prediction in the telecommunication sector: A profit driven data mining approach,” European Journal of Operational Research, vol. 218, no. 1, pp. 211–229, 2012.</w:t>
      </w:r>
    </w:p>
    <w:p>
      <w:pPr>
        <w:spacing w:after="160"/>
        <w:jc w:val="both"/>
      </w:pPr>
      <w:r>
        <w:rPr>
          <w:rFonts w:ascii="Times New Roman" w:hAnsi="Times New Roman"/>
          <w:b w:val="0"/>
          <w:i w:val="0"/>
          <w:sz w:val="24"/>
        </w:rPr>
        <w:t>[13] A. Idris, M. Rizwan, and A. Khan, “Churn prediction in telecom using Random Forest and PSO based data balancing in combination with various feature selection strategies,” Computers &amp; Electrical Engineering, vol. 38, no. 6, pp. 1808–1819, 2012.</w:t>
      </w:r>
    </w:p>
    <w:p>
      <w:pPr>
        <w:spacing w:after="160"/>
        <w:jc w:val="both"/>
      </w:pPr>
      <w:r>
        <w:rPr>
          <w:rFonts w:ascii="Times New Roman" w:hAnsi="Times New Roman"/>
          <w:b w:val="0"/>
          <w:i w:val="0"/>
          <w:sz w:val="24"/>
        </w:rPr>
        <w:t>[14] D. Sculley, G. Holt, D. Golovin, E. Davydov, T. Phillips, D. Ebner, V. Chaudhary, M. Young, J.-F. Crespo, and D. Dennison, “Hidden technical debt in machine learning systems,” in Advances in Neural Information Processing Systems 28, Montreal, QC, Canada, 2015, pp. 2503–2511.</w:t>
      </w:r>
    </w:p>
    <w:p>
      <w:pPr>
        <w:spacing w:after="160"/>
        <w:jc w:val="both"/>
      </w:pPr>
      <w:r>
        <w:rPr>
          <w:rFonts w:ascii="Times New Roman" w:hAnsi="Times New Roman"/>
          <w:b w:val="0"/>
          <w:i w:val="0"/>
          <w:sz w:val="24"/>
        </w:rPr>
        <w:t>[15] E. Breck, S. Cai, E. Nielsen, M. Salib, and D. Sculley, “The ML test score: A rubric for ML production readiness and technical debt reduction,” in Proc. IEEE Int. Conf. on Big Data, Boston, MA, USA, 2017, pp. 1123–1132.</w:t>
      </w:r>
    </w:p>
    <w:p>
      <w:pPr>
        <w:spacing w:after="160"/>
        <w:jc w:val="both"/>
      </w:pPr>
      <w:r>
        <w:rPr>
          <w:rFonts w:ascii="Times New Roman" w:hAnsi="Times New Roman"/>
          <w:b w:val="0"/>
          <w:i w:val="0"/>
          <w:sz w:val="24"/>
        </w:rPr>
        <w:t>[16] S. Amershi, A. Begel, C. Bird, R. DeLine, H. Gall, E. Kamar, N. Nagappan, B. Nushi, and T. Zimmermann, “Software engineering for machine learning: A case study,” in Proc. IEEE/ACM 41st Int. Conf. on Software Engineering: Software Engineering in Practice (ICSE-SEIP), Montreal, QC, Canada, 2019, pp. 291–300.</w:t>
      </w:r>
    </w:p>
    <w:p>
      <w:pPr>
        <w:spacing w:after="160"/>
        <w:jc w:val="both"/>
      </w:pPr>
      <w:r>
        <w:rPr>
          <w:rFonts w:ascii="Times New Roman" w:hAnsi="Times New Roman"/>
          <w:b w:val="0"/>
          <w:i w:val="0"/>
          <w:sz w:val="24"/>
        </w:rPr>
        <w:t>[17]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after="160"/>
        <w:jc w:val="both"/>
      </w:pPr>
      <w:r>
        <w:rPr>
          <w:rFonts w:ascii="Times New Roman" w:hAnsi="Times New Roman"/>
          <w:b w:val="0"/>
          <w:i w:val="0"/>
          <w:sz w:val="24"/>
        </w:rPr>
        <w:t>[18] M. Zaharia, A. Chen, A. Davidson, A. Ghodsi, S. A. Hong, A. Konwinski, S. Murching, T. Nykodym, P. Ogilvie, M. Parkhe, F. Xie, and C. Zumar, “Accelerating the machine learning lifecycle with MLflow,” IEEE Data Engineering Bulletin, vol. 41, no. 4, pp. 39–45, 2018.</w:t>
      </w:r>
    </w:p>
    <w:p>
      <w:pPr>
        <w:spacing w:after="160"/>
        <w:jc w:val="both"/>
      </w:pPr>
      <w:r>
        <w:rPr>
          <w:rFonts w:ascii="Times New Roman" w:hAnsi="Times New Roman"/>
          <w:b w:val="0"/>
          <w:i w:val="0"/>
          <w:sz w:val="24"/>
        </w:rPr>
        <w:t>[19] T. Hastie, R. Tibshirani, and J. Friedman, The Elements of Statistical Learning: Data Mining, Inference, and Prediction, 2nd ed. New York, NY, USA: Springer, 2009.</w:t>
      </w:r>
    </w:p>
    <w:p>
      <w:pPr>
        <w:spacing w:after="160"/>
        <w:jc w:val="both"/>
      </w:pPr>
      <w:r>
        <w:rPr>
          <w:rFonts w:ascii="Times New Roman" w:hAnsi="Times New Roman"/>
          <w:b w:val="0"/>
          <w:i w:val="0"/>
          <w:sz w:val="24"/>
        </w:rPr>
        <w:t>[20] WSDM Cup 2018, “KKBOX's Churn Prediction Challenge,” Kaggle, 2017. [Online]. Available: https://www.kaggle.com/c/kkbox-churn-prediction-challenge</w:t>
      </w:r>
    </w:p>
    <w:p>
      <w:r>
        <w:br w:type="page"/>
      </w:r>
    </w:p>
    <w:p>
      <w:pPr>
        <w:spacing w:after="120"/>
        <w:jc w:val="center"/>
      </w:pPr>
      <w:r>
        <w:rPr>
          <w:rFonts w:ascii="Times New Roman" w:hAnsi="Times New Roman"/>
          <w:b/>
          <w:i w:val="0"/>
          <w:sz w:val="28"/>
        </w:rPr>
        <w:t>APPENDIX</w:t>
      </w:r>
    </w:p>
    <w:p>
      <w:pPr>
        <w:spacing w:after="280"/>
        <w:jc w:val="center"/>
      </w:pPr>
      <w:r>
        <w:rPr>
          <w:rFonts w:ascii="Times New Roman" w:hAnsi="Times New Roman"/>
          <w:b/>
          <w:i w:val="0"/>
          <w:sz w:val="24"/>
        </w:rPr>
        <w:t>SOURCE CODE SNIPPETS</w:t>
      </w:r>
    </w:p>
    <w:p>
      <w:pPr>
        <w:spacing w:after="80"/>
        <w:jc w:val="both"/>
      </w:pPr>
      <w:r>
        <w:rPr>
          <w:rFonts w:ascii="Times New Roman" w:hAnsi="Times New Roman"/>
          <w:b/>
          <w:i w:val="0"/>
          <w:sz w:val="24"/>
        </w:rPr>
        <w:t>A.1 Observation Cutoff Declaration and Rationale</w:t>
      </w:r>
    </w:p>
    <w:p>
      <w:pPr>
        <w:spacing w:after="80"/>
        <w:jc w:val="both"/>
      </w:pPr>
      <w:r>
        <w:rPr>
          <w:rFonts w:ascii="Times New Roman" w:hAnsi="Times New Roman"/>
          <w:b w:val="0"/>
          <w:i/>
          <w:sz w:val="20"/>
        </w:rPr>
        <w:t>Source: src/data/features_v3.py</w:t>
      </w:r>
    </w:p>
    <w:p>
      <w:pPr>
        <w:spacing w:after="160" w:line="240" w:lineRule="auto"/>
        <w:ind w:left="576"/>
        <w:jc w:val="left"/>
      </w:pPr>
      <w:r>
        <w:rPr>
          <w:rFonts w:ascii="Consolas" w:hAnsi="Consolas"/>
          <w:sz w:val="19"/>
        </w:rPr>
        <w:t># KKBOX's own historyCutoff - see module docstring.</w:t>
        <w:br/>
        <w:t>FEATURE_CUTOFF = pd.Timestamp("2017-01-31")</w:t>
        <w:br/>
        <w:br/>
        <w:t>TXN_WINDOW_DAYS = 90</w:t>
        <w:br/>
        <w:t>LOG_WINDOW_DAYS = 30</w:t>
      </w:r>
    </w:p>
    <w:p>
      <w:pPr>
        <w:spacing w:after="80"/>
        <w:jc w:val="both"/>
      </w:pPr>
      <w:r>
        <w:rPr>
          <w:rFonts w:ascii="Times New Roman" w:hAnsi="Times New Roman"/>
          <w:b/>
          <w:i w:val="0"/>
          <w:sz w:val="24"/>
        </w:rPr>
        <w:t>A.2 Leakage-Guarded Transaction Feature Construction</w:t>
      </w:r>
    </w:p>
    <w:p>
      <w:pPr>
        <w:spacing w:after="80"/>
        <w:jc w:val="both"/>
      </w:pPr>
      <w:r>
        <w:rPr>
          <w:rFonts w:ascii="Times New Roman" w:hAnsi="Times New Roman"/>
          <w:b w:val="0"/>
          <w:i/>
          <w:sz w:val="20"/>
        </w:rPr>
        <w:t>Source: src/data/features_v3.py</w:t>
      </w:r>
    </w:p>
    <w:p>
      <w:pPr>
        <w:spacing w:after="160" w:line="240" w:lineRule="auto"/>
        <w:ind w:left="576"/>
        <w:jc w:val="left"/>
      </w:pPr>
      <w:r>
        <w:rPr>
          <w:rFonts w:ascii="Consolas" w:hAnsi="Consolas"/>
          <w:sz w:val="19"/>
        </w:rPr>
        <w:t>def build_transaction_features(txns, cutoff):</w:t>
        <w:br/>
        <w:t xml:space="preserve">    """One row per member. Only transactions on or before `cutoff` are visible."""</w:t>
        <w:br/>
        <w:t xml:space="preserve">    tx = txns[txns["transaction_date"] &lt;= cutoff].copy()</w:t>
        <w:br/>
        <w:t xml:space="preserve">    tx = tx.sort_values(["msno", "transaction_date"])</w:t>
        <w:br/>
        <w:t xml:space="preserve">    window = tx[tx["transaction_date"] &gt;= cutoff - pd.Timedelta(TXN_WINDOW_DAYS, unit="D")]</w:t>
        <w:br/>
        <w:t xml:space="preserve">    agg = tx.groupby("msno").agg(</w:t>
        <w:br/>
        <w:t xml:space="preserve">        prior_cancellations=("is_cancel", "sum"),</w:t>
        <w:br/>
        <w:t xml:space="preserve">        num_auto_renewals=("is_auto_renew", "sum"),</w:t>
        <w:br/>
        <w:t xml:space="preserve">        plan_price_last=("plan_list_price", "last"),</w:t>
        <w:br/>
        <w:t xml:space="preserve">        payment_method_last=("payment_method_id", "last"),</w:t>
        <w:br/>
        <w:t xml:space="preserve">        last_txn_date=("transaction_date", "last"),</w:t>
        <w:br/>
        <w:t xml:space="preserve">    )</w:t>
        <w:br/>
        <w:t xml:space="preserve">    agg["num_transactions"] = window.groupby("msno").size().reindex(agg.index).fillna(0)</w:t>
        <w:br/>
        <w:t xml:space="preserve">    agg["days_since_last_txn"] = (cutoff - agg["last_txn_date"]).dt.days</w:t>
        <w:br/>
        <w:t xml:space="preserve">    return agg.drop(columns=["last_txn_date"])</w:t>
      </w:r>
    </w:p>
    <w:p>
      <w:pPr>
        <w:spacing w:after="80"/>
        <w:jc w:val="both"/>
      </w:pPr>
      <w:r>
        <w:rPr>
          <w:rFonts w:ascii="Times New Roman" w:hAnsi="Times New Roman"/>
          <w:b/>
          <w:i w:val="0"/>
          <w:sz w:val="24"/>
        </w:rPr>
        <w:t>A.3 Streaming Listening-Log Aggregation</w:t>
      </w:r>
    </w:p>
    <w:p>
      <w:pPr>
        <w:spacing w:after="80"/>
        <w:jc w:val="both"/>
      </w:pPr>
      <w:r>
        <w:rPr>
          <w:rFonts w:ascii="Times New Roman" w:hAnsi="Times New Roman"/>
          <w:b w:val="0"/>
          <w:i/>
          <w:sz w:val="20"/>
        </w:rPr>
        <w:t>Source: src/data/features_v3.py</w:t>
      </w:r>
    </w:p>
    <w:p>
      <w:pPr>
        <w:spacing w:after="160" w:line="240" w:lineRule="auto"/>
        <w:ind w:left="576"/>
        <w:jc w:val="left"/>
      </w:pPr>
      <w:r>
        <w:rPr>
          <w:rFonts w:ascii="Consolas" w:hAnsi="Consolas"/>
          <w:sz w:val="19"/>
        </w:rPr>
        <w:t>for chunk in pd.read_csv(path, usecols=LOG_COLS, dtype=LOG_DTYPES,</w:t>
        <w:br/>
        <w:t xml:space="preserve">                        chunksize=chunksize):</w:t>
        <w:br/>
        <w:t xml:space="preserve">    chunk["date"] = _to_dt(chunk["date"])</w:t>
        <w:br/>
        <w:t xml:space="preserve">    chunk = chunk[chunk["date"] &lt;= cutoff]          # leakage guard</w:t>
        <w:br/>
        <w:t xml:space="preserve">    hist = fold(hist, chunk.groupby("msno")["date"].max().to_frame("last_listen"), "max")</w:t>
        <w:br/>
        <w:t xml:space="preserve">    w = chunk[chunk["date"] &gt;= win_start]</w:t>
        <w:br/>
        <w:t xml:space="preserve">    part = w.groupby("msno").agg(</w:t>
        <w:br/>
        <w:t xml:space="preserve">        total_secs_listened=("total_secs", "sum"),</w:t>
        <w:br/>
        <w:t xml:space="preserve">        active_days_last_30d=("date", "nunique"),</w:t>
        <w:br/>
        <w:t xml:space="preserve">        plays=("_plays", "sum"), skips=("num_25", "sum"),</w:t>
        <w:br/>
        <w:t xml:space="preserve">        completes=("num_100", "sum"))</w:t>
        <w:br/>
        <w:t xml:space="preserve">    win = fold(win, part, "sum")</w:t>
      </w:r>
    </w:p>
    <w:p>
      <w:pPr>
        <w:spacing w:after="80"/>
        <w:jc w:val="both"/>
      </w:pPr>
      <w:r>
        <w:rPr>
          <w:rFonts w:ascii="Times New Roman" w:hAnsi="Times New Roman"/>
          <w:b/>
          <w:i w:val="0"/>
          <w:sz w:val="24"/>
        </w:rPr>
        <w:t>A.4 Full-Population Assembly with Missingness Indicators</w:t>
      </w:r>
    </w:p>
    <w:p>
      <w:pPr>
        <w:spacing w:after="80"/>
        <w:jc w:val="both"/>
      </w:pPr>
      <w:r>
        <w:rPr>
          <w:rFonts w:ascii="Times New Roman" w:hAnsi="Times New Roman"/>
          <w:b w:val="0"/>
          <w:i/>
          <w:sz w:val="20"/>
        </w:rPr>
        <w:t>Source: src/data/features_v3.py</w:t>
      </w:r>
    </w:p>
    <w:p>
      <w:pPr>
        <w:spacing w:after="160" w:line="240" w:lineRule="auto"/>
        <w:ind w:left="576"/>
        <w:jc w:val="left"/>
      </w:pPr>
      <w:r>
        <w:rPr>
          <w:rFonts w:ascii="Consolas" w:hAnsi="Consolas"/>
          <w:sz w:val="19"/>
        </w:rPr>
        <w:t>table = pd.DataFrame(index=labels.index)</w:t>
        <w:br/>
        <w:t>table["has_txn_history"] = table.index.isin(txn.index).astype(int).astype(str)</w:t>
        <w:br/>
        <w:t>table["has_log_history"] = table.index.isin(logs.index).astype(int).astype(str)</w:t>
        <w:br/>
        <w:t>table = table.join(txn, how="left").join(logs, how="left").join(mem, how="left")</w:t>
        <w:br/>
        <w:br/>
        <w:t># counts are genuinely zero when there is no history; ratios and recencies</w:t>
        <w:br/>
        <w:t># stay null so the imputer and the model can tell "none" from "unknown"</w:t>
        <w:br/>
        <w:t>for col in ["num_transactions", "prior_cancellations", "num_auto_renewals",</w:t>
        <w:br/>
        <w:t xml:space="preserve">            "active_days_last_30d", "total_secs_listened", "engagement_trend"]:</w:t>
        <w:br/>
        <w:t xml:space="preserve">    table[col] = table[col].fillna(0)</w:t>
      </w:r>
    </w:p>
    <w:p>
      <w:pPr>
        <w:spacing w:after="80"/>
        <w:jc w:val="both"/>
      </w:pPr>
      <w:r>
        <w:rPr>
          <w:rFonts w:ascii="Times New Roman" w:hAnsi="Times New Roman"/>
          <w:b/>
          <w:i w:val="0"/>
          <w:sz w:val="24"/>
        </w:rPr>
        <w:t>A.5 Nested Calibration Pipeline</w:t>
      </w:r>
    </w:p>
    <w:p>
      <w:pPr>
        <w:spacing w:after="80"/>
        <w:jc w:val="both"/>
      </w:pPr>
      <w:r>
        <w:rPr>
          <w:rFonts w:ascii="Times New Roman" w:hAnsi="Times New Roman"/>
          <w:b w:val="0"/>
          <w:i/>
          <w:sz w:val="20"/>
        </w:rPr>
        <w:t>Source: src/models/train.py</w:t>
      </w:r>
    </w:p>
    <w:p>
      <w:pPr>
        <w:spacing w:after="160" w:line="240" w:lineRule="auto"/>
        <w:ind w:left="576"/>
        <w:jc w:val="left"/>
      </w:pPr>
      <w:r>
        <w:rPr>
          <w:rFonts w:ascii="Consolas" w:hAnsi="Consolas"/>
          <w:sz w:val="19"/>
        </w:rPr>
        <w:t>base_pipe = Pipeline(steps=[("preprocess", build_preprocessor()),</w:t>
        <w:br/>
        <w:t xml:space="preserve">                            ("clf", estimator)])</w:t>
        <w:br/>
        <w:t>calibrated = CalibratedClassifierCV(base_pipe, method="sigmoid", cv=3)</w:t>
        <w:br/>
        <w:t>calibrated.fit(X_train, y_train)</w:t>
        <w:br/>
        <w:br/>
        <w:t># preprocessing is fitted inside each calibration fold, so no statistic</w:t>
        <w:br/>
        <w:t># from a validation fold can influence the transform applied to it</w:t>
      </w:r>
    </w:p>
    <w:p>
      <w:pPr>
        <w:spacing w:after="80"/>
        <w:jc w:val="both"/>
      </w:pPr>
      <w:r>
        <w:rPr>
          <w:rFonts w:ascii="Times New Roman" w:hAnsi="Times New Roman"/>
          <w:b/>
          <w:i w:val="0"/>
          <w:sz w:val="24"/>
        </w:rPr>
        <w:t>A.6 MLflow Tracking and Registration</w:t>
      </w:r>
    </w:p>
    <w:p>
      <w:pPr>
        <w:spacing w:after="80"/>
        <w:jc w:val="both"/>
      </w:pPr>
      <w:r>
        <w:rPr>
          <w:rFonts w:ascii="Times New Roman" w:hAnsi="Times New Roman"/>
          <w:b w:val="0"/>
          <w:i/>
          <w:sz w:val="20"/>
        </w:rPr>
        <w:t>Source: src/models/train.py</w:t>
      </w:r>
    </w:p>
    <w:p>
      <w:pPr>
        <w:spacing w:after="160" w:line="240" w:lineRule="auto"/>
        <w:ind w:left="576"/>
        <w:jc w:val="left"/>
      </w:pPr>
      <w:r>
        <w:rPr>
          <w:rFonts w:ascii="Consolas" w:hAnsi="Consolas"/>
          <w:sz w:val="19"/>
        </w:rPr>
        <w:t>with mlflow.start_run(run_name=name) as run:</w:t>
        <w:br/>
        <w:t xml:space="preserve">    mlflow.set_tags({"model_type": name, "feature_version": FEATURE_VERSION})</w:t>
        <w:br/>
        <w:t xml:space="preserve">    mlflow.log_params(params)</w:t>
        <w:br/>
        <w:t xml:space="preserve">    mlflow.log_metrics(metrics)</w:t>
        <w:br/>
        <w:t xml:space="preserve">    mlflow.sklearn.log_model(calibrated, name="model",</w:t>
        <w:br/>
        <w:t xml:space="preserve">                             input_example=X_train.head(3))</w:t>
        <w:br/>
        <w:br/>
        <w:t>mv = mlflow.register_model(f"runs:/{best_run_id}/model", REGISTERED_MODEL_NAME)</w:t>
        <w:br/>
        <w:t>client.transition_model_version_stage(name=REGISTERED_MODEL_NAME,</w:t>
        <w:br/>
        <w:t xml:space="preserve">                                      version=mv.version, stage="Staging")</w:t>
      </w:r>
    </w:p>
    <w:p>
      <w:pPr>
        <w:spacing w:after="80"/>
        <w:jc w:val="both"/>
      </w:pPr>
      <w:r>
        <w:rPr>
          <w:rFonts w:ascii="Times New Roman" w:hAnsi="Times New Roman"/>
          <w:b/>
          <w:i w:val="0"/>
          <w:sz w:val="24"/>
        </w:rPr>
        <w:t>A.7 Prediction Service Endpoints</w:t>
      </w:r>
    </w:p>
    <w:p>
      <w:pPr>
        <w:spacing w:after="80"/>
        <w:jc w:val="both"/>
      </w:pPr>
      <w:r>
        <w:rPr>
          <w:rFonts w:ascii="Times New Roman" w:hAnsi="Times New Roman"/>
          <w:b w:val="0"/>
          <w:i/>
          <w:sz w:val="20"/>
        </w:rPr>
        <w:t>Source: src/api/main.py</w:t>
      </w:r>
    </w:p>
    <w:p>
      <w:pPr>
        <w:spacing w:after="160" w:line="240" w:lineRule="auto"/>
        <w:ind w:left="576"/>
        <w:jc w:val="left"/>
      </w:pPr>
      <w:r>
        <w:rPr>
          <w:rFonts w:ascii="Consolas" w:hAnsi="Consolas"/>
          <w:sz w:val="19"/>
        </w:rPr>
        <w:t>@app.get("/health")</w:t>
        <w:br/>
        <w:t>def health():</w:t>
        <w:br/>
        <w:t xml:space="preserve">    return {"status": "ok" if _state["model"] is not None else "model_unavailable",</w:t>
        <w:br/>
        <w:t xml:space="preserve">            "model_stage": MODEL_STAGE,</w:t>
        <w:br/>
        <w:t xml:space="preserve">            "model_version": _state["model_version"]}</w:t>
        <w:br/>
        <w:br/>
        <w:t>@app.post("/predict", response_model=PredictResponse)</w:t>
        <w:br/>
        <w:t>def predict(req: PredictRequest):</w:t>
        <w:br/>
        <w:t xml:space="preserve">    if _state["model"] is None:</w:t>
        <w:br/>
        <w:t xml:space="preserve">        raise HTTPException(status_code=503, detail="Model not loaded. Check /health.")</w:t>
        <w:br/>
        <w:t xml:space="preserve">    prob = float(_state["model"].predict_proba(row)[0, 1])</w:t>
        <w:br/>
        <w:t xml:space="preserve">    return PredictResponse(msno=req.msno, churn_probability=round(prob, 4),</w:t>
        <w:br/>
        <w:t xml:space="preserve">                           model_version=str(_state["model_version"]),</w:t>
        <w:br/>
        <w:t xml:space="preserve">                           predicted_label=int(prob &gt;= 0.5))</w:t>
      </w:r>
    </w:p>
    <w:p>
      <w:pPr>
        <w:spacing w:after="80"/>
        <w:jc w:val="both"/>
      </w:pPr>
      <w:r>
        <w:rPr>
          <w:rFonts w:ascii="Times New Roman" w:hAnsi="Times New Roman"/>
          <w:b/>
          <w:i w:val="0"/>
          <w:sz w:val="24"/>
        </w:rPr>
        <w:t>A.8 Coverage and Constant-Feature Diagnostics</w:t>
      </w:r>
    </w:p>
    <w:p>
      <w:pPr>
        <w:spacing w:after="80"/>
        <w:jc w:val="both"/>
      </w:pPr>
      <w:r>
        <w:rPr>
          <w:rFonts w:ascii="Times New Roman" w:hAnsi="Times New Roman"/>
          <w:b w:val="0"/>
          <w:i/>
          <w:sz w:val="20"/>
        </w:rPr>
        <w:t>Source: src/data/features_v3.py</w:t>
      </w:r>
    </w:p>
    <w:p>
      <w:pPr>
        <w:spacing w:after="160" w:line="240" w:lineRule="auto"/>
        <w:ind w:left="576"/>
        <w:jc w:val="left"/>
      </w:pPr>
      <w:r>
        <w:rPr>
          <w:rFonts w:ascii="Consolas" w:hAnsi="Consolas"/>
          <w:sz w:val="19"/>
        </w:rPr>
        <w:t>log.info("labelled members      = %d  (churn %.4f)", n, table["is_churn"].mean())</w:t>
        <w:br/>
        <w:t>for col, label in [("has_txn_history", "transaction"), ("has_log_history", "log")]:</w:t>
        <w:br/>
        <w:t xml:space="preserve">    have = (table[col] == "1")</w:t>
        <w:br/>
        <w:t xml:space="preserve">    log.info("  with %-11s history: %7d (%5.1f%%)  churn %.4f   without: churn %.4f",</w:t>
        <w:br/>
        <w:t xml:space="preserve">             label, have.sum(), 100 * have.mean(),</w:t>
        <w:br/>
        <w:t xml:space="preserve">             table.loc[have, "is_churn"].mean(), table.loc[~have, "is_churn"].mean())</w:t>
        <w:br/>
        <w:t>for col in NUMERIC_FEATURES:</w:t>
        <w:br/>
        <w:t xml:space="preserve">    if table[col].nunique(dropna=True) &lt;= 1:</w:t>
        <w:br/>
        <w:t xml:space="preserve">        log.warning("feature %r is constant - it cannot contribute to the model", col)</w:t>
      </w:r>
    </w:p>
    <w:p>
      <w:pPr>
        <w:spacing w:after="80"/>
        <w:jc w:val="both"/>
      </w:pPr>
      <w:r>
        <w:rPr>
          <w:rFonts w:ascii="Times New Roman" w:hAnsi="Times New Roman"/>
          <w:b/>
          <w:i w:val="0"/>
          <w:sz w:val="24"/>
        </w:rPr>
        <w:t>A.9 Repository</w:t>
      </w:r>
    </w:p>
    <w:p>
      <w:pPr>
        <w:spacing w:after="160"/>
        <w:jc w:val="both"/>
      </w:pPr>
      <w:r>
        <w:rPr>
          <w:rFonts w:ascii="Times New Roman" w:hAnsi="Times New Roman"/>
          <w:b w:val="0"/>
          <w:i w:val="0"/>
          <w:sz w:val="24"/>
        </w:rPr>
        <w:t>The complete source code for this project is available at: https://github.com/Sanjay-kanth06/ChurnCast-Prediction</w:t>
      </w:r>
    </w:p>
    <w:p>
      <w:r>
        <w:br w:type="page"/>
      </w:r>
    </w:p>
    <w:p>
      <w:pPr>
        <w:spacing w:after="280"/>
        <w:jc w:val="center"/>
      </w:pPr>
      <w:r>
        <w:rPr>
          <w:rFonts w:ascii="Times New Roman" w:hAnsi="Times New Roman"/>
          <w:b/>
          <w:i w:val="0"/>
          <w:sz w:val="28"/>
        </w:rPr>
        <w:t>PO &amp; PSO ATTAINMENT</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864"/>
            <w:shd w:val="clear" w:color="auto" w:fill="D9D9D9"/>
          </w:tcPr>
          <w:p>
            <w:pPr>
              <w:spacing w:after="40" w:line="240" w:lineRule="auto"/>
              <w:jc w:val="center"/>
            </w:pPr>
            <w:r/>
            <w:r>
              <w:rPr>
                <w:rFonts w:ascii="Times New Roman" w:hAnsi="Times New Roman"/>
                <w:b/>
                <w:sz w:val="18"/>
              </w:rPr>
              <w:t>PO No</w:t>
            </w:r>
          </w:p>
        </w:tc>
        <w:tc>
          <w:tcPr>
            <w:tcW w:type="dxa" w:w="2016"/>
            <w:shd w:val="clear" w:color="auto" w:fill="D9D9D9"/>
          </w:tcPr>
          <w:p>
            <w:pPr>
              <w:spacing w:after="40" w:line="240" w:lineRule="auto"/>
              <w:jc w:val="center"/>
            </w:pPr>
            <w:r/>
            <w:r>
              <w:rPr>
                <w:rFonts w:ascii="Times New Roman" w:hAnsi="Times New Roman"/>
                <w:b/>
                <w:sz w:val="18"/>
              </w:rPr>
              <w:t>Graduate Attribute</w:t>
            </w:r>
          </w:p>
        </w:tc>
        <w:tc>
          <w:tcPr>
            <w:tcW w:type="dxa" w:w="1008"/>
            <w:shd w:val="clear" w:color="auto" w:fill="D9D9D9"/>
          </w:tcPr>
          <w:p>
            <w:pPr>
              <w:spacing w:after="40" w:line="240" w:lineRule="auto"/>
              <w:jc w:val="center"/>
            </w:pPr>
            <w:r/>
            <w:r>
              <w:rPr>
                <w:rFonts w:ascii="Times New Roman" w:hAnsi="Times New Roman"/>
                <w:b/>
                <w:sz w:val="18"/>
              </w:rPr>
              <w:t>Attained</w:t>
            </w:r>
          </w:p>
        </w:tc>
        <w:tc>
          <w:tcPr>
            <w:tcW w:type="dxa" w:w="5040"/>
            <w:shd w:val="clear" w:color="auto" w:fill="D9D9D9"/>
          </w:tcPr>
          <w:p>
            <w:pPr>
              <w:spacing w:after="40" w:line="240" w:lineRule="auto"/>
              <w:jc w:val="center"/>
            </w:pPr>
            <w:r/>
            <w:r>
              <w:rPr>
                <w:rFonts w:ascii="Times New Roman" w:hAnsi="Times New Roman"/>
                <w:b/>
                <w:sz w:val="18"/>
              </w:rPr>
              <w:t>Justification</w:t>
            </w:r>
          </w:p>
        </w:tc>
      </w:tr>
      <w:tr>
        <w:tc>
          <w:tcPr>
            <w:tcW w:type="dxa" w:w="864"/>
          </w:tcPr>
          <w:p>
            <w:pPr>
              <w:spacing w:after="40" w:line="240" w:lineRule="auto"/>
              <w:jc w:val="left"/>
            </w:pPr>
            <w:r/>
            <w:r>
              <w:rPr>
                <w:rFonts w:ascii="Times New Roman" w:hAnsi="Times New Roman"/>
                <w:sz w:val="18"/>
              </w:rPr>
              <w:t>PO 1</w:t>
            </w:r>
          </w:p>
        </w:tc>
        <w:tc>
          <w:tcPr>
            <w:tcW w:type="dxa" w:w="2016"/>
          </w:tcPr>
          <w:p>
            <w:pPr>
              <w:spacing w:after="40" w:line="240" w:lineRule="auto"/>
              <w:jc w:val="left"/>
            </w:pPr>
            <w:r/>
            <w:r>
              <w:rPr>
                <w:rFonts w:ascii="Times New Roman" w:hAnsi="Times New Roman"/>
                <w:sz w:val="18"/>
              </w:rPr>
              <w:t>Engineering knowledge</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Applying probability, statistics and machine learning theory to formulate subscriber churn as a supervised classification problem, and applying software engineering principles to construct a modular, reproducible prediction pipeline.</w:t>
            </w:r>
          </w:p>
        </w:tc>
      </w:tr>
      <w:tr>
        <w:tc>
          <w:tcPr>
            <w:tcW w:type="dxa" w:w="864"/>
          </w:tcPr>
          <w:p>
            <w:pPr>
              <w:spacing w:after="40" w:line="240" w:lineRule="auto"/>
              <w:jc w:val="left"/>
            </w:pPr>
            <w:r/>
            <w:r>
              <w:rPr>
                <w:rFonts w:ascii="Times New Roman" w:hAnsi="Times New Roman"/>
                <w:sz w:val="18"/>
              </w:rPr>
              <w:t>PO 2</w:t>
            </w:r>
          </w:p>
        </w:tc>
        <w:tc>
          <w:tcPr>
            <w:tcW w:type="dxa" w:w="2016"/>
          </w:tcPr>
          <w:p>
            <w:pPr>
              <w:spacing w:after="40" w:line="240" w:lineRule="auto"/>
              <w:jc w:val="left"/>
            </w:pPr>
            <w:r/>
            <w:r>
              <w:rPr>
                <w:rFonts w:ascii="Times New Roman" w:hAnsi="Times New Roman"/>
                <w:sz w:val="18"/>
              </w:rPr>
              <w:t>Problem analysis</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Identifying target leakage as the dominant failure mode of the initial pipeline through structural analysis of the label definition, examination of conditional churn distributions, and a controlled window-retraction experiment.</w:t>
            </w:r>
          </w:p>
        </w:tc>
      </w:tr>
      <w:tr>
        <w:tc>
          <w:tcPr>
            <w:tcW w:type="dxa" w:w="864"/>
          </w:tcPr>
          <w:p>
            <w:pPr>
              <w:spacing w:after="40" w:line="240" w:lineRule="auto"/>
              <w:jc w:val="left"/>
            </w:pPr>
            <w:r/>
            <w:r>
              <w:rPr>
                <w:rFonts w:ascii="Times New Roman" w:hAnsi="Times New Roman"/>
                <w:sz w:val="18"/>
              </w:rPr>
              <w:t>PO 3</w:t>
            </w:r>
          </w:p>
        </w:tc>
        <w:tc>
          <w:tcPr>
            <w:tcW w:type="dxa" w:w="2016"/>
          </w:tcPr>
          <w:p>
            <w:pPr>
              <w:spacing w:after="40" w:line="240" w:lineRule="auto"/>
              <w:jc w:val="left"/>
            </w:pPr>
            <w:r/>
            <w:r>
              <w:rPr>
                <w:rFonts w:ascii="Times New Roman" w:hAnsi="Times New Roman"/>
                <w:sz w:val="18"/>
              </w:rPr>
              <w:t>Design/Development of solutions</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Designing and implementing a leakage-aware feature engineering layer, a calibrated two-model training pipeline, an experiment tracking and registry workflow, and a validated prediction service exposing the registered model.</w:t>
            </w:r>
          </w:p>
        </w:tc>
      </w:tr>
      <w:tr>
        <w:tc>
          <w:tcPr>
            <w:tcW w:type="dxa" w:w="864"/>
          </w:tcPr>
          <w:p>
            <w:pPr>
              <w:spacing w:after="40" w:line="240" w:lineRule="auto"/>
              <w:jc w:val="left"/>
            </w:pPr>
            <w:r/>
            <w:r>
              <w:rPr>
                <w:rFonts w:ascii="Times New Roman" w:hAnsi="Times New Roman"/>
                <w:sz w:val="18"/>
              </w:rPr>
              <w:t>PO 4</w:t>
            </w:r>
          </w:p>
        </w:tc>
        <w:tc>
          <w:tcPr>
            <w:tcW w:type="dxa" w:w="2016"/>
          </w:tcPr>
          <w:p>
            <w:pPr>
              <w:spacing w:after="40" w:line="240" w:lineRule="auto"/>
              <w:jc w:val="left"/>
            </w:pPr>
            <w:r/>
            <w:r>
              <w:rPr>
                <w:rFonts w:ascii="Times New Roman" w:hAnsi="Times New Roman"/>
                <w:sz w:val="18"/>
              </w:rPr>
              <w:t>Conduct investigations of complex problems</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Conducting controlled experiments including leave-one-out feature ablation, feature-window retraction on a fixed population, and calibration analysis, and rejecting one experimental design as confounded before reporting conclusions.</w:t>
            </w:r>
          </w:p>
        </w:tc>
      </w:tr>
      <w:tr>
        <w:tc>
          <w:tcPr>
            <w:tcW w:type="dxa" w:w="864"/>
          </w:tcPr>
          <w:p>
            <w:pPr>
              <w:spacing w:after="40" w:line="240" w:lineRule="auto"/>
              <w:jc w:val="left"/>
            </w:pPr>
            <w:r/>
            <w:r>
              <w:rPr>
                <w:rFonts w:ascii="Times New Roman" w:hAnsi="Times New Roman"/>
                <w:sz w:val="18"/>
              </w:rPr>
              <w:t>PO 5</w:t>
            </w:r>
          </w:p>
        </w:tc>
        <w:tc>
          <w:tcPr>
            <w:tcW w:type="dxa" w:w="2016"/>
          </w:tcPr>
          <w:p>
            <w:pPr>
              <w:spacing w:after="40" w:line="240" w:lineRule="auto"/>
              <w:jc w:val="left"/>
            </w:pPr>
            <w:r/>
            <w:r>
              <w:rPr>
                <w:rFonts w:ascii="Times New Roman" w:hAnsi="Times New Roman"/>
                <w:sz w:val="18"/>
              </w:rPr>
              <w:t>Engineering Tool Usage</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Employing Python, pandas, scikit-learn, XGBoost, MLflow, FastAPI and Git, and specifying Apache Airflow, Evidently and Docker for the operational layer of the system.</w:t>
            </w:r>
          </w:p>
        </w:tc>
      </w:tr>
      <w:tr>
        <w:tc>
          <w:tcPr>
            <w:tcW w:type="dxa" w:w="864"/>
          </w:tcPr>
          <w:p>
            <w:pPr>
              <w:spacing w:after="40" w:line="240" w:lineRule="auto"/>
              <w:jc w:val="left"/>
            </w:pPr>
            <w:r/>
            <w:r>
              <w:rPr>
                <w:rFonts w:ascii="Times New Roman" w:hAnsi="Times New Roman"/>
                <w:sz w:val="18"/>
              </w:rPr>
              <w:t>PO 6</w:t>
            </w:r>
          </w:p>
        </w:tc>
        <w:tc>
          <w:tcPr>
            <w:tcW w:type="dxa" w:w="2016"/>
          </w:tcPr>
          <w:p>
            <w:pPr>
              <w:spacing w:after="40" w:line="240" w:lineRule="auto"/>
              <w:jc w:val="left"/>
            </w:pPr>
            <w:r/>
            <w:r>
              <w:rPr>
                <w:rFonts w:ascii="Times New Roman" w:hAnsi="Times New Roman"/>
                <w:sz w:val="18"/>
              </w:rPr>
              <w:t>The Engineer and The World</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Addressing a practical business problem in subscription services by producing calibrated risk estimates that allow finite retention capacity to be directed where it is most effective.</w:t>
            </w:r>
          </w:p>
        </w:tc>
      </w:tr>
      <w:tr>
        <w:tc>
          <w:tcPr>
            <w:tcW w:type="dxa" w:w="864"/>
          </w:tcPr>
          <w:p>
            <w:pPr>
              <w:spacing w:after="40" w:line="240" w:lineRule="auto"/>
              <w:jc w:val="left"/>
            </w:pPr>
            <w:r/>
            <w:r>
              <w:rPr>
                <w:rFonts w:ascii="Times New Roman" w:hAnsi="Times New Roman"/>
                <w:sz w:val="18"/>
              </w:rPr>
              <w:t>PO 7</w:t>
            </w:r>
          </w:p>
        </w:tc>
        <w:tc>
          <w:tcPr>
            <w:tcW w:type="dxa" w:w="2016"/>
          </w:tcPr>
          <w:p>
            <w:pPr>
              <w:spacing w:after="40" w:line="240" w:lineRule="auto"/>
              <w:jc w:val="left"/>
            </w:pPr>
            <w:r/>
            <w:r>
              <w:rPr>
                <w:rFonts w:ascii="Times New Roman" w:hAnsi="Times New Roman"/>
                <w:sz w:val="18"/>
              </w:rPr>
              <w:t>Ethics</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Reporting the leakage fault and its measured magnitude rather than presenting the inflated result; documenting all data limitations and defects explicitly; marking unmeasured quantities as outstanding rather than estimating them; and excluding credentials and artifacts containing local paths from version control.</w:t>
            </w:r>
          </w:p>
        </w:tc>
      </w:tr>
      <w:tr>
        <w:tc>
          <w:tcPr>
            <w:tcW w:type="dxa" w:w="864"/>
          </w:tcPr>
          <w:p>
            <w:pPr>
              <w:spacing w:after="40" w:line="240" w:lineRule="auto"/>
              <w:jc w:val="left"/>
            </w:pPr>
            <w:r/>
            <w:r>
              <w:rPr>
                <w:rFonts w:ascii="Times New Roman" w:hAnsi="Times New Roman"/>
                <w:sz w:val="18"/>
              </w:rPr>
              <w:t>PO 8</w:t>
            </w:r>
          </w:p>
        </w:tc>
        <w:tc>
          <w:tcPr>
            <w:tcW w:type="dxa" w:w="2016"/>
          </w:tcPr>
          <w:p>
            <w:pPr>
              <w:spacing w:after="40" w:line="240" w:lineRule="auto"/>
              <w:jc w:val="left"/>
            </w:pPr>
            <w:r/>
            <w:r>
              <w:rPr>
                <w:rFonts w:ascii="Times New Roman" w:hAnsi="Times New Roman"/>
                <w:sz w:val="18"/>
              </w:rPr>
              <w:t>Individual and Collaborative Team work</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Dividing responsibility across data engineering, modelling, service development and validation while maintaining a shared version-controlled repository and a common feature specification.</w:t>
            </w:r>
          </w:p>
        </w:tc>
      </w:tr>
      <w:tr>
        <w:tc>
          <w:tcPr>
            <w:tcW w:type="dxa" w:w="864"/>
          </w:tcPr>
          <w:p>
            <w:pPr>
              <w:spacing w:after="40" w:line="240" w:lineRule="auto"/>
              <w:jc w:val="left"/>
            </w:pPr>
            <w:r/>
            <w:r>
              <w:rPr>
                <w:rFonts w:ascii="Times New Roman" w:hAnsi="Times New Roman"/>
                <w:sz w:val="18"/>
              </w:rPr>
              <w:t>PO 9</w:t>
            </w:r>
          </w:p>
        </w:tc>
        <w:tc>
          <w:tcPr>
            <w:tcW w:type="dxa" w:w="2016"/>
          </w:tcPr>
          <w:p>
            <w:pPr>
              <w:spacing w:after="40" w:line="240" w:lineRule="auto"/>
              <w:jc w:val="left"/>
            </w:pPr>
            <w:r/>
            <w:r>
              <w:rPr>
                <w:rFonts w:ascii="Times New Roman" w:hAnsi="Times New Roman"/>
                <w:sz w:val="18"/>
              </w:rPr>
              <w:t>Communication</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Documenting the system through this report, a structured repository README recording known issues, module-level docstrings explaining design decisions and their rationale, and tabulated experimental results.</w:t>
            </w:r>
          </w:p>
        </w:tc>
      </w:tr>
      <w:tr>
        <w:tc>
          <w:tcPr>
            <w:tcW w:type="dxa" w:w="864"/>
          </w:tcPr>
          <w:p>
            <w:pPr>
              <w:spacing w:after="40" w:line="240" w:lineRule="auto"/>
              <w:jc w:val="left"/>
            </w:pPr>
            <w:r/>
            <w:r>
              <w:rPr>
                <w:rFonts w:ascii="Times New Roman" w:hAnsi="Times New Roman"/>
                <w:sz w:val="18"/>
              </w:rPr>
              <w:t>PO 10</w:t>
            </w:r>
          </w:p>
        </w:tc>
        <w:tc>
          <w:tcPr>
            <w:tcW w:type="dxa" w:w="2016"/>
          </w:tcPr>
          <w:p>
            <w:pPr>
              <w:spacing w:after="40" w:line="240" w:lineRule="auto"/>
              <w:jc w:val="left"/>
            </w:pPr>
            <w:r/>
            <w:r>
              <w:rPr>
                <w:rFonts w:ascii="Times New Roman" w:hAnsi="Times New Roman"/>
                <w:sz w:val="18"/>
              </w:rPr>
              <w:t>Project management and finance</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Sequencing the work so that data correctness preceded operational development, thereby avoiding expenditure of effort on orchestration and monitoring components that would have required rebuilding once the leakage fault was corrected.</w:t>
            </w:r>
          </w:p>
        </w:tc>
      </w:tr>
      <w:tr>
        <w:tc>
          <w:tcPr>
            <w:tcW w:type="dxa" w:w="864"/>
          </w:tcPr>
          <w:p>
            <w:pPr>
              <w:spacing w:after="40" w:line="240" w:lineRule="auto"/>
              <w:jc w:val="left"/>
            </w:pPr>
            <w:r/>
            <w:r>
              <w:rPr>
                <w:rFonts w:ascii="Times New Roman" w:hAnsi="Times New Roman"/>
                <w:sz w:val="18"/>
              </w:rPr>
              <w:t>PO 11</w:t>
            </w:r>
          </w:p>
        </w:tc>
        <w:tc>
          <w:tcPr>
            <w:tcW w:type="dxa" w:w="2016"/>
          </w:tcPr>
          <w:p>
            <w:pPr>
              <w:spacing w:after="40" w:line="240" w:lineRule="auto"/>
              <w:jc w:val="left"/>
            </w:pPr>
            <w:r/>
            <w:r>
              <w:rPr>
                <w:rFonts w:ascii="Times New Roman" w:hAnsi="Times New Roman"/>
                <w:sz w:val="18"/>
              </w:rPr>
              <w:t>Life-long learning</w:t>
            </w:r>
          </w:p>
        </w:tc>
        <w:tc>
          <w:tcPr>
            <w:tcW w:type="dxa" w:w="1008"/>
          </w:tcPr>
          <w:p>
            <w:pPr>
              <w:spacing w:after="40" w:line="240" w:lineRule="auto"/>
              <w:jc w:val="left"/>
            </w:pPr>
            <w:r/>
            <w:r>
              <w:rPr>
                <w:rFonts w:ascii="Times New Roman" w:hAnsi="Times New Roman"/>
                <w:sz w:val="18"/>
              </w:rPr>
              <w:t>Yes</w:t>
            </w:r>
          </w:p>
        </w:tc>
        <w:tc>
          <w:tcPr>
            <w:tcW w:type="dxa" w:w="5040"/>
          </w:tcPr>
          <w:p>
            <w:pPr>
              <w:spacing w:after="40" w:line="240" w:lineRule="auto"/>
              <w:jc w:val="left"/>
            </w:pPr>
            <w:r/>
            <w:r>
              <w:rPr>
                <w:rFonts w:ascii="Times New Roman" w:hAnsi="Times New Roman"/>
                <w:sz w:val="18"/>
              </w:rPr>
              <w:t>Acquiring working knowledge of MLOps tooling, probability calibration and leakage diagnostics beyond the prescribed syllabus, and adapting the project design in response to experimental findings.</w:t>
            </w:r>
          </w:p>
        </w:tc>
      </w:tr>
    </w:tbl>
    <w:p>
      <w:pPr>
        <w:spacing w:after="80"/>
      </w:pPr>
    </w:p>
    <w:p>
      <w:r>
        <w:br w:type="page"/>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008"/>
            <w:shd w:val="clear" w:color="auto" w:fill="D9D9D9"/>
          </w:tcPr>
          <w:p>
            <w:pPr>
              <w:spacing w:after="40" w:line="240" w:lineRule="auto"/>
              <w:jc w:val="center"/>
            </w:pPr>
            <w:r/>
            <w:r>
              <w:rPr>
                <w:rFonts w:ascii="Times New Roman" w:hAnsi="Times New Roman"/>
                <w:b/>
                <w:sz w:val="18"/>
              </w:rPr>
              <w:t>PSO No</w:t>
            </w:r>
          </w:p>
        </w:tc>
        <w:tc>
          <w:tcPr>
            <w:tcW w:type="dxa" w:w="2880"/>
            <w:shd w:val="clear" w:color="auto" w:fill="D9D9D9"/>
          </w:tcPr>
          <w:p>
            <w:pPr>
              <w:spacing w:after="40" w:line="240" w:lineRule="auto"/>
              <w:jc w:val="center"/>
            </w:pPr>
            <w:r/>
            <w:r>
              <w:rPr>
                <w:rFonts w:ascii="Times New Roman" w:hAnsi="Times New Roman"/>
                <w:b/>
                <w:sz w:val="18"/>
              </w:rPr>
              <w:t>Graduate Attribute</w:t>
            </w:r>
          </w:p>
        </w:tc>
        <w:tc>
          <w:tcPr>
            <w:tcW w:type="dxa" w:w="1008"/>
            <w:shd w:val="clear" w:color="auto" w:fill="D9D9D9"/>
          </w:tcPr>
          <w:p>
            <w:pPr>
              <w:spacing w:after="40" w:line="240" w:lineRule="auto"/>
              <w:jc w:val="center"/>
            </w:pPr>
            <w:r/>
            <w:r>
              <w:rPr>
                <w:rFonts w:ascii="Times New Roman" w:hAnsi="Times New Roman"/>
                <w:b/>
                <w:sz w:val="18"/>
              </w:rPr>
              <w:t>Attained</w:t>
            </w:r>
          </w:p>
        </w:tc>
        <w:tc>
          <w:tcPr>
            <w:tcW w:type="dxa" w:w="4032"/>
            <w:shd w:val="clear" w:color="auto" w:fill="D9D9D9"/>
          </w:tcPr>
          <w:p>
            <w:pPr>
              <w:spacing w:after="40" w:line="240" w:lineRule="auto"/>
              <w:jc w:val="center"/>
            </w:pPr>
            <w:r/>
            <w:r>
              <w:rPr>
                <w:rFonts w:ascii="Times New Roman" w:hAnsi="Times New Roman"/>
                <w:b/>
                <w:sz w:val="18"/>
              </w:rPr>
              <w:t>Justification</w:t>
            </w:r>
          </w:p>
        </w:tc>
      </w:tr>
      <w:tr>
        <w:tc>
          <w:tcPr>
            <w:tcW w:type="dxa" w:w="1008"/>
          </w:tcPr>
          <w:p>
            <w:pPr>
              <w:spacing w:after="40" w:line="240" w:lineRule="auto"/>
              <w:jc w:val="left"/>
            </w:pPr>
            <w:r/>
            <w:r>
              <w:rPr>
                <w:rFonts w:ascii="Times New Roman" w:hAnsi="Times New Roman"/>
                <w:sz w:val="18"/>
              </w:rPr>
              <w:t>PSO 1</w:t>
            </w:r>
          </w:p>
        </w:tc>
        <w:tc>
          <w:tcPr>
            <w:tcW w:type="dxa" w:w="2880"/>
          </w:tcPr>
          <w:p>
            <w:pPr>
              <w:spacing w:after="40" w:line="240" w:lineRule="auto"/>
              <w:jc w:val="left"/>
            </w:pPr>
            <w:r/>
            <w:r>
              <w:rPr>
                <w:rFonts w:ascii="Times New Roman" w:hAnsi="Times New Roman"/>
                <w:sz w:val="18"/>
              </w:rPr>
              <w:t>Ability to design and implement intelligent systems using Artificial Intelligence, Machine Learning and Data Science techniques.</w:t>
            </w:r>
          </w:p>
        </w:tc>
        <w:tc>
          <w:tcPr>
            <w:tcW w:type="dxa" w:w="1008"/>
          </w:tcPr>
          <w:p>
            <w:pPr>
              <w:spacing w:after="40" w:line="240" w:lineRule="auto"/>
              <w:jc w:val="left"/>
            </w:pPr>
            <w:r/>
            <w:r>
              <w:rPr>
                <w:rFonts w:ascii="Times New Roman" w:hAnsi="Times New Roman"/>
                <w:sz w:val="18"/>
              </w:rPr>
              <w:t>Yes</w:t>
            </w:r>
          </w:p>
        </w:tc>
        <w:tc>
          <w:tcPr>
            <w:tcW w:type="dxa" w:w="4032"/>
          </w:tcPr>
          <w:p>
            <w:pPr>
              <w:spacing w:after="40" w:line="240" w:lineRule="auto"/>
              <w:jc w:val="left"/>
            </w:pPr>
            <w:r/>
            <w:r>
              <w:rPr>
                <w:rFonts w:ascii="Times New Roman" w:hAnsi="Times New Roman"/>
                <w:sz w:val="18"/>
              </w:rPr>
              <w:t>Designing and implementing a complete churn prediction system comprising leakage-aware feature engineering, calibrated Logistic Regression and gradient boosted tree models, and a registry-backed prediction service.</w:t>
            </w:r>
          </w:p>
        </w:tc>
      </w:tr>
      <w:tr>
        <w:tc>
          <w:tcPr>
            <w:tcW w:type="dxa" w:w="1008"/>
          </w:tcPr>
          <w:p>
            <w:pPr>
              <w:spacing w:after="40" w:line="240" w:lineRule="auto"/>
              <w:jc w:val="left"/>
            </w:pPr>
            <w:r/>
            <w:r>
              <w:rPr>
                <w:rFonts w:ascii="Times New Roman" w:hAnsi="Times New Roman"/>
                <w:sz w:val="18"/>
              </w:rPr>
              <w:t>PSO 2</w:t>
            </w:r>
          </w:p>
        </w:tc>
        <w:tc>
          <w:tcPr>
            <w:tcW w:type="dxa" w:w="2880"/>
          </w:tcPr>
          <w:p>
            <w:pPr>
              <w:spacing w:after="40" w:line="240" w:lineRule="auto"/>
              <w:jc w:val="left"/>
            </w:pPr>
            <w:r/>
            <w:r>
              <w:rPr>
                <w:rFonts w:ascii="Times New Roman" w:hAnsi="Times New Roman"/>
                <w:sz w:val="18"/>
              </w:rPr>
              <w:t>Ability to apply data analytics, modelling and evaluation methods to derive insights from complex real-world data and to communicate them effectively.</w:t>
            </w:r>
          </w:p>
        </w:tc>
        <w:tc>
          <w:tcPr>
            <w:tcW w:type="dxa" w:w="1008"/>
          </w:tcPr>
          <w:p>
            <w:pPr>
              <w:spacing w:after="40" w:line="240" w:lineRule="auto"/>
              <w:jc w:val="left"/>
            </w:pPr>
            <w:r/>
            <w:r>
              <w:rPr>
                <w:rFonts w:ascii="Times New Roman" w:hAnsi="Times New Roman"/>
                <w:sz w:val="18"/>
              </w:rPr>
              <w:t>Yes</w:t>
            </w:r>
          </w:p>
        </w:tc>
        <w:tc>
          <w:tcPr>
            <w:tcW w:type="dxa" w:w="4032"/>
          </w:tcPr>
          <w:p>
            <w:pPr>
              <w:spacing w:after="40" w:line="240" w:lineRule="auto"/>
              <w:jc w:val="left"/>
            </w:pPr>
            <w:r/>
            <w:r>
              <w:rPr>
                <w:rFonts w:ascii="Times New Roman" w:hAnsi="Times New Roman"/>
                <w:sz w:val="18"/>
              </w:rPr>
              <w:t>Analysing a multi-table subscriber dataset of approximately one million labelled records, deriving behavioural features across recency, frequency, engagement, subscription and demographic categories, and quantifying and communicating the effect of target leakage on reported model performance.</w:t>
            </w:r>
          </w:p>
        </w:tc>
      </w:tr>
    </w:tbl>
    <w:p>
      <w:pPr>
        <w:spacing w:after="80"/>
      </w:pPr>
    </w:p>
    <w:p>
      <w:r>
        <w:br w:type="page"/>
      </w:r>
    </w:p>
    <w:p>
      <w:pPr>
        <w:spacing w:after="280"/>
        <w:jc w:val="center"/>
      </w:pPr>
      <w:r>
        <w:rPr>
          <w:rFonts w:ascii="Times New Roman" w:hAnsi="Times New Roman"/>
          <w:b/>
          <w:i w:val="0"/>
          <w:sz w:val="28"/>
        </w:rPr>
        <w:t>RESEARCH PAPER</w:t>
      </w:r>
    </w:p>
    <w:p>
      <w:pPr>
        <w:spacing w:after="200"/>
        <w:jc w:val="both"/>
      </w:pPr>
      <w:r>
        <w:rPr>
          <w:rFonts w:ascii="Times New Roman" w:hAnsi="Times New Roman"/>
          <w:b w:val="0"/>
          <w:i w:val="0"/>
          <w:sz w:val="24"/>
        </w:rPr>
        <w:t>A research paper derived from this project is to be prepared for submission. The proposed title and scope are recorded below; the manuscript itself is to be inserted in this section once prepared.</w:t>
      </w:r>
    </w:p>
    <w:p>
      <w:pPr>
        <w:spacing w:after="80"/>
        <w:jc w:val="both"/>
      </w:pPr>
      <w:r>
        <w:rPr>
          <w:rFonts w:ascii="Times New Roman" w:hAnsi="Times New Roman"/>
          <w:b/>
          <w:i w:val="0"/>
          <w:sz w:val="24"/>
        </w:rPr>
        <w:t>Proposed title:</w:t>
      </w:r>
    </w:p>
    <w:p>
      <w:pPr>
        <w:spacing w:after="200"/>
        <w:jc w:val="both"/>
      </w:pPr>
      <w:r>
        <w:rPr>
          <w:rFonts w:ascii="Times New Roman" w:hAnsi="Times New Roman"/>
          <w:b w:val="0"/>
          <w:i/>
          <w:sz w:val="24"/>
        </w:rPr>
        <w:t>“Quantifying Target Leakage in Subscriber Churn Prediction: A Fixed-Population Window-Retraction Method”</w:t>
      </w:r>
    </w:p>
    <w:p>
      <w:pPr>
        <w:spacing w:after="80"/>
        <w:jc w:val="both"/>
      </w:pPr>
      <w:r>
        <w:rPr>
          <w:rFonts w:ascii="Times New Roman" w:hAnsi="Times New Roman"/>
          <w:b/>
          <w:i w:val="0"/>
          <w:sz w:val="24"/>
        </w:rPr>
        <w:t>Proposed scope:</w:t>
      </w:r>
    </w:p>
    <w:p>
      <w:pPr>
        <w:spacing w:after="200"/>
        <w:jc w:val="both"/>
      </w:pPr>
      <w:r>
        <w:rPr>
          <w:rFonts w:ascii="Times New Roman" w:hAnsi="Times New Roman"/>
          <w:b w:val="0"/>
          <w:i w:val="0"/>
          <w:sz w:val="24"/>
        </w:rPr>
        <w:t>The paper would present the three-stage leakage diagnostic procedure developed in this project, with particular emphasis on the fixed-population window-retraction experiment as a general method for quantifying the contribution of label contamination to a reported score. It would report the conditional-distribution step discontinuity as a practical and model-independent leakage signature, and would argue for the inclusion of leakage diagnostics as a standing gate within automated retraining pipelines.</w:t>
      </w:r>
    </w:p>
    <w:p>
      <w:pPr>
        <w:spacing w:after="160"/>
      </w:pPr>
      <w:r>
        <w:rPr>
          <w:rFonts w:ascii="Times New Roman" w:hAnsi="Times New Roman"/>
          <w:b/>
          <w:sz w:val="24"/>
        </w:rPr>
        <w:t>[RESEARCH PAPER MANUSCRIPT TO BE INSERTED]</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