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Drashyam RC2</w:t>
        <w:br/>
        <w:t>Orchestration Code Integration Guide</w:t>
      </w:r>
    </w:p>
    <w:p>
      <w:pPr>
        <w:jc w:val="center"/>
      </w:pPr>
      <w:r>
        <w:rPr>
          <w:b/>
        </w:rPr>
        <w:t>Version 1.0  |  Status: Frozen Execution Baseline</w:t>
        <w:br/>
      </w:r>
      <w:r>
        <w:t>Purpose: connect the latest CG-A1 / CG-A2 / CG-A3 modules to the existing production endpoint and generate the first complete video.</w:t>
      </w:r>
    </w:p>
    <w:p>
      <w:pPr>
        <w:pStyle w:val="Heading1"/>
      </w:pPr>
      <w:r>
        <w:t>1. Execution Target</w:t>
      </w:r>
    </w:p>
    <w:p>
      <w:r>
        <w:t>Keep the existing public endpoint and the existing 20-phase numbering. The work is an integration exercise: the mature documentary, narration, media, certification, and publishing code already present in the repository must be wired into ProductionPipelineExecutionService without introducing a parallel pipeline.</w:t>
      </w:r>
    </w:p>
    <w:p>
      <w:r>
        <w:rPr>
          <w:b/>
        </w:rPr>
        <w:t xml:space="preserve">Endpoint: </w:t>
      </w:r>
      <w:r>
        <w:t>POST /api/content-planning/rc2/batch-generate-from-plans</w:t>
      </w:r>
    </w:p>
    <w:p>
      <w:r>
        <w:rPr>
          <w:b/>
        </w:rPr>
        <w:t xml:space="preserve">Controller: </w:t>
      </w:r>
      <w:r>
        <w:t>ContentPlanningRc2Controller.BatchGenerateFromPlans(...)</w:t>
      </w:r>
    </w:p>
    <w:p>
      <w:r>
        <w:rPr>
          <w:b/>
        </w:rPr>
        <w:t xml:space="preserve">Batch orchestrator: </w:t>
      </w:r>
      <w:r>
        <w:t>Rc2ContentPlanningBatchOrchestrator.GenerateFromPlansAsync(...)</w:t>
      </w:r>
    </w:p>
    <w:p>
      <w:r>
        <w:rPr>
          <w:b/>
        </w:rPr>
        <w:t xml:space="preserve">Production runner: </w:t>
      </w:r>
      <w:r>
        <w:t>ProductionPipelineExecutionService.RunAsync(...)</w:t>
      </w:r>
    </w:p>
    <w:p>
      <w:pPr>
        <w:pStyle w:val="Heading1"/>
      </w:pPr>
      <w:r>
        <w:t>2. Audit Findings</w:t>
      </w:r>
    </w:p>
    <w:p>
      <w:pPr>
        <w:pStyle w:val="ListBullet"/>
      </w:pPr>
      <w:r>
        <w:t>ProductionPipelineExecutionService already executes all 20 phases and supports startPhaseNo, endPhaseNo, overwrite, retryFailedOnly, dry run, validation output, and phase manifests.</w:t>
      </w:r>
    </w:p>
    <w:p>
      <w:pPr>
        <w:pStyle w:val="ListBullet"/>
      </w:pPr>
      <w:r>
        <w:t>Phases 4–7 currently use the Chronicle/RC2 overlay path: SceneIntentBuilder, CreativeStoryboardBuilder, and NarrationGeneratorV5.</w:t>
      </w:r>
    </w:p>
    <w:p>
      <w:pPr>
        <w:pStyle w:val="ListBullet"/>
      </w:pPr>
      <w:r>
        <w:t>The newer CG-A2 documentary classes exist in Core/DocumentaryBlueprint but are not referenced by the production orchestrator.</w:t>
      </w:r>
    </w:p>
    <w:p>
      <w:pPr>
        <w:pStyle w:val="ListBullet"/>
      </w:pPr>
      <w:r>
        <w:t>The latest documentary components are deterministic domain builders/validators. They should be invoked through a small application/infrastructure integration service rather than instantiated throughout the orchestrator.</w:t>
      </w:r>
    </w:p>
    <w:p>
      <w:pPr>
        <w:pStyle w:val="ListBullet"/>
      </w:pPr>
      <w:r>
        <w:t>Phases 8–20 already contain mature scene generation, hero, thumbnail, gallery, Azure Speech, subtitle/duration, motion, FFmpeg/FFprobe, QA, and publishing-package logic. These phases should be preserved and adapted only to consume the new authoritative Phase 7 release candidate.</w:t>
      </w:r>
    </w:p>
    <w:p>
      <w:pPr>
        <w:pStyle w:val="ListBullet"/>
      </w:pPr>
      <w:r>
        <w:t>Phase 20 currently builds the publishing package/final validation output. Actual YouTube, Facebook, and Instagram publishing services exist in Astronomy.MediaFactory.Publishing and should be called after Phase 19 certification succeeds, either within Phase 20 or from its existing publishing-package service.</w:t>
      </w:r>
    </w:p>
    <w:p>
      <w:pPr>
        <w:pStyle w:val="Heading1"/>
      </w:pPr>
      <w:r>
        <w:t>3. Phase-by-Code Integration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80"/>
          </w:tcPr>
          <w:p>
            <w:r>
              <w:t>Phase</w:t>
            </w:r>
          </w:p>
        </w:tc>
        <w:tc>
          <w:tcPr>
            <w:tcW w:type="dxa" w:w="2880"/>
          </w:tcPr>
          <w:p>
            <w:r>
              <w:t>Current production method/module</w:t>
            </w:r>
          </w:p>
        </w:tc>
        <w:tc>
          <w:tcPr>
            <w:tcW w:type="dxa" w:w="3096"/>
          </w:tcPr>
          <w:p>
            <w:r>
              <w:t>Latest module to use</w:t>
            </w:r>
          </w:p>
        </w:tc>
        <w:tc>
          <w:tcPr>
            <w:tcW w:type="dxa" w:w="3528"/>
          </w:tcPr>
          <w:p>
            <w:r>
              <w:t>Required integration change</w:t>
            </w:r>
          </w:p>
        </w:tc>
      </w:tr>
      <w:tr>
        <w:tc>
          <w:tcPr>
            <w:tcW w:type="dxa" w:w="1080"/>
            <w:vAlign w:val="top"/>
          </w:tcPr>
          <w:p>
            <w:r>
              <w:t>1 – Load Plan</w:t>
            </w:r>
          </w:p>
        </w:tc>
        <w:tc>
          <w:tcPr>
            <w:tcW w:type="dxa" w:w="2880"/>
            <w:vAlign w:val="top"/>
          </w:tcPr>
          <w:p>
            <w:r>
              <w:t>PhaseLoadPlanAsync</w:t>
            </w:r>
          </w:p>
        </w:tc>
        <w:tc>
          <w:tcPr>
            <w:tcW w:type="dxa" w:w="3096"/>
            <w:vAlign w:val="top"/>
          </w:tcPr>
          <w:p>
            <w:r>
              <w:t>Existing execution-context and plan-input logic</w:t>
            </w:r>
          </w:p>
        </w:tc>
        <w:tc>
          <w:tcPr>
            <w:tcW w:type="dxa" w:w="3528"/>
            <w:vAlign w:val="top"/>
          </w:tcPr>
          <w:p>
            <w:r>
              <w:t>Keep unchanged. Continue writing content-plan-production-request.json and production-event-intelligence.json.</w:t>
            </w:r>
          </w:p>
        </w:tc>
      </w:tr>
      <w:tr>
        <w:tc>
          <w:tcPr>
            <w:tcW w:type="dxa" w:w="1080"/>
            <w:vAlign w:val="top"/>
          </w:tcPr>
          <w:p>
            <w:r>
              <w:t>2 – Production Intelligence</w:t>
            </w:r>
          </w:p>
        </w:tc>
        <w:tc>
          <w:tcPr>
            <w:tcW w:type="dxa" w:w="2880"/>
            <w:vAlign w:val="top"/>
          </w:tcPr>
          <w:p>
            <w:r>
              <w:t>PhaseBuildProductionIntelligenceAsync + IEventProductionIntelligenceAdapter.Normalize</w:t>
            </w:r>
          </w:p>
        </w:tc>
        <w:tc>
          <w:tcPr>
            <w:tcW w:type="dxa" w:w="3096"/>
            <w:vAlign w:val="top"/>
          </w:tcPr>
          <w:p>
            <w:r>
              <w:t>Existing normalized ProductionEventIntelligence</w:t>
            </w:r>
          </w:p>
        </w:tc>
        <w:tc>
          <w:tcPr>
            <w:tcW w:type="dxa" w:w="3528"/>
            <w:vAlign w:val="top"/>
          </w:tcPr>
          <w:p>
            <w:r>
              <w:t>Keep unchanged. Treat this as the knowledge input for Phase 3 and the blueprint adapter.</w:t>
            </w:r>
          </w:p>
        </w:tc>
      </w:tr>
      <w:tr>
        <w:tc>
          <w:tcPr>
            <w:tcW w:type="dxa" w:w="1080"/>
            <w:vAlign w:val="top"/>
          </w:tcPr>
          <w:p>
            <w:r>
              <w:t>3 – Viewer Curiosity</w:t>
            </w:r>
          </w:p>
        </w:tc>
        <w:tc>
          <w:tcPr>
            <w:tcW w:type="dxa" w:w="2880"/>
            <w:vAlign w:val="top"/>
          </w:tcPr>
          <w:p>
            <w:r>
              <w:t>PhaseGenerateQuestionsAsync → IQuestionEngine.GenerateQuestionAnswersAsync</w:t>
            </w:r>
          </w:p>
        </w:tc>
        <w:tc>
          <w:tcPr>
            <w:tcW w:type="dxa" w:w="3096"/>
            <w:vAlign w:val="top"/>
          </w:tcPr>
          <w:p>
            <w:r>
              <w:t>Reuse AstronomyQuestionEngine; add Viewer Curiosity artifact projection</w:t>
            </w:r>
          </w:p>
        </w:tc>
        <w:tc>
          <w:tcPr>
            <w:tcW w:type="dxa" w:w="3528"/>
            <w:vAlign w:val="top"/>
          </w:tcPr>
          <w:p>
            <w:r>
              <w:t>Do not replace the question engine. Extend the phase output with viewer-question-bank.json and learning-objectives.json while preserving question-answer-set.json for compatibility. Phase 3 feeds Phases 4–5, not narration directly.</w:t>
            </w:r>
          </w:p>
        </w:tc>
      </w:tr>
      <w:tr>
        <w:tc>
          <w:tcPr>
            <w:tcW w:type="dxa" w:w="1080"/>
            <w:vAlign w:val="top"/>
          </w:tcPr>
          <w:p>
            <w:r>
              <w:t>4 – Documentary Blueprint</w:t>
            </w:r>
          </w:p>
        </w:tc>
        <w:tc>
          <w:tcPr>
            <w:tcW w:type="dxa" w:w="2880"/>
            <w:vAlign w:val="top"/>
          </w:tcPr>
          <w:p>
            <w:r>
              <w:t>PhaseChronicleStoryIntelligenceAsync → SceneIntentBuilder.BuildAndWriteStoryGraphAsync</w:t>
            </w:r>
          </w:p>
        </w:tc>
        <w:tc>
          <w:tcPr>
            <w:tcW w:type="dxa" w:w="3096"/>
            <w:vAlign w:val="top"/>
          </w:tcPr>
          <w:p>
            <w:r>
              <w:t>DocumentaryBlueprintBuilder.Build(DocumentaryBlueprintBuildRequest)</w:t>
            </w:r>
          </w:p>
        </w:tc>
        <w:tc>
          <w:tcPr>
            <w:tcW w:type="dxa" w:w="3528"/>
            <w:vAlign w:val="top"/>
          </w:tcPr>
          <w:p>
            <w:r>
              <w:t>Introduce DocumentaryBlueprintIntegrationService. Adapt Phase 2 intelligence + Phase 3 viewer curiosity + existing story graph into deterministic long and short blueprint requests. Persist documentary-blueprint.long.json, documentary-blueprint.short.json, and a canonical documentary-blueprint.json manifest.</w:t>
            </w:r>
          </w:p>
        </w:tc>
      </w:tr>
      <w:tr>
        <w:tc>
          <w:tcPr>
            <w:tcW w:type="dxa" w:w="1080"/>
            <w:vAlign w:val="top"/>
          </w:tcPr>
          <w:p>
            <w:r>
              <w:t>5 – Editorial / Blueprint Certification</w:t>
            </w:r>
          </w:p>
        </w:tc>
        <w:tc>
          <w:tcPr>
            <w:tcW w:type="dxa" w:w="2880"/>
            <w:vAlign w:val="top"/>
          </w:tcPr>
          <w:p>
            <w:r>
              <w:t>PhaseChronicleEditorialIntelligenceAsync → SceneIntentBuilder.BuildAndWriteDiagnosticsAsync</w:t>
            </w:r>
          </w:p>
        </w:tc>
        <w:tc>
          <w:tcPr>
            <w:tcW w:type="dxa" w:w="3096"/>
            <w:vAlign w:val="top"/>
          </w:tcPr>
          <w:p>
            <w:r>
              <w:t>DocumentaryBlueprintEditorialValidation + DocumentaryCertificationValidator/Evaluator</w:t>
            </w:r>
          </w:p>
        </w:tc>
        <w:tc>
          <w:tcPr>
            <w:tcW w:type="dxa" w:w="3528"/>
            <w:vAlign w:val="top"/>
          </w:tcPr>
          <w:p>
            <w:r>
              <w:t>Preserve useful editorial diagnostics, but add formal blueprint validation/certification. Phase 5 must fail before narration when the blueprint is not publishable.</w:t>
            </w:r>
          </w:p>
        </w:tc>
      </w:tr>
      <w:tr>
        <w:tc>
          <w:tcPr>
            <w:tcW w:type="dxa" w:w="1080"/>
            <w:vAlign w:val="top"/>
          </w:tcPr>
          <w:p>
            <w:r>
              <w:t>6 – Story Frames</w:t>
            </w:r>
          </w:p>
        </w:tc>
        <w:tc>
          <w:tcPr>
            <w:tcW w:type="dxa" w:w="2880"/>
            <w:vAlign w:val="top"/>
          </w:tcPr>
          <w:p>
            <w:r>
              <w:t>PhaseChronicleDocumentaryArchitectAsync → CreativeStoryboardBuilder.BuildAndWriteDiagnosticsAsync</w:t>
            </w:r>
          </w:p>
        </w:tc>
        <w:tc>
          <w:tcPr>
            <w:tcW w:type="dxa" w:w="3096"/>
            <w:vAlign w:val="top"/>
          </w:tcPr>
          <w:p>
            <w:r>
              <w:t>ILongStoryFramePlanner, IShortStoryFramePlanner, INarrativeCompositionEngine</w:t>
            </w:r>
          </w:p>
        </w:tc>
        <w:tc>
          <w:tcPr>
            <w:tcW w:type="dxa" w:w="3528"/>
            <w:vAlign w:val="top"/>
          </w:tcPr>
          <w:p>
            <w:r>
              <w:t>Use the certified blueprint as the authoritative scene plan. Keep the existing creative outputs required by media phases, but generate them from the latest long/short planners. Orion profile remains 12 long scenes and 4 short scenes.</w:t>
            </w:r>
          </w:p>
        </w:tc>
      </w:tr>
      <w:tr>
        <w:tc>
          <w:tcPr>
            <w:tcW w:type="dxa" w:w="1080"/>
            <w:vAlign w:val="top"/>
          </w:tcPr>
          <w:p>
            <w:r>
              <w:t>7 – Accepted Narration</w:t>
            </w:r>
          </w:p>
        </w:tc>
        <w:tc>
          <w:tcPr>
            <w:tcW w:type="dxa" w:w="2880"/>
            <w:vAlign w:val="top"/>
          </w:tcPr>
          <w:p>
            <w:r>
              <w:t>PhaseGenerateNarrationPlanAsync → NarrationGeneratorV5.BuildAndWriteDiagnosticsAsync</w:t>
            </w:r>
          </w:p>
        </w:tc>
        <w:tc>
          <w:tcPr>
            <w:tcW w:type="dxa" w:w="3096"/>
            <w:vAlign w:val="top"/>
          </w:tcPr>
          <w:p>
            <w:r>
              <w:t>NarrationGeneratorV5 + Documentary narrative lifecycle: draft validation, revision convergence, DocumentaryNarrativeAcceptanceCoordinator.Accept(...)</w:t>
            </w:r>
          </w:p>
        </w:tc>
        <w:tc>
          <w:tcPr>
            <w:tcW w:type="dxa" w:w="3528"/>
            <w:vAlign w:val="top"/>
          </w:tcPr>
          <w:p>
            <w:r>
              <w:t>Keep NarrationGeneratorV5 as the actual high-quality narration generator. Wrap its long/short narration in the documentary lifecycle and persist accepted-release-candidate.json. Downstream phases may consume only the accepted release candidate; drafts remain diagnostics.</w:t>
            </w:r>
          </w:p>
        </w:tc>
      </w:tr>
      <w:tr>
        <w:tc>
          <w:tcPr>
            <w:tcW w:type="dxa" w:w="1080"/>
            <w:vAlign w:val="top"/>
          </w:tcPr>
          <w:p>
            <w:r>
              <w:t>8 – Scene Assets</w:t>
            </w:r>
          </w:p>
        </w:tc>
        <w:tc>
          <w:tcPr>
            <w:tcW w:type="dxa" w:w="2880"/>
            <w:vAlign w:val="top"/>
          </w:tcPr>
          <w:p>
            <w:r>
              <w:t>PhaseGenerateSceneImagesAsync + ISceneAssetsV3Service</w:t>
            </w:r>
          </w:p>
        </w:tc>
        <w:tc>
          <w:tcPr>
            <w:tcW w:type="dxa" w:w="3096"/>
            <w:vAlign w:val="top"/>
          </w:tcPr>
          <w:p>
            <w:r>
              <w:t>Existing SceneAssetsV3 / format-aware image generation</w:t>
            </w:r>
          </w:p>
        </w:tc>
        <w:tc>
          <w:tcPr>
            <w:tcW w:type="dxa" w:w="3528"/>
            <w:vAlign w:val="top"/>
          </w:tcPr>
          <w:p>
            <w:r>
              <w:t>Keep implementation. Change narration/scene input resolution to prefer the certified blueprint and accepted release candidate.</w:t>
            </w:r>
          </w:p>
        </w:tc>
      </w:tr>
      <w:tr>
        <w:tc>
          <w:tcPr>
            <w:tcW w:type="dxa" w:w="1080"/>
            <w:vAlign w:val="top"/>
          </w:tcPr>
          <w:p>
            <w:r>
              <w:t>9 – Long Scene Assets</w:t>
            </w:r>
          </w:p>
        </w:tc>
        <w:tc>
          <w:tcPr>
            <w:tcW w:type="dxa" w:w="2880"/>
            <w:vAlign w:val="top"/>
          </w:tcPr>
          <w:p>
            <w:r>
              <w:t>PhaseValidateLongSceneImagesAsync</w:t>
            </w:r>
          </w:p>
        </w:tc>
        <w:tc>
          <w:tcPr>
            <w:tcW w:type="dxa" w:w="3096"/>
            <w:vAlign w:val="top"/>
          </w:tcPr>
          <w:p>
            <w:r>
              <w:t>Existing long-image path</w:t>
            </w:r>
          </w:p>
        </w:tc>
        <w:tc>
          <w:tcPr>
            <w:tcW w:type="dxa" w:w="3528"/>
            <w:vAlign w:val="top"/>
          </w:tcPr>
          <w:p>
            <w:r>
              <w:t>Keep. Verify long scene count and asset manifest against the certified long blueprint.</w:t>
            </w:r>
          </w:p>
        </w:tc>
      </w:tr>
      <w:tr>
        <w:tc>
          <w:tcPr>
            <w:tcW w:type="dxa" w:w="1080"/>
            <w:vAlign w:val="top"/>
          </w:tcPr>
          <w:p>
            <w:r>
              <w:t>10 – Scene Asset Validation</w:t>
            </w:r>
          </w:p>
        </w:tc>
        <w:tc>
          <w:tcPr>
            <w:tcW w:type="dxa" w:w="2880"/>
            <w:vAlign w:val="top"/>
          </w:tcPr>
          <w:p>
            <w:r>
              <w:t>PhaseValidateSceneAssetsAsync</w:t>
            </w:r>
          </w:p>
        </w:tc>
        <w:tc>
          <w:tcPr>
            <w:tcW w:type="dxa" w:w="3096"/>
            <w:vAlign w:val="top"/>
          </w:tcPr>
          <w:p>
            <w:r>
              <w:t>Existing validators plus blueprint/release lineage checks</w:t>
            </w:r>
          </w:p>
        </w:tc>
        <w:tc>
          <w:tcPr>
            <w:tcW w:type="dxa" w:w="3528"/>
            <w:vAlign w:val="top"/>
          </w:tcPr>
          <w:p>
            <w:r>
              <w:t>Keep media validation; add scene ID and checksum lineage to Phase 6/7 authoritative artifacts.</w:t>
            </w:r>
          </w:p>
        </w:tc>
      </w:tr>
      <w:tr>
        <w:tc>
          <w:tcPr>
            <w:tcW w:type="dxa" w:w="1080"/>
            <w:vAlign w:val="top"/>
          </w:tcPr>
          <w:p>
            <w:r>
              <w:t>11 – Hero</w:t>
            </w:r>
          </w:p>
        </w:tc>
        <w:tc>
          <w:tcPr>
            <w:tcW w:type="dxa" w:w="2880"/>
            <w:vAlign w:val="top"/>
          </w:tcPr>
          <w:p>
            <w:r>
              <w:t>PhaseGenerateHeroAsync → IHeroAssetIntelligenceEngine</w:t>
            </w:r>
          </w:p>
        </w:tc>
        <w:tc>
          <w:tcPr>
            <w:tcW w:type="dxa" w:w="3096"/>
            <w:vAlign w:val="top"/>
          </w:tcPr>
          <w:p>
            <w:r>
              <w:t>Existing Hero engine</w:t>
            </w:r>
          </w:p>
        </w:tc>
        <w:tc>
          <w:tcPr>
            <w:tcW w:type="dxa" w:w="3528"/>
            <w:vAlign w:val="top"/>
          </w:tcPr>
          <w:p>
            <w:r>
              <w:t>Keep. Source title, hook, event facts, and visual intent from the certified blueprint/release candidate.</w:t>
            </w:r>
          </w:p>
        </w:tc>
      </w:tr>
      <w:tr>
        <w:tc>
          <w:tcPr>
            <w:tcW w:type="dxa" w:w="1080"/>
            <w:vAlign w:val="top"/>
          </w:tcPr>
          <w:p>
            <w:r>
              <w:t>12 – Thumbnails</w:t>
            </w:r>
          </w:p>
        </w:tc>
        <w:tc>
          <w:tcPr>
            <w:tcW w:type="dxa" w:w="2880"/>
            <w:vAlign w:val="top"/>
          </w:tcPr>
          <w:p>
            <w:r>
              <w:t>PhaseGenerateThumbnailsAsync → IThumbnailAssetIntelligenceService</w:t>
            </w:r>
          </w:p>
        </w:tc>
        <w:tc>
          <w:tcPr>
            <w:tcW w:type="dxa" w:w="3096"/>
            <w:vAlign w:val="top"/>
          </w:tcPr>
          <w:p>
            <w:r>
              <w:t>Existing thumbnail intelligence/rendering</w:t>
            </w:r>
          </w:p>
        </w:tc>
        <w:tc>
          <w:tcPr>
            <w:tcW w:type="dxa" w:w="3528"/>
            <w:vAlign w:val="top"/>
          </w:tcPr>
          <w:p>
            <w:r>
              <w:t>Keep. Ensure long/short/platform aspect-ratio outputs and manifest are retained.</w:t>
            </w:r>
          </w:p>
        </w:tc>
      </w:tr>
      <w:tr>
        <w:tc>
          <w:tcPr>
            <w:tcW w:type="dxa" w:w="1080"/>
            <w:vAlign w:val="top"/>
          </w:tcPr>
          <w:p>
            <w:r>
              <w:t>13 – Gallery</w:t>
            </w:r>
          </w:p>
        </w:tc>
        <w:tc>
          <w:tcPr>
            <w:tcW w:type="dxa" w:w="2880"/>
            <w:vAlign w:val="top"/>
          </w:tcPr>
          <w:p>
            <w:r>
              <w:t>PhaseGenerateGalleryAsync → IAstroPulseGalleryService</w:t>
            </w:r>
          </w:p>
        </w:tc>
        <w:tc>
          <w:tcPr>
            <w:tcW w:type="dxa" w:w="3096"/>
            <w:vAlign w:val="top"/>
          </w:tcPr>
          <w:p>
            <w:r>
              <w:t>Existing gallery service</w:t>
            </w:r>
          </w:p>
        </w:tc>
        <w:tc>
          <w:tcPr>
            <w:tcW w:type="dxa" w:w="3528"/>
            <w:vAlign w:val="top"/>
          </w:tcPr>
          <w:p>
            <w:r>
              <w:t>Keep. Generate gallery from certified visual intents and approved scene assets.</w:t>
            </w:r>
          </w:p>
        </w:tc>
      </w:tr>
      <w:tr>
        <w:tc>
          <w:tcPr>
            <w:tcW w:type="dxa" w:w="1080"/>
            <w:vAlign w:val="top"/>
          </w:tcPr>
          <w:p>
            <w:r>
              <w:t>14 – Scene Audio Sync</w:t>
            </w:r>
          </w:p>
        </w:tc>
        <w:tc>
          <w:tcPr>
            <w:tcW w:type="dxa" w:w="2880"/>
            <w:vAlign w:val="top"/>
          </w:tcPr>
          <w:p>
            <w:r>
              <w:t>PhaseSceneAudioSyncAsync</w:t>
            </w:r>
          </w:p>
        </w:tc>
        <w:tc>
          <w:tcPr>
            <w:tcW w:type="dxa" w:w="3096"/>
            <w:vAlign w:val="top"/>
          </w:tcPr>
          <w:p>
            <w:r>
              <w:t>Existing scene-audio synchronization</w:t>
            </w:r>
          </w:p>
        </w:tc>
        <w:tc>
          <w:tcPr>
            <w:tcW w:type="dxa" w:w="3528"/>
            <w:vAlign w:val="top"/>
          </w:tcPr>
          <w:p>
            <w:r>
              <w:t>Keep. Build speech blocks from accepted-release-candidate.json rather than draft narration/SRT fragments.</w:t>
            </w:r>
          </w:p>
        </w:tc>
      </w:tr>
      <w:tr>
        <w:tc>
          <w:tcPr>
            <w:tcW w:type="dxa" w:w="1080"/>
            <w:vAlign w:val="top"/>
          </w:tcPr>
          <w:p>
            <w:r>
              <w:t>15 – Real TTS</w:t>
            </w:r>
          </w:p>
        </w:tc>
        <w:tc>
          <w:tcPr>
            <w:tcW w:type="dxa" w:w="2880"/>
            <w:vAlign w:val="top"/>
          </w:tcPr>
          <w:p>
            <w:r>
              <w:t>PhaseGenerateTtsTimelineV1Async + IAzureSpeechClient</w:t>
            </w:r>
          </w:p>
        </w:tc>
        <w:tc>
          <w:tcPr>
            <w:tcW w:type="dxa" w:w="3096"/>
            <w:vAlign w:val="top"/>
          </w:tcPr>
          <w:p>
            <w:r>
              <w:t>Existing Azure Speech pipeline</w:t>
            </w:r>
          </w:p>
        </w:tc>
        <w:tc>
          <w:tcPr>
            <w:tcW w:type="dxa" w:w="3528"/>
            <w:vAlign w:val="top"/>
          </w:tcPr>
          <w:p>
            <w:r>
              <w:t>Keep. One execution equals one language. Generate long and short audio under the same execution language; preserve measured durations and diagnostics.</w:t>
            </w:r>
          </w:p>
        </w:tc>
      </w:tr>
      <w:tr>
        <w:tc>
          <w:tcPr>
            <w:tcW w:type="dxa" w:w="1080"/>
            <w:vAlign w:val="top"/>
          </w:tcPr>
          <w:p>
            <w:r>
              <w:t>16 – Duration Calibration</w:t>
            </w:r>
          </w:p>
        </w:tc>
        <w:tc>
          <w:tcPr>
            <w:tcW w:type="dxa" w:w="2880"/>
            <w:vAlign w:val="top"/>
          </w:tcPr>
          <w:p>
            <w:r>
              <w:t>PhaseDurationCalibrationV1Async</w:t>
            </w:r>
          </w:p>
        </w:tc>
        <w:tc>
          <w:tcPr>
            <w:tcW w:type="dxa" w:w="3096"/>
            <w:vAlign w:val="top"/>
          </w:tcPr>
          <w:p>
            <w:r>
              <w:t>Existing duration/subtitle calibration</w:t>
            </w:r>
          </w:p>
        </w:tc>
        <w:tc>
          <w:tcPr>
            <w:tcW w:type="dxa" w:w="3528"/>
            <w:vAlign w:val="top"/>
          </w:tcPr>
          <w:p>
            <w:r>
              <w:t>Keep. Calibrate against real Phase 15 audio, not estimated narration timing.</w:t>
            </w:r>
          </w:p>
        </w:tc>
      </w:tr>
      <w:tr>
        <w:tc>
          <w:tcPr>
            <w:tcW w:type="dxa" w:w="1080"/>
            <w:vAlign w:val="top"/>
          </w:tcPr>
          <w:p>
            <w:r>
              <w:t>17 – Motion Layer</w:t>
            </w:r>
          </w:p>
        </w:tc>
        <w:tc>
          <w:tcPr>
            <w:tcW w:type="dxa" w:w="2880"/>
            <w:vAlign w:val="top"/>
          </w:tcPr>
          <w:p>
            <w:r>
              <w:t>PhaseMotionLayerV1Async</w:t>
            </w:r>
          </w:p>
        </w:tc>
        <w:tc>
          <w:tcPr>
            <w:tcW w:type="dxa" w:w="3096"/>
            <w:vAlign w:val="top"/>
          </w:tcPr>
          <w:p>
            <w:r>
              <w:t>Existing motion planning</w:t>
            </w:r>
          </w:p>
        </w:tc>
        <w:tc>
          <w:tcPr>
            <w:tcW w:type="dxa" w:w="3528"/>
            <w:vAlign w:val="top"/>
          </w:tcPr>
          <w:p>
            <w:r>
              <w:t>Keep. Consume certified scene assets, calibrated durations, and subtitle/audio manifests.</w:t>
            </w:r>
          </w:p>
        </w:tc>
      </w:tr>
      <w:tr>
        <w:tc>
          <w:tcPr>
            <w:tcW w:type="dxa" w:w="1080"/>
            <w:vAlign w:val="top"/>
          </w:tcPr>
          <w:p>
            <w:r>
              <w:t>18 – Cinematic Assembly</w:t>
            </w:r>
          </w:p>
        </w:tc>
        <w:tc>
          <w:tcPr>
            <w:tcW w:type="dxa" w:w="2880"/>
            <w:vAlign w:val="top"/>
          </w:tcPr>
          <w:p>
            <w:r>
              <w:t>PhaseVideoAssemblyV1Async + FFmpeg/FFprobe helpers</w:t>
            </w:r>
          </w:p>
        </w:tc>
        <w:tc>
          <w:tcPr>
            <w:tcW w:type="dxa" w:w="3096"/>
            <w:vAlign w:val="top"/>
          </w:tcPr>
          <w:p>
            <w:r>
              <w:t>Existing Cinematic Video Assembly V2</w:t>
            </w:r>
          </w:p>
        </w:tc>
        <w:tc>
          <w:tcPr>
            <w:tcW w:type="dxa" w:w="3528"/>
            <w:vAlign w:val="top"/>
          </w:tcPr>
          <w:p>
            <w:r>
              <w:t>Keep. Produce final-short.mp4 and final-long.mp4 and enforce audio/video duration and stream checks.</w:t>
            </w:r>
          </w:p>
        </w:tc>
      </w:tr>
      <w:tr>
        <w:tc>
          <w:tcPr>
            <w:tcW w:type="dxa" w:w="1080"/>
            <w:vAlign w:val="top"/>
          </w:tcPr>
          <w:p>
            <w:r>
              <w:t>19 – Production Certification</w:t>
            </w:r>
          </w:p>
        </w:tc>
        <w:tc>
          <w:tcPr>
            <w:tcW w:type="dxa" w:w="2880"/>
            <w:vAlign w:val="top"/>
          </w:tcPr>
          <w:p>
            <w:r>
              <w:t>PhaseVideoQaProductionReviewAsync</w:t>
            </w:r>
          </w:p>
        </w:tc>
        <w:tc>
          <w:tcPr>
            <w:tcW w:type="dxa" w:w="3096"/>
            <w:vAlign w:val="top"/>
          </w:tcPr>
          <w:p>
            <w:r>
              <w:t>Existing QA plus DocumentaryProductionCertifier.Certify(...) and DocumentaryProductionCertificationValidator</w:t>
            </w:r>
          </w:p>
        </w:tc>
        <w:tc>
          <w:tcPr>
            <w:tcW w:type="dxa" w:w="3528"/>
            <w:vAlign w:val="top"/>
          </w:tcPr>
          <w:p>
            <w:r>
              <w:t>Retain practical FFprobe/black/frozen/silence QA. Add the formal CG-A3 production certification record after real artifacts are materialized.</w:t>
            </w:r>
          </w:p>
        </w:tc>
      </w:tr>
      <w:tr>
        <w:tc>
          <w:tcPr>
            <w:tcW w:type="dxa" w:w="1080"/>
            <w:vAlign w:val="top"/>
          </w:tcPr>
          <w:p>
            <w:r>
              <w:t>20 – Publishing</w:t>
            </w:r>
          </w:p>
        </w:tc>
        <w:tc>
          <w:tcPr>
            <w:tcW w:type="dxa" w:w="2880"/>
            <w:vAlign w:val="top"/>
          </w:tcPr>
          <w:p>
            <w:r>
              <w:t>PhaseFinalValidationAsync / Publishing Package</w:t>
            </w:r>
          </w:p>
        </w:tc>
        <w:tc>
          <w:tcPr>
            <w:tcW w:type="dxa" w:w="3096"/>
            <w:vAlign w:val="top"/>
          </w:tcPr>
          <w:p>
            <w:r>
              <w:t>Existing publishing package + YouTubePublishingService, Facebook/Meta publish services, InstagramReelPublishService</w:t>
            </w:r>
          </w:p>
        </w:tc>
        <w:tc>
          <w:tcPr>
            <w:tcW w:type="dxa" w:w="3528"/>
            <w:vAlign w:val="top"/>
          </w:tcPr>
          <w:p>
            <w:r>
              <w:t>Build publishing-manifest.json only after Phase 19 passes. First run should publish privately/unlisted where supported; enable Facebook/Instagram after vertical and metadata verification.</w:t>
            </w:r>
          </w:p>
        </w:tc>
      </w:tr>
    </w:tbl>
    <w:p>
      <w:pPr>
        <w:pStyle w:val="Heading1"/>
      </w:pPr>
      <w:r>
        <w:t>4. Required Code Changes — Minimum Set</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Action</w:t>
            </w:r>
          </w:p>
        </w:tc>
        <w:tc>
          <w:tcPr>
            <w:tcW w:type="dxa" w:w="3389"/>
          </w:tcPr>
          <w:p>
            <w:r>
              <w:t>File / area</w:t>
            </w:r>
          </w:p>
        </w:tc>
        <w:tc>
          <w:tcPr>
            <w:tcW w:type="dxa" w:w="3389"/>
          </w:tcPr>
          <w:p>
            <w:r>
              <w:t>Responsibility</w:t>
            </w:r>
          </w:p>
        </w:tc>
      </w:tr>
      <w:tr>
        <w:tc>
          <w:tcPr>
            <w:tcW w:type="dxa" w:w="3389"/>
          </w:tcPr>
          <w:p>
            <w:r>
              <w:t>Modify</w:t>
            </w:r>
          </w:p>
        </w:tc>
        <w:tc>
          <w:tcPr>
            <w:tcW w:type="dxa" w:w="3389"/>
          </w:tcPr>
          <w:p>
            <w:r>
              <w:t>ProductionPipelineExecutionService.cs</w:t>
            </w:r>
          </w:p>
        </w:tc>
        <w:tc>
          <w:tcPr>
            <w:tcW w:type="dxa" w:w="3389"/>
          </w:tcPr>
          <w:p>
            <w:r>
              <w:t>Replace the internal behavior of Phases 3–7 with calls to integration services while retaining PhaseDefinitions, phase numbers, retry/resume behavior, overwrite cleanup, validation records, and manifest writing.</w:t>
            </w:r>
          </w:p>
        </w:tc>
      </w:tr>
      <w:tr>
        <w:tc>
          <w:tcPr>
            <w:tcW w:type="dxa" w:w="3389"/>
          </w:tcPr>
          <w:p>
            <w:r>
              <w:t>Add</w:t>
            </w:r>
          </w:p>
        </w:tc>
        <w:tc>
          <w:tcPr>
            <w:tcW w:type="dxa" w:w="3389"/>
          </w:tcPr>
          <w:p>
            <w:r>
              <w:t>DocumentaryBlueprintIntegrationService.cs</w:t>
            </w:r>
          </w:p>
        </w:tc>
        <w:tc>
          <w:tcPr>
            <w:tcW w:type="dxa" w:w="3389"/>
          </w:tcPr>
          <w:p>
            <w:r>
              <w:t>Maps existing production intelligence, viewer-curiosity output, story graph, editorial contract, and creative storyboard into DocumentaryBlueprintBuildRequest; invokes DocumentaryBlueprintBuilder.Build for long and short profiles; writes blueprint artifacts.</w:t>
            </w:r>
          </w:p>
        </w:tc>
      </w:tr>
      <w:tr>
        <w:tc>
          <w:tcPr>
            <w:tcW w:type="dxa" w:w="3389"/>
          </w:tcPr>
          <w:p>
            <w:r>
              <w:t>Add</w:t>
            </w:r>
          </w:p>
        </w:tc>
        <w:tc>
          <w:tcPr>
            <w:tcW w:type="dxa" w:w="3389"/>
          </w:tcPr>
          <w:p>
            <w:r>
              <w:t>DocumentaryNarrativeLifecycleIntegrationService.cs</w:t>
            </w:r>
          </w:p>
        </w:tc>
        <w:tc>
          <w:tcPr>
            <w:tcW w:type="dxa" w:w="3389"/>
          </w:tcPr>
          <w:p>
            <w:r>
              <w:t>Consumes NarrationGeneratorV5 output, builds/validates the documentary draft and convergence evidence, invokes DocumentaryNarrativeAcceptanceCoordinator.Accept, and writes accepted-release-candidate.json.</w:t>
            </w:r>
          </w:p>
        </w:tc>
      </w:tr>
      <w:tr>
        <w:tc>
          <w:tcPr>
            <w:tcW w:type="dxa" w:w="3389"/>
          </w:tcPr>
          <w:p>
            <w:r>
              <w:t>Extend</w:t>
            </w:r>
          </w:p>
        </w:tc>
        <w:tc>
          <w:tcPr>
            <w:tcW w:type="dxa" w:w="3389"/>
          </w:tcPr>
          <w:p>
            <w:r>
              <w:t>AstronomyQuestionEngine / Phase 3 artifact writer</w:t>
            </w:r>
          </w:p>
        </w:tc>
        <w:tc>
          <w:tcPr>
            <w:tcW w:type="dxa" w:w="3389"/>
          </w:tcPr>
          <w:p>
            <w:r>
              <w:t>Preserve question-answer-set.json and additionally project a canonical viewer-question-bank.json and learning-objectives.json. Avoid a second OpenAI request unless required fields cannot be derived from the existing result.</w:t>
            </w:r>
          </w:p>
        </w:tc>
      </w:tr>
      <w:tr>
        <w:tc>
          <w:tcPr>
            <w:tcW w:type="dxa" w:w="3389"/>
          </w:tcPr>
          <w:p>
            <w:r>
              <w:t>Extend</w:t>
            </w:r>
          </w:p>
        </w:tc>
        <w:tc>
          <w:tcPr>
            <w:tcW w:type="dxa" w:w="3389"/>
          </w:tcPr>
          <w:p>
            <w:r>
              <w:t>Phase 19 certification integration</w:t>
            </w:r>
          </w:p>
        </w:tc>
        <w:tc>
          <w:tcPr>
            <w:tcW w:type="dxa" w:w="3389"/>
          </w:tcPr>
          <w:p>
            <w:r>
              <w:t>Create the CG-A3 DocumentaryProductionCertificationRequest from real Phase 8–18 outputs and invoke DocumentaryProductionCertifier.Certify.</w:t>
            </w:r>
          </w:p>
        </w:tc>
      </w:tr>
      <w:tr>
        <w:tc>
          <w:tcPr>
            <w:tcW w:type="dxa" w:w="3389"/>
          </w:tcPr>
          <w:p>
            <w:r>
              <w:t>Extend</w:t>
            </w:r>
          </w:p>
        </w:tc>
        <w:tc>
          <w:tcPr>
            <w:tcW w:type="dxa" w:w="3389"/>
          </w:tcPr>
          <w:p>
            <w:r>
              <w:t>Phase 20 publishing integration</w:t>
            </w:r>
          </w:p>
        </w:tc>
        <w:tc>
          <w:tcPr>
            <w:tcW w:type="dxa" w:w="3389"/>
          </w:tcPr>
          <w:p>
            <w:r>
              <w:t>Use the existing publishing services to upload certified outputs and persist platform IDs, URLs/status, and failures in publishing-manifest.json.</w:t>
            </w:r>
          </w:p>
        </w:tc>
      </w:tr>
      <w:tr>
        <w:tc>
          <w:tcPr>
            <w:tcW w:type="dxa" w:w="3389"/>
          </w:tcPr>
          <w:p>
            <w:r>
              <w:t>Update</w:t>
            </w:r>
          </w:p>
        </w:tc>
        <w:tc>
          <w:tcPr>
            <w:tcW w:type="dxa" w:w="3389"/>
          </w:tcPr>
          <w:p>
            <w:r>
              <w:t>ServiceCollectionExtensions.cs</w:t>
            </w:r>
          </w:p>
        </w:tc>
        <w:tc>
          <w:tcPr>
            <w:tcW w:type="dxa" w:w="3389"/>
          </w:tcPr>
          <w:p>
            <w:r>
              <w:t>Register only the two thin integration services and any artifact serializers. Reuse all existing providers and domain builders.</w:t>
            </w:r>
          </w:p>
        </w:tc>
      </w:tr>
      <w:tr>
        <w:tc>
          <w:tcPr>
            <w:tcW w:type="dxa" w:w="3389"/>
          </w:tcPr>
          <w:p>
            <w:r>
              <w:t>Add/Update</w:t>
            </w:r>
          </w:p>
        </w:tc>
        <w:tc>
          <w:tcPr>
            <w:tcW w:type="dxa" w:w="3389"/>
          </w:tcPr>
          <w:p>
            <w:r>
              <w:t>Orchestration integration tests</w:t>
            </w:r>
          </w:p>
        </w:tc>
        <w:tc>
          <w:tcPr>
            <w:tcW w:type="dxa" w:w="3389"/>
          </w:tcPr>
          <w:p>
            <w:r>
              <w:t>Test Phases 1–7, 7–20 resume, one complete long+short run, certification gating, and private/unlisted publishing.</w:t>
            </w:r>
          </w:p>
        </w:tc>
      </w:tr>
    </w:tbl>
    <w:p>
      <w:pPr>
        <w:pStyle w:val="Heading1"/>
      </w:pPr>
      <w:r>
        <w:t>5. Phase 3 — Frozen Viewer Curiosity Contract</w:t>
      </w:r>
    </w:p>
    <w:p>
      <w:r>
        <w:t>Phase 3 remains powered by the existing AstronomyQuestionEngine. The architectural change is semantic and artifact-oriented, not a provider rewrite.</w:t>
      </w:r>
    </w:p>
    <w:p>
      <w:r>
        <w:rPr>
          <w:b/>
        </w:rPr>
        <w:t xml:space="preserve">Current call: </w:t>
      </w:r>
      <w:r>
        <w:t>IQuestionEngine.GenerateQuestionAnswersAsync(QuestionAnswerGenerationRequest, CancellationToken)</w:t>
      </w:r>
    </w:p>
    <w:p>
      <w:r>
        <w:rPr>
          <w:b/>
        </w:rPr>
        <w:t xml:space="preserve">Compatibility output: </w:t>
      </w:r>
      <w:r>
        <w:t>question-answer-set.json</w:t>
      </w:r>
    </w:p>
    <w:p>
      <w:r>
        <w:rPr>
          <w:b/>
        </w:rPr>
        <w:t xml:space="preserve">New authority: </w:t>
      </w:r>
      <w:r>
        <w:t>viewer-question-bank.json</w:t>
      </w:r>
    </w:p>
    <w:p>
      <w:r>
        <w:rPr>
          <w:b/>
        </w:rPr>
        <w:t xml:space="preserve">Additional output: </w:t>
      </w:r>
      <w:r>
        <w:t>learning-objectives.json</w:t>
      </w:r>
    </w:p>
    <w:p>
      <w:r>
        <w:rPr>
          <w:b/>
        </w:rPr>
        <w:t xml:space="preserve">Direct consumers: </w:t>
      </w:r>
      <w:r>
        <w:t>Phase 4 Documentary Blueprint and Phase 5 Editorial/Certification</w:t>
      </w:r>
    </w:p>
    <w:p>
      <w:r>
        <w:rPr>
          <w:b/>
        </w:rPr>
        <w:t xml:space="preserve">Prohibited dependency: </w:t>
      </w:r>
      <w:r>
        <w:t>Phase 7 narration must not read Phase 3 directly; narration reads the certified blueprint/story-frame inputs.</w:t>
      </w:r>
    </w:p>
    <w:p>
      <w:pPr>
        <w:pStyle w:val="Heading1"/>
      </w:pPr>
      <w:r>
        <w:t>6. First End-to-End Execution Sequence</w:t>
      </w:r>
    </w:p>
    <w:p>
      <w:pPr>
        <w:pStyle w:val="ListNumber"/>
      </w:pPr>
      <w:r>
        <w:t>Select one existing high-quality astronomy plan and one language.</w:t>
      </w:r>
    </w:p>
    <w:p>
      <w:pPr>
        <w:pStyle w:val="ListNumber"/>
      </w:pPr>
      <w:r>
        <w:t>Run Phases 1–3 and verify production intelligence, viewer-question-bank.json, question-answer-set.json, and learning-objectives.json.</w:t>
      </w:r>
    </w:p>
    <w:p>
      <w:pPr>
        <w:pStyle w:val="ListNumber"/>
      </w:pPr>
      <w:r>
        <w:t>Run Phases 4–5 and verify long/short documentary blueprints and certification.</w:t>
      </w:r>
    </w:p>
    <w:p>
      <w:pPr>
        <w:pStyle w:val="ListNumber"/>
      </w:pPr>
      <w:r>
        <w:t>Run Phase 6 and verify 12 long story frames and 4 short story frames for the Orion profile.</w:t>
      </w:r>
    </w:p>
    <w:p>
      <w:pPr>
        <w:pStyle w:val="ListNumber"/>
      </w:pPr>
      <w:r>
        <w:t>Run Phase 7 and manually review accepted-release-candidate.json before generating expensive media.</w:t>
      </w:r>
    </w:p>
    <w:p>
      <w:pPr>
        <w:pStyle w:val="ListNumber"/>
      </w:pPr>
      <w:r>
        <w:t>Run Phases 8–13 and inspect scene images, hero, thumbnails, and gallery.</w:t>
      </w:r>
    </w:p>
    <w:p>
      <w:pPr>
        <w:pStyle w:val="ListNumber"/>
      </w:pPr>
      <w:r>
        <w:t>Run Phases 14–18 and verify real Azure Speech audio, calibrated subtitles, motion, and final long/short MP4 files.</w:t>
      </w:r>
    </w:p>
    <w:p>
      <w:pPr>
        <w:pStyle w:val="ListNumber"/>
      </w:pPr>
      <w:r>
        <w:t>Run Phase 19. Publishing must remain blocked unless QA and documentary production certification both pass.</w:t>
      </w:r>
    </w:p>
    <w:p>
      <w:pPr>
        <w:pStyle w:val="ListNumber"/>
      </w:pPr>
      <w:r>
        <w:t>Run Phase 20 first with YouTube private/unlisted publishing; then enable Facebook and Instagram after platform-format review.</w:t>
      </w:r>
    </w:p>
    <w:p>
      <w:pPr>
        <w:pStyle w:val="ListNumber"/>
      </w:pPr>
      <w:r>
        <w:t>Use startPhaseNo/endPhaseNo and retryFailedOnly to verify each phase incrementally without regenerating valid upstream artifacts.</w:t>
      </w:r>
    </w:p>
    <w:p>
      <w:pPr>
        <w:pStyle w:val="Heading1"/>
      </w:pPr>
      <w:r>
        <w:t>7. Acceptance Criteria for the First Production Candidate</w:t>
      </w:r>
    </w:p>
    <w:p>
      <w:pPr>
        <w:pStyle w:val="ListBullet"/>
      </w:pPr>
      <w:r>
        <w:t>Existing endpoint and phase numbering remain unchanged.</w:t>
      </w:r>
    </w:p>
    <w:p>
      <w:pPr>
        <w:pStyle w:val="ListBullet"/>
      </w:pPr>
      <w:r>
        <w:t>Phases 3–7 use the latest viewer-curiosity, documentary blueprint, story-frame, Narration V5, and narrative acceptance architecture.</w:t>
      </w:r>
    </w:p>
    <w:p>
      <w:pPr>
        <w:pStyle w:val="ListBullet"/>
      </w:pPr>
      <w:r>
        <w:t>accepted-release-candidate.json is the only narration authority consumed by Phases 8–18.</w:t>
      </w:r>
    </w:p>
    <w:p>
      <w:pPr>
        <w:pStyle w:val="ListBullet"/>
      </w:pPr>
      <w:r>
        <w:t>One execution produces one language with both long and short variants.</w:t>
      </w:r>
    </w:p>
    <w:p>
      <w:pPr>
        <w:pStyle w:val="ListBullet"/>
      </w:pPr>
      <w:r>
        <w:t>Long and short final MP4 files contain valid video and audio streams.</w:t>
      </w:r>
    </w:p>
    <w:p>
      <w:pPr>
        <w:pStyle w:val="ListBullet"/>
      </w:pPr>
      <w:r>
        <w:t>Hero, thumbnail, and gallery outputs are generated and recorded in manifests.</w:t>
      </w:r>
    </w:p>
    <w:p>
      <w:pPr>
        <w:pStyle w:val="ListBullet"/>
      </w:pPr>
      <w:r>
        <w:t>Phase 19 passes both practical media QA and formal documentary production certification.</w:t>
      </w:r>
    </w:p>
    <w:p>
      <w:pPr>
        <w:pStyle w:val="ListBullet"/>
      </w:pPr>
      <w:r>
        <w:t>Phase 20 creates a publishing manifest and successfully publishes at least one private/unlisted YouTube output.</w:t>
      </w:r>
    </w:p>
    <w:p>
      <w:pPr>
        <w:pStyle w:val="ListBullet"/>
      </w:pPr>
      <w:r>
        <w:t>A failed phase can be resumed without rerunning validated upstream phases.</w:t>
      </w:r>
    </w:p>
    <w:p>
      <w:pPr>
        <w:pStyle w:val="Heading1"/>
      </w:pPr>
      <w:r>
        <w:t>8. Implementation Order</w:t>
      </w:r>
    </w:p>
    <w:p>
      <w:r>
        <w:rPr>
          <w:b/>
        </w:rPr>
        <w:t xml:space="preserve">Step 1 — </w:t>
      </w:r>
      <w:r>
        <w:t>Add Phase 3 Viewer Curiosity artifact projection.</w:t>
      </w:r>
    </w:p>
    <w:p>
      <w:r>
        <w:rPr>
          <w:b/>
        </w:rPr>
        <w:t xml:space="preserve">Step 2 — </w:t>
      </w:r>
      <w:r>
        <w:t>Add DocumentaryBlueprintIntegrationService and wire Phases 4–6.</w:t>
      </w:r>
    </w:p>
    <w:p>
      <w:r>
        <w:rPr>
          <w:b/>
        </w:rPr>
        <w:t xml:space="preserve">Step 3 — </w:t>
      </w:r>
      <w:r>
        <w:t>Add DocumentaryNarrativeLifecycleIntegrationService and make accepted-release-candidate.json authoritative.</w:t>
      </w:r>
    </w:p>
    <w:p>
      <w:r>
        <w:rPr>
          <w:b/>
        </w:rPr>
        <w:t xml:space="preserve">Step 4 — </w:t>
      </w:r>
      <w:r>
        <w:t>Update Phase 8/14 input resolution to prefer the new authoritative artifacts.</w:t>
      </w:r>
    </w:p>
    <w:p>
      <w:r>
        <w:rPr>
          <w:b/>
        </w:rPr>
        <w:t xml:space="preserve">Step 5 — </w:t>
      </w:r>
      <w:r>
        <w:t>Integrate formal DocumentaryProductionCertifier into Phase 19.</w:t>
      </w:r>
    </w:p>
    <w:p>
      <w:r>
        <w:rPr>
          <w:b/>
        </w:rPr>
        <w:t xml:space="preserve">Step 6 — </w:t>
      </w:r>
      <w:r>
        <w:t>Connect certified Phase 20 package to existing YouTube/Meta/Instagram publishers.</w:t>
      </w:r>
    </w:p>
    <w:p>
      <w:r>
        <w:rPr>
          <w:b/>
        </w:rPr>
        <w:t xml:space="preserve">Step 7 — </w:t>
      </w:r>
      <w:r>
        <w:t>Execute one plan phase-by-phase, then execute the same plan end-to-end.</w:t>
      </w:r>
    </w:p>
    <w:p>
      <w:pPr>
        <w:pStyle w:val="Heading1"/>
      </w:pPr>
      <w:r>
        <w:t>9. Frozen Rule</w:t>
      </w:r>
    </w:p>
    <w:p>
      <w:r>
        <w:rPr>
          <w:b/>
        </w:rPr>
        <w:t>Do not redesign or duplicate working providers, media services, narration generation, or publishing adapters. Only add the minimum integration code needed to make the existing endpoint consume the latest certified artifacts.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