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32"/>
        </w:rPr>
        <w:t>ASTRONOMY MEDIA FACTORY</w:t>
      </w:r>
    </w:p>
    <w:p>
      <w:pPr>
        <w:pStyle w:val="Title"/>
        <w:jc w:val="center"/>
      </w:pPr>
      <w:r>
        <w:t>Phase 1–20 Master Architecture,</w:t>
        <w:br/>
        <w:t>Certification Baseline &amp; Continuation Roadmap</w:t>
      </w:r>
    </w:p>
    <w:p>
      <w:pPr>
        <w:jc w:val="center"/>
      </w:pPr>
      <w:r>
        <w:rPr>
          <w:b/>
          <w:color w:val="17365D"/>
          <w:sz w:val="28"/>
        </w:rPr>
        <w:t>RC2 Documentary Production Pipeline</w:t>
      </w:r>
    </w:p>
    <w:p/>
    <w:tbl>
      <w:tblPr>
        <w:tblW w:type="auto" w:w="0"/>
        <w:jc w:val="center"/>
        <w:tblLayout w:type="autofit"/>
        <w:tblLook w:firstColumn="1" w:firstRow="1" w:lastColumn="0" w:lastRow="0" w:noHBand="0" w:noVBand="1" w:val="04A0"/>
      </w:tblPr>
      <w:tblGrid>
        <w:gridCol w:w="10166"/>
      </w:tblGrid>
      <w:tr>
        <w:tc>
          <w:tcPr>
            <w:tcW w:type="dxa" w:w="10166"/>
            <w:shd w:fill="E2F0D9"/>
          </w:tcPr>
          <w:p>
            <w:pPr>
              <w:spacing w:after="40"/>
            </w:pPr>
            <w:r>
              <w:rPr>
                <w:b/>
                <w:color w:val="17365D"/>
              </w:rPr>
              <w:t xml:space="preserve">Current certified baseline — </w:t>
            </w:r>
            <w:r>
              <w:rPr>
                <w:color w:val="1F1F1F"/>
              </w:rPr>
              <w:t>Phases 1–7 are frozen for the current architecture. Phase 7 is certified, physically read back, publication committed, and downstreamReady = true.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D9EAF7"/>
          </w:tcPr>
          <w:p>
            <w:pPr>
              <w:spacing w:after="40"/>
            </w:pPr>
            <w:r>
              <w:rPr>
                <w:b/>
                <w:color w:val="17365D"/>
              </w:rPr>
              <w:t xml:space="preserve">Continuation strategy — </w:t>
            </w:r>
            <w:r>
              <w:rPr>
                <w:color w:val="1F1F1F"/>
              </w:rPr>
              <w:t>Phases 8–20 are not to be rebuilt from scratch. Existing implementations, providers, renderers and publishers are to be audited, wired to the new committed authorities, minimally patched where required, and certified phase-by-phase.</w:t>
            </w:r>
          </w:p>
        </w:tc>
      </w:tr>
    </w:tbl>
    <w:p>
      <w:pPr>
        <w:spacing w:after="20"/>
      </w:pPr>
    </w:p>
    <w:p>
      <w:pPr>
        <w:jc w:val="center"/>
      </w:pPr>
      <w:r>
        <w:rPr>
          <w:sz w:val="20"/>
        </w:rPr>
        <w:t>Prepared: 7 August 2026</w:t>
        <w:br/>
        <w:t>Version 1.0 — Post Phase-7 Certification Baseline</w:t>
      </w:r>
    </w:p>
    <w:p>
      <w:r>
        <w:br w:type="page"/>
      </w:r>
    </w:p>
    <w:p>
      <w:pPr>
        <w:pStyle w:val="Heading1"/>
      </w:pPr>
      <w:r>
        <w:t>Document Control</w:t>
      </w:r>
    </w:p>
    <w:tbl>
      <w:tblPr>
        <w:tblStyle w:val="TableGrid"/>
        <w:tblW w:type="auto" w:w="0"/>
        <w:tblLook w:firstColumn="1" w:firstRow="1" w:lastColumn="0" w:lastRow="0" w:noHBand="0" w:noVBand="1" w:val="04A0"/>
      </w:tblPr>
      <w:tblGrid>
        <w:gridCol w:w="5083"/>
        <w:gridCol w:w="5083"/>
      </w:tblGrid>
      <w:tr>
        <w:tc>
          <w:tcPr>
            <w:tcW w:type="dxa" w:w="5083"/>
            <w:vAlign w:val="center"/>
            <w:shd w:fill="D9EAF7"/>
          </w:tcPr>
          <w:p>
            <w:pPr>
              <w:spacing w:after="0"/>
            </w:pPr>
            <w:r/>
            <w:r>
              <w:rPr>
                <w:rFonts w:ascii="Aptos" w:hAnsi="Aptos"/>
                <w:b/>
                <w:sz w:val="17"/>
              </w:rPr>
              <w:t>Project</w:t>
            </w:r>
          </w:p>
        </w:tc>
        <w:tc>
          <w:tcPr>
            <w:tcW w:type="dxa" w:w="5083"/>
            <w:vAlign w:val="center"/>
          </w:tcPr>
          <w:p>
            <w:pPr>
              <w:spacing w:after="0"/>
            </w:pPr>
            <w:r/>
            <w:r>
              <w:rPr>
                <w:rFonts w:ascii="Aptos" w:hAnsi="Aptos"/>
                <w:b w:val="0"/>
                <w:sz w:val="17"/>
              </w:rPr>
              <w:t>Astronomy Media Factory / Drashyam RC2</w:t>
            </w:r>
          </w:p>
        </w:tc>
      </w:tr>
      <w:tr>
        <w:tc>
          <w:tcPr>
            <w:tcW w:type="dxa" w:w="5083"/>
            <w:vAlign w:val="center"/>
            <w:shd w:fill="D9EAF7"/>
          </w:tcPr>
          <w:p>
            <w:pPr>
              <w:spacing w:after="0"/>
            </w:pPr>
            <w:r/>
            <w:r>
              <w:rPr>
                <w:rFonts w:ascii="Aptos" w:hAnsi="Aptos"/>
                <w:b/>
                <w:sz w:val="17"/>
              </w:rPr>
              <w:t>Scope</w:t>
            </w:r>
          </w:p>
        </w:tc>
        <w:tc>
          <w:tcPr>
            <w:tcW w:type="dxa" w:w="5083"/>
            <w:vAlign w:val="center"/>
          </w:tcPr>
          <w:p>
            <w:pPr>
              <w:spacing w:after="0"/>
            </w:pPr>
            <w:r/>
            <w:r>
              <w:rPr>
                <w:rFonts w:ascii="Aptos" w:hAnsi="Aptos"/>
                <w:b w:val="0"/>
                <w:sz w:val="17"/>
              </w:rPr>
              <w:t>Complete architecture and implementation continuation plan from Phase 1 through Phase 20</w:t>
            </w:r>
          </w:p>
        </w:tc>
      </w:tr>
      <w:tr>
        <w:tc>
          <w:tcPr>
            <w:tcW w:type="dxa" w:w="5083"/>
            <w:vAlign w:val="center"/>
            <w:shd w:fill="D9EAF7"/>
          </w:tcPr>
          <w:p>
            <w:pPr>
              <w:spacing w:after="0"/>
            </w:pPr>
            <w:r/>
            <w:r>
              <w:rPr>
                <w:rFonts w:ascii="Aptos" w:hAnsi="Aptos"/>
                <w:b/>
                <w:sz w:val="17"/>
              </w:rPr>
              <w:t>Baseline event</w:t>
            </w:r>
          </w:p>
        </w:tc>
        <w:tc>
          <w:tcPr>
            <w:tcW w:type="dxa" w:w="5083"/>
            <w:vAlign w:val="center"/>
          </w:tcPr>
          <w:p>
            <w:pPr>
              <w:spacing w:after="0"/>
            </w:pPr>
            <w:r/>
            <w:r>
              <w:rPr>
                <w:rFonts w:ascii="Aptos" w:hAnsi="Aptos"/>
                <w:b w:val="0"/>
                <w:sz w:val="17"/>
              </w:rPr>
              <w:t>Orion constellation guide — GLOBAL / English</w:t>
            </w:r>
          </w:p>
        </w:tc>
      </w:tr>
      <w:tr>
        <w:tc>
          <w:tcPr>
            <w:tcW w:type="dxa" w:w="5083"/>
            <w:vAlign w:val="center"/>
            <w:shd w:fill="D9EAF7"/>
          </w:tcPr>
          <w:p>
            <w:pPr>
              <w:spacing w:after="0"/>
            </w:pPr>
            <w:r/>
            <w:r>
              <w:rPr>
                <w:rFonts w:ascii="Aptos" w:hAnsi="Aptos"/>
                <w:b/>
                <w:sz w:val="17"/>
              </w:rPr>
              <w:t>Frozen boundary</w:t>
            </w:r>
          </w:p>
        </w:tc>
        <w:tc>
          <w:tcPr>
            <w:tcW w:type="dxa" w:w="5083"/>
            <w:vAlign w:val="center"/>
          </w:tcPr>
          <w:p>
            <w:pPr>
              <w:spacing w:after="0"/>
            </w:pPr>
            <w:r/>
            <w:r>
              <w:rPr>
                <w:rFonts w:ascii="Aptos" w:hAnsi="Aptos"/>
                <w:b w:val="0"/>
                <w:sz w:val="17"/>
              </w:rPr>
              <w:t>Phases 1–7</w:t>
            </w:r>
          </w:p>
        </w:tc>
      </w:tr>
      <w:tr>
        <w:tc>
          <w:tcPr>
            <w:tcW w:type="dxa" w:w="5083"/>
            <w:vAlign w:val="center"/>
            <w:shd w:fill="D9EAF7"/>
          </w:tcPr>
          <w:p>
            <w:pPr>
              <w:spacing w:after="0"/>
            </w:pPr>
            <w:r/>
            <w:r>
              <w:rPr>
                <w:rFonts w:ascii="Aptos" w:hAnsi="Aptos"/>
                <w:b/>
                <w:sz w:val="17"/>
              </w:rPr>
              <w:t>Next active boundary</w:t>
            </w:r>
          </w:p>
        </w:tc>
        <w:tc>
          <w:tcPr>
            <w:tcW w:type="dxa" w:w="5083"/>
            <w:vAlign w:val="center"/>
          </w:tcPr>
          <w:p>
            <w:pPr>
              <w:spacing w:after="0"/>
            </w:pPr>
            <w:r/>
            <w:r>
              <w:rPr>
                <w:rFonts w:ascii="Aptos" w:hAnsi="Aptos"/>
                <w:b w:val="0"/>
                <w:sz w:val="17"/>
              </w:rPr>
              <w:t>Phase 8 — Format-Aware Scene Asset Generation</w:t>
            </w:r>
          </w:p>
        </w:tc>
      </w:tr>
      <w:tr>
        <w:tc>
          <w:tcPr>
            <w:tcW w:type="dxa" w:w="5083"/>
            <w:vAlign w:val="center"/>
            <w:shd w:fill="D9EAF7"/>
          </w:tcPr>
          <w:p>
            <w:pPr>
              <w:spacing w:after="0"/>
            </w:pPr>
            <w:r/>
            <w:r>
              <w:rPr>
                <w:rFonts w:ascii="Aptos" w:hAnsi="Aptos"/>
                <w:b/>
                <w:sz w:val="17"/>
              </w:rPr>
              <w:t>Operating principle</w:t>
            </w:r>
          </w:p>
        </w:tc>
        <w:tc>
          <w:tcPr>
            <w:tcW w:type="dxa" w:w="5083"/>
            <w:vAlign w:val="center"/>
          </w:tcPr>
          <w:p>
            <w:pPr>
              <w:spacing w:after="0"/>
            </w:pPr>
            <w:r/>
            <w:r>
              <w:rPr>
                <w:rFonts w:ascii="Aptos" w:hAnsi="Aptos"/>
                <w:b w:val="0"/>
                <w:sz w:val="17"/>
              </w:rPr>
              <w:t>Verify and align existing downstream implementation; do not create parallel pipelines</w:t>
            </w:r>
          </w:p>
        </w:tc>
      </w:tr>
    </w:tbl>
    <w:p>
      <w:pPr>
        <w:pStyle w:val="Heading2"/>
      </w:pPr>
      <w:r>
        <w:t>Purpose</w:t>
      </w:r>
    </w:p>
    <w:p>
      <w:r>
        <w:t>This document is the master continuation baseline for the Astronomy Media Factory. It consolidates the governing architecture, the certified Phase 1–7 authority chain, the final Phase 7 production evidence, and the exact strategy for taking the existing Phase 8–20 implementation to the new architecture without unnecessary rewrites.</w:t>
      </w:r>
    </w:p>
    <w:p>
      <w:r>
        <w:t>It is intentionally implementation-oriented: every phase has a purpose, authority boundary, expected artifacts, validation expectations, reuse rule, and a verification/alignment plan.</w:t>
      </w:r>
    </w:p>
    <w:p>
      <w:pPr>
        <w:pStyle w:val="Heading2"/>
      </w:pPr>
      <w:r>
        <w:t>Source Baseline</w:t>
      </w:r>
    </w:p>
    <w:p>
      <w:pPr>
        <w:pStyle w:val="ListBullet"/>
        <w:spacing w:after="50"/>
      </w:pPr>
      <w:r>
        <w:t>Drashyam RC2 Pipeline Development Guide v1.1 Final — phase contracts, authoritative artifact flow, dependency/rerun matrix and downstream integration rules.</w:t>
      </w:r>
    </w:p>
    <w:p>
      <w:pPr>
        <w:pStyle w:val="ListBullet"/>
        <w:spacing w:after="50"/>
      </w:pPr>
      <w:r>
        <w:t>Drashyam RC2 Orchestration Code Integration Guide v1.0 — incremental execution sequence, acceptance criteria and frozen rule to reuse working providers/services.</w:t>
      </w:r>
    </w:p>
    <w:p>
      <w:pPr>
        <w:pStyle w:val="ListBullet"/>
        <w:spacing w:after="50"/>
      </w:pPr>
      <w:r>
        <w:t>Phase 7 Implementation Handoff and Next Steps — typed committed authority, checksum, publication/readback/recovery, Long/Short isolation and Phase 7 governance.</w:t>
      </w:r>
    </w:p>
    <w:p>
      <w:pPr>
        <w:pStyle w:val="ListBullet"/>
        <w:spacing w:after="50"/>
      </w:pPr>
      <w:r>
        <w:t>Drashyam Phase 7 Narration Strategy and Orion Phase 1–6 Package Audit — Orion-specific structural audit and narration authority decisions.</w:t>
      </w:r>
    </w:p>
    <w:p>
      <w:pPr>
        <w:pStyle w:val="ListBullet"/>
        <w:spacing w:after="50"/>
      </w:pPr>
      <w:r>
        <w:t>Astronomy Phase 1–7 Family Certification Specification — execution/semantic/quality certification model.</w:t>
      </w:r>
    </w:p>
    <w:p>
      <w:pPr>
        <w:pStyle w:val="ListBullet"/>
        <w:spacing w:after="50"/>
      </w:pPr>
      <w:r>
        <w:t>Final 7 August 2026 Orion API response and Phase 7 validation packages — production evidence establishing the frozen Phase 7 baseline.</w:t>
      </w:r>
    </w:p>
    <w:p>
      <w:pPr>
        <w:pStyle w:val="Heading1"/>
      </w:pPr>
      <w:r>
        <w:t>Executive Decision</w:t>
      </w:r>
    </w:p>
    <w:tbl>
      <w:tblPr>
        <w:tblW w:type="auto" w:w="0"/>
        <w:jc w:val="center"/>
        <w:tblLayout w:type="autofit"/>
        <w:tblLook w:firstColumn="1" w:firstRow="1" w:lastColumn="0" w:lastRow="0" w:noHBand="0" w:noVBand="1" w:val="04A0"/>
      </w:tblPr>
      <w:tblGrid>
        <w:gridCol w:w="10166"/>
      </w:tblGrid>
      <w:tr>
        <w:tc>
          <w:tcPr>
            <w:tcW w:type="dxa" w:w="10166"/>
            <w:shd w:fill="E2F0D9"/>
          </w:tcPr>
          <w:p>
            <w:pPr>
              <w:spacing w:after="40"/>
            </w:pPr>
            <w:r>
              <w:rPr>
                <w:b/>
                <w:color w:val="17365D"/>
              </w:rPr>
              <w:t xml:space="preserve">Decision — </w:t>
            </w:r>
            <w:r>
              <w:rPr>
                <w:color w:val="1F1F1F"/>
              </w:rPr>
              <w:t>Treat Phases 1–7 as complete and frozen for functional development. Downstream phases must consume their committed artifacts; they must not reconstruct upstream meaning from loose or legacy JSON.</w:t>
            </w:r>
          </w:p>
        </w:tc>
      </w:tr>
    </w:tbl>
    <w:p>
      <w:pPr>
        <w:spacing w:after="20"/>
      </w:pPr>
    </w:p>
    <w:p>
      <w:r>
        <w:t>The next program of work is an integration and certification program, not a greenfield implementation. The repository already contains most downstream capabilities. The objective is to preserve working media services and connect them to the certified authority chain.</w:t>
      </w:r>
    </w:p>
    <w:p>
      <w:pPr>
        <w:pStyle w:val="ListBullet"/>
        <w:spacing w:after="50"/>
      </w:pPr>
      <w:r>
        <w:t>Do not redesign or duplicate working visual, TTS, subtitle, FFmpeg, QA or publishing providers.</w:t>
      </w:r>
    </w:p>
    <w:p>
      <w:pPr>
        <w:pStyle w:val="ListBullet"/>
        <w:spacing w:after="50"/>
      </w:pPr>
      <w:r>
        <w:t>Do not introduce a second endpoint or a second media pipeline.</w:t>
      </w:r>
    </w:p>
    <w:p>
      <w:pPr>
        <w:pStyle w:val="ListBullet"/>
        <w:spacing w:after="50"/>
      </w:pPr>
      <w:r>
        <w:t>Prefer typed committed artifacts over compatibility projections.</w:t>
      </w:r>
    </w:p>
    <w:p>
      <w:pPr>
        <w:pStyle w:val="ListBullet"/>
        <w:spacing w:after="50"/>
      </w:pPr>
      <w:r>
        <w:t>Validate lineage and committed state before consuming any upstream authority.</w:t>
      </w:r>
    </w:p>
    <w:p>
      <w:pPr>
        <w:pStyle w:val="ListBullet"/>
        <w:spacing w:after="50"/>
      </w:pPr>
      <w:r>
        <w:t>Keep Long and Short independently governed; sharing is explicit, never implicit.</w:t>
      </w:r>
    </w:p>
    <w:p>
      <w:pPr>
        <w:pStyle w:val="ListBullet"/>
        <w:spacing w:after="50"/>
      </w:pPr>
      <w:r>
        <w:t>Use startPhaseNo/endPhaseNo and retryFailedOnly for incremental certification.</w:t>
      </w:r>
    </w:p>
    <w:p>
      <w:pPr>
        <w:pStyle w:val="ListBullet"/>
        <w:spacing w:after="50"/>
      </w:pPr>
      <w:r>
        <w:t>Treat Phase 7 accepted release candidates as the only narration authority for downstream media work.</w:t>
      </w:r>
    </w:p>
    <w:p>
      <w:pPr>
        <w:pStyle w:val="ListBullet"/>
        <w:spacing w:after="50"/>
      </w:pPr>
      <w:r>
        <w:t>Preserve one execution language per run; English and Hindi are separate executions.</w:t>
      </w:r>
    </w:p>
    <w:p>
      <w:pPr>
        <w:pStyle w:val="Heading1"/>
      </w:pPr>
      <w:r>
        <w:t>1. Governing Architecture</w:t>
      </w:r>
    </w:p>
    <w:p>
      <w:pPr>
        <w:pStyle w:val="Heading2"/>
      </w:pPr>
      <w:r>
        <w:t>1.1 Authoritative artifact chain</w:t>
      </w:r>
    </w:p>
    <w:tbl>
      <w:tblPr>
        <w:tblStyle w:val="TableGrid"/>
        <w:tblW w:type="auto" w:w="0"/>
        <w:tblLook w:firstColumn="1" w:firstRow="1" w:lastColumn="0" w:lastRow="0" w:noHBand="0" w:noVBand="1" w:val="04A0"/>
      </w:tblPr>
      <w:tblGrid>
        <w:gridCol w:w="5083"/>
        <w:gridCol w:w="5083"/>
      </w:tblGrid>
      <w:tr>
        <w:tc>
          <w:tcPr>
            <w:tcW w:type="dxa" w:w="5083"/>
            <w:vAlign w:val="center"/>
            <w:shd w:fill="17365D"/>
          </w:tcPr>
          <w:p>
            <w:pPr>
              <w:spacing w:after="0"/>
            </w:pPr>
            <w:r/>
            <w:r>
              <w:rPr>
                <w:rFonts w:ascii="Aptos" w:hAnsi="Aptos"/>
                <w:b/>
                <w:color w:val="FFFFFF"/>
                <w:sz w:val="16"/>
              </w:rPr>
              <w:t>Phase</w:t>
            </w:r>
          </w:p>
        </w:tc>
        <w:tc>
          <w:tcPr>
            <w:tcW w:type="dxa" w:w="5083"/>
            <w:vAlign w:val="center"/>
            <w:shd w:fill="17365D"/>
          </w:tcPr>
          <w:p>
            <w:pPr>
              <w:spacing w:after="0"/>
            </w:pPr>
            <w:r/>
            <w:r>
              <w:rPr>
                <w:rFonts w:ascii="Aptos" w:hAnsi="Aptos"/>
                <w:b/>
                <w:color w:val="FFFFFF"/>
                <w:sz w:val="16"/>
              </w:rPr>
              <w:t>Authoritative artifact</w:t>
            </w:r>
          </w:p>
        </w:tc>
      </w:tr>
      <w:tr>
        <w:tc>
          <w:tcPr>
            <w:tcW w:type="dxa" w:w="5083"/>
            <w:vAlign w:val="center"/>
          </w:tcPr>
          <w:p>
            <w:pPr>
              <w:spacing w:after="0"/>
            </w:pPr>
            <w:r/>
            <w:r>
              <w:rPr>
                <w:rFonts w:ascii="Aptos" w:hAnsi="Aptos"/>
                <w:b/>
                <w:sz w:val="16"/>
              </w:rPr>
              <w:t>1</w:t>
            </w:r>
          </w:p>
        </w:tc>
        <w:tc>
          <w:tcPr>
            <w:tcW w:type="dxa" w:w="5083"/>
            <w:vAlign w:val="center"/>
          </w:tcPr>
          <w:p>
            <w:pPr>
              <w:spacing w:after="0"/>
            </w:pPr>
            <w:r/>
            <w:r>
              <w:rPr>
                <w:rFonts w:ascii="Aptos" w:hAnsi="Aptos"/>
                <w:b w:val="0"/>
                <w:sz w:val="16"/>
              </w:rPr>
              <w:t>execution-context.json</w:t>
            </w:r>
          </w:p>
        </w:tc>
      </w:tr>
      <w:tr>
        <w:tc>
          <w:tcPr>
            <w:tcW w:type="dxa" w:w="5083"/>
            <w:vAlign w:val="center"/>
          </w:tcPr>
          <w:p>
            <w:pPr>
              <w:spacing w:after="0"/>
            </w:pPr>
            <w:r/>
            <w:r>
              <w:rPr>
                <w:rFonts w:ascii="Aptos" w:hAnsi="Aptos"/>
                <w:b/>
                <w:sz w:val="16"/>
              </w:rPr>
              <w:t>2</w:t>
            </w:r>
          </w:p>
        </w:tc>
        <w:tc>
          <w:tcPr>
            <w:tcW w:type="dxa" w:w="5083"/>
            <w:vAlign w:val="center"/>
          </w:tcPr>
          <w:p>
            <w:pPr>
              <w:spacing w:after="0"/>
            </w:pPr>
            <w:r/>
            <w:r>
              <w:rPr>
                <w:rFonts w:ascii="Aptos" w:hAnsi="Aptos"/>
                <w:b w:val="0"/>
                <w:sz w:val="16"/>
              </w:rPr>
              <w:t>production-event-intelligence.json</w:t>
            </w:r>
          </w:p>
        </w:tc>
      </w:tr>
      <w:tr>
        <w:tc>
          <w:tcPr>
            <w:tcW w:type="dxa" w:w="5083"/>
            <w:vAlign w:val="center"/>
          </w:tcPr>
          <w:p>
            <w:pPr>
              <w:spacing w:after="0"/>
            </w:pPr>
            <w:r/>
            <w:r>
              <w:rPr>
                <w:rFonts w:ascii="Aptos" w:hAnsi="Aptos"/>
                <w:b/>
                <w:sz w:val="16"/>
              </w:rPr>
              <w:t>3</w:t>
            </w:r>
          </w:p>
        </w:tc>
        <w:tc>
          <w:tcPr>
            <w:tcW w:type="dxa" w:w="5083"/>
            <w:vAlign w:val="center"/>
          </w:tcPr>
          <w:p>
            <w:pPr>
              <w:spacing w:after="0"/>
            </w:pPr>
            <w:r/>
            <w:r>
              <w:rPr>
                <w:rFonts w:ascii="Aptos" w:hAnsi="Aptos"/>
                <w:b w:val="0"/>
                <w:sz w:val="16"/>
              </w:rPr>
              <w:t>viewer-question-bank.json</w:t>
            </w:r>
          </w:p>
        </w:tc>
      </w:tr>
      <w:tr>
        <w:tc>
          <w:tcPr>
            <w:tcW w:type="dxa" w:w="5083"/>
            <w:vAlign w:val="center"/>
          </w:tcPr>
          <w:p>
            <w:pPr>
              <w:spacing w:after="0"/>
            </w:pPr>
            <w:r/>
            <w:r>
              <w:rPr>
                <w:rFonts w:ascii="Aptos" w:hAnsi="Aptos"/>
                <w:b/>
                <w:sz w:val="16"/>
              </w:rPr>
              <w:t>4</w:t>
            </w:r>
          </w:p>
        </w:tc>
        <w:tc>
          <w:tcPr>
            <w:tcW w:type="dxa" w:w="5083"/>
            <w:vAlign w:val="center"/>
          </w:tcPr>
          <w:p>
            <w:pPr>
              <w:spacing w:after="0"/>
            </w:pPr>
            <w:r/>
            <w:r>
              <w:rPr>
                <w:rFonts w:ascii="Aptos" w:hAnsi="Aptos"/>
                <w:b w:val="0"/>
                <w:sz w:val="16"/>
              </w:rPr>
              <w:t>documentary-blueprint.json</w:t>
            </w:r>
          </w:p>
        </w:tc>
      </w:tr>
      <w:tr>
        <w:tc>
          <w:tcPr>
            <w:tcW w:type="dxa" w:w="5083"/>
            <w:vAlign w:val="center"/>
          </w:tcPr>
          <w:p>
            <w:pPr>
              <w:spacing w:after="0"/>
            </w:pPr>
            <w:r/>
            <w:r>
              <w:rPr>
                <w:rFonts w:ascii="Aptos" w:hAnsi="Aptos"/>
                <w:b/>
                <w:sz w:val="16"/>
              </w:rPr>
              <w:t>5</w:t>
            </w:r>
          </w:p>
        </w:tc>
        <w:tc>
          <w:tcPr>
            <w:tcW w:type="dxa" w:w="5083"/>
            <w:vAlign w:val="center"/>
          </w:tcPr>
          <w:p>
            <w:pPr>
              <w:spacing w:after="0"/>
            </w:pPr>
            <w:r/>
            <w:r>
              <w:rPr>
                <w:rFonts w:ascii="Aptos" w:hAnsi="Aptos"/>
                <w:b w:val="0"/>
                <w:sz w:val="16"/>
              </w:rPr>
              <w:t>blueprint-certification.json</w:t>
            </w:r>
          </w:p>
        </w:tc>
      </w:tr>
      <w:tr>
        <w:tc>
          <w:tcPr>
            <w:tcW w:type="dxa" w:w="5083"/>
            <w:vAlign w:val="center"/>
          </w:tcPr>
          <w:p>
            <w:pPr>
              <w:spacing w:after="0"/>
            </w:pPr>
            <w:r/>
            <w:r>
              <w:rPr>
                <w:rFonts w:ascii="Aptos" w:hAnsi="Aptos"/>
                <w:b/>
                <w:sz w:val="16"/>
              </w:rPr>
              <w:t>6</w:t>
            </w:r>
          </w:p>
        </w:tc>
        <w:tc>
          <w:tcPr>
            <w:tcW w:type="dxa" w:w="5083"/>
            <w:vAlign w:val="center"/>
          </w:tcPr>
          <w:p>
            <w:pPr>
              <w:spacing w:after="0"/>
            </w:pPr>
            <w:r/>
            <w:r>
              <w:rPr>
                <w:rFonts w:ascii="Aptos" w:hAnsi="Aptos"/>
                <w:b w:val="0"/>
                <w:sz w:val="16"/>
              </w:rPr>
              <w:t>story-frame-manifest.json</w:t>
            </w:r>
          </w:p>
        </w:tc>
      </w:tr>
      <w:tr>
        <w:tc>
          <w:tcPr>
            <w:tcW w:type="dxa" w:w="5083"/>
            <w:vAlign w:val="center"/>
          </w:tcPr>
          <w:p>
            <w:pPr>
              <w:spacing w:after="0"/>
            </w:pPr>
            <w:r/>
            <w:r>
              <w:rPr>
                <w:rFonts w:ascii="Aptos" w:hAnsi="Aptos"/>
                <w:b/>
                <w:sz w:val="16"/>
              </w:rPr>
              <w:t>7</w:t>
            </w:r>
          </w:p>
        </w:tc>
        <w:tc>
          <w:tcPr>
            <w:tcW w:type="dxa" w:w="5083"/>
            <w:vAlign w:val="center"/>
          </w:tcPr>
          <w:p>
            <w:pPr>
              <w:spacing w:after="0"/>
            </w:pPr>
            <w:r/>
            <w:r>
              <w:rPr>
                <w:rFonts w:ascii="Aptos" w:hAnsi="Aptos"/>
                <w:b w:val="0"/>
                <w:sz w:val="16"/>
              </w:rPr>
              <w:t>accepted-release-candidate.json (per variant)</w:t>
            </w:r>
          </w:p>
        </w:tc>
      </w:tr>
      <w:tr>
        <w:tc>
          <w:tcPr>
            <w:tcW w:type="dxa" w:w="5083"/>
            <w:vAlign w:val="center"/>
          </w:tcPr>
          <w:p>
            <w:pPr>
              <w:spacing w:after="0"/>
            </w:pPr>
            <w:r/>
            <w:r>
              <w:rPr>
                <w:rFonts w:ascii="Aptos" w:hAnsi="Aptos"/>
                <w:b/>
                <w:sz w:val="16"/>
              </w:rPr>
              <w:t>8</w:t>
            </w:r>
          </w:p>
        </w:tc>
        <w:tc>
          <w:tcPr>
            <w:tcW w:type="dxa" w:w="5083"/>
            <w:vAlign w:val="center"/>
          </w:tcPr>
          <w:p>
            <w:pPr>
              <w:spacing w:after="0"/>
            </w:pPr>
            <w:r/>
            <w:r>
              <w:rPr>
                <w:rFonts w:ascii="Aptos" w:hAnsi="Aptos"/>
                <w:b w:val="0"/>
                <w:sz w:val="16"/>
              </w:rPr>
              <w:t>scene-asset-manifest.json</w:t>
            </w:r>
          </w:p>
        </w:tc>
      </w:tr>
      <w:tr>
        <w:tc>
          <w:tcPr>
            <w:tcW w:type="dxa" w:w="5083"/>
            <w:vAlign w:val="center"/>
          </w:tcPr>
          <w:p>
            <w:pPr>
              <w:spacing w:after="0"/>
            </w:pPr>
            <w:r/>
            <w:r>
              <w:rPr>
                <w:rFonts w:ascii="Aptos" w:hAnsi="Aptos"/>
                <w:b/>
                <w:sz w:val="16"/>
              </w:rPr>
              <w:t>9</w:t>
            </w:r>
          </w:p>
        </w:tc>
        <w:tc>
          <w:tcPr>
            <w:tcW w:type="dxa" w:w="5083"/>
            <w:vAlign w:val="center"/>
          </w:tcPr>
          <w:p>
            <w:pPr>
              <w:spacing w:after="0"/>
            </w:pPr>
            <w:r/>
            <w:r>
              <w:rPr>
                <w:rFonts w:ascii="Aptos" w:hAnsi="Aptos"/>
                <w:b w:val="0"/>
                <w:sz w:val="16"/>
              </w:rPr>
              <w:t>long-scene-image-manifest.json</w:t>
            </w:r>
          </w:p>
        </w:tc>
      </w:tr>
      <w:tr>
        <w:tc>
          <w:tcPr>
            <w:tcW w:type="dxa" w:w="5083"/>
            <w:vAlign w:val="center"/>
          </w:tcPr>
          <w:p>
            <w:pPr>
              <w:spacing w:after="0"/>
            </w:pPr>
            <w:r/>
            <w:r>
              <w:rPr>
                <w:rFonts w:ascii="Aptos" w:hAnsi="Aptos"/>
                <w:b/>
                <w:sz w:val="16"/>
              </w:rPr>
              <w:t>10</w:t>
            </w:r>
          </w:p>
        </w:tc>
        <w:tc>
          <w:tcPr>
            <w:tcW w:type="dxa" w:w="5083"/>
            <w:vAlign w:val="center"/>
          </w:tcPr>
          <w:p>
            <w:pPr>
              <w:spacing w:after="0"/>
            </w:pPr>
            <w:r/>
            <w:r>
              <w:rPr>
                <w:rFonts w:ascii="Aptos" w:hAnsi="Aptos"/>
                <w:b w:val="0"/>
                <w:sz w:val="16"/>
              </w:rPr>
              <w:t>scene-asset-certification.json</w:t>
            </w:r>
          </w:p>
        </w:tc>
      </w:tr>
      <w:tr>
        <w:tc>
          <w:tcPr>
            <w:tcW w:type="dxa" w:w="5083"/>
            <w:vAlign w:val="center"/>
          </w:tcPr>
          <w:p>
            <w:pPr>
              <w:spacing w:after="0"/>
            </w:pPr>
            <w:r/>
            <w:r>
              <w:rPr>
                <w:rFonts w:ascii="Aptos" w:hAnsi="Aptos"/>
                <w:b/>
                <w:sz w:val="16"/>
              </w:rPr>
              <w:t>11</w:t>
            </w:r>
          </w:p>
        </w:tc>
        <w:tc>
          <w:tcPr>
            <w:tcW w:type="dxa" w:w="5083"/>
            <w:vAlign w:val="center"/>
          </w:tcPr>
          <w:p>
            <w:pPr>
              <w:spacing w:after="0"/>
            </w:pPr>
            <w:r/>
            <w:r>
              <w:rPr>
                <w:rFonts w:ascii="Aptos" w:hAnsi="Aptos"/>
                <w:b w:val="0"/>
                <w:sz w:val="16"/>
              </w:rPr>
              <w:t>hero-manifest.json</w:t>
            </w:r>
          </w:p>
        </w:tc>
      </w:tr>
      <w:tr>
        <w:tc>
          <w:tcPr>
            <w:tcW w:type="dxa" w:w="5083"/>
            <w:vAlign w:val="center"/>
          </w:tcPr>
          <w:p>
            <w:pPr>
              <w:spacing w:after="0"/>
            </w:pPr>
            <w:r/>
            <w:r>
              <w:rPr>
                <w:rFonts w:ascii="Aptos" w:hAnsi="Aptos"/>
                <w:b/>
                <w:sz w:val="16"/>
              </w:rPr>
              <w:t>12</w:t>
            </w:r>
          </w:p>
        </w:tc>
        <w:tc>
          <w:tcPr>
            <w:tcW w:type="dxa" w:w="5083"/>
            <w:vAlign w:val="center"/>
          </w:tcPr>
          <w:p>
            <w:pPr>
              <w:spacing w:after="0"/>
            </w:pPr>
            <w:r/>
            <w:r>
              <w:rPr>
                <w:rFonts w:ascii="Aptos" w:hAnsi="Aptos"/>
                <w:b w:val="0"/>
                <w:sz w:val="16"/>
              </w:rPr>
              <w:t>thumbnail-manifest.json</w:t>
            </w:r>
          </w:p>
        </w:tc>
      </w:tr>
      <w:tr>
        <w:tc>
          <w:tcPr>
            <w:tcW w:type="dxa" w:w="5083"/>
            <w:vAlign w:val="center"/>
          </w:tcPr>
          <w:p>
            <w:pPr>
              <w:spacing w:after="0"/>
            </w:pPr>
            <w:r/>
            <w:r>
              <w:rPr>
                <w:rFonts w:ascii="Aptos" w:hAnsi="Aptos"/>
                <w:b/>
                <w:sz w:val="16"/>
              </w:rPr>
              <w:t>13</w:t>
            </w:r>
          </w:p>
        </w:tc>
        <w:tc>
          <w:tcPr>
            <w:tcW w:type="dxa" w:w="5083"/>
            <w:vAlign w:val="center"/>
          </w:tcPr>
          <w:p>
            <w:pPr>
              <w:spacing w:after="0"/>
            </w:pPr>
            <w:r/>
            <w:r>
              <w:rPr>
                <w:rFonts w:ascii="Aptos" w:hAnsi="Aptos"/>
                <w:b w:val="0"/>
                <w:sz w:val="16"/>
              </w:rPr>
              <w:t>gallery-manifest.json</w:t>
            </w:r>
          </w:p>
        </w:tc>
      </w:tr>
      <w:tr>
        <w:tc>
          <w:tcPr>
            <w:tcW w:type="dxa" w:w="5083"/>
            <w:vAlign w:val="center"/>
          </w:tcPr>
          <w:p>
            <w:pPr>
              <w:spacing w:after="0"/>
            </w:pPr>
            <w:r/>
            <w:r>
              <w:rPr>
                <w:rFonts w:ascii="Aptos" w:hAnsi="Aptos"/>
                <w:b/>
                <w:sz w:val="16"/>
              </w:rPr>
              <w:t>14</w:t>
            </w:r>
          </w:p>
        </w:tc>
        <w:tc>
          <w:tcPr>
            <w:tcW w:type="dxa" w:w="5083"/>
            <w:vAlign w:val="center"/>
          </w:tcPr>
          <w:p>
            <w:pPr>
              <w:spacing w:after="0"/>
            </w:pPr>
            <w:r/>
            <w:r>
              <w:rPr>
                <w:rFonts w:ascii="Aptos" w:hAnsi="Aptos"/>
                <w:b w:val="0"/>
                <w:sz w:val="16"/>
              </w:rPr>
              <w:t>speech-block-manifest.json</w:t>
            </w:r>
          </w:p>
        </w:tc>
      </w:tr>
      <w:tr>
        <w:tc>
          <w:tcPr>
            <w:tcW w:type="dxa" w:w="5083"/>
            <w:vAlign w:val="center"/>
          </w:tcPr>
          <w:p>
            <w:pPr>
              <w:spacing w:after="0"/>
            </w:pPr>
            <w:r/>
            <w:r>
              <w:rPr>
                <w:rFonts w:ascii="Aptos" w:hAnsi="Aptos"/>
                <w:b/>
                <w:sz w:val="16"/>
              </w:rPr>
              <w:t>15</w:t>
            </w:r>
          </w:p>
        </w:tc>
        <w:tc>
          <w:tcPr>
            <w:tcW w:type="dxa" w:w="5083"/>
            <w:vAlign w:val="center"/>
          </w:tcPr>
          <w:p>
            <w:pPr>
              <w:spacing w:after="0"/>
            </w:pPr>
            <w:r/>
            <w:r>
              <w:rPr>
                <w:rFonts w:ascii="Aptos" w:hAnsi="Aptos"/>
                <w:b w:val="0"/>
                <w:sz w:val="16"/>
              </w:rPr>
              <w:t>audio-manifest.json</w:t>
            </w:r>
          </w:p>
        </w:tc>
      </w:tr>
      <w:tr>
        <w:tc>
          <w:tcPr>
            <w:tcW w:type="dxa" w:w="5083"/>
            <w:vAlign w:val="center"/>
          </w:tcPr>
          <w:p>
            <w:pPr>
              <w:spacing w:after="0"/>
            </w:pPr>
            <w:r/>
            <w:r>
              <w:rPr>
                <w:rFonts w:ascii="Aptos" w:hAnsi="Aptos"/>
                <w:b/>
                <w:sz w:val="16"/>
              </w:rPr>
              <w:t>16</w:t>
            </w:r>
          </w:p>
        </w:tc>
        <w:tc>
          <w:tcPr>
            <w:tcW w:type="dxa" w:w="5083"/>
            <w:vAlign w:val="center"/>
          </w:tcPr>
          <w:p>
            <w:pPr>
              <w:spacing w:after="0"/>
            </w:pPr>
            <w:r/>
            <w:r>
              <w:rPr>
                <w:rFonts w:ascii="Aptos" w:hAnsi="Aptos"/>
                <w:b w:val="0"/>
                <w:sz w:val="16"/>
              </w:rPr>
              <w:t>subtitle-manifest.json</w:t>
            </w:r>
          </w:p>
        </w:tc>
      </w:tr>
      <w:tr>
        <w:tc>
          <w:tcPr>
            <w:tcW w:type="dxa" w:w="5083"/>
            <w:vAlign w:val="center"/>
          </w:tcPr>
          <w:p>
            <w:pPr>
              <w:spacing w:after="0"/>
            </w:pPr>
            <w:r/>
            <w:r>
              <w:rPr>
                <w:rFonts w:ascii="Aptos" w:hAnsi="Aptos"/>
                <w:b/>
                <w:sz w:val="16"/>
              </w:rPr>
              <w:t>17</w:t>
            </w:r>
          </w:p>
        </w:tc>
        <w:tc>
          <w:tcPr>
            <w:tcW w:type="dxa" w:w="5083"/>
            <w:vAlign w:val="center"/>
          </w:tcPr>
          <w:p>
            <w:pPr>
              <w:spacing w:after="0"/>
            </w:pPr>
            <w:r/>
            <w:r>
              <w:rPr>
                <w:rFonts w:ascii="Aptos" w:hAnsi="Aptos"/>
                <w:b w:val="0"/>
                <w:sz w:val="16"/>
              </w:rPr>
              <w:t>scene-video-manifest.json</w:t>
            </w:r>
          </w:p>
        </w:tc>
      </w:tr>
      <w:tr>
        <w:tc>
          <w:tcPr>
            <w:tcW w:type="dxa" w:w="5083"/>
            <w:vAlign w:val="center"/>
          </w:tcPr>
          <w:p>
            <w:pPr>
              <w:spacing w:after="0"/>
            </w:pPr>
            <w:r/>
            <w:r>
              <w:rPr>
                <w:rFonts w:ascii="Aptos" w:hAnsi="Aptos"/>
                <w:b/>
                <w:sz w:val="16"/>
              </w:rPr>
              <w:t>18</w:t>
            </w:r>
          </w:p>
        </w:tc>
        <w:tc>
          <w:tcPr>
            <w:tcW w:type="dxa" w:w="5083"/>
            <w:vAlign w:val="center"/>
          </w:tcPr>
          <w:p>
            <w:pPr>
              <w:spacing w:after="0"/>
            </w:pPr>
            <w:r/>
            <w:r>
              <w:rPr>
                <w:rFonts w:ascii="Aptos" w:hAnsi="Aptos"/>
                <w:b w:val="0"/>
                <w:sz w:val="16"/>
              </w:rPr>
              <w:t>final-video-manifest.json</w:t>
            </w:r>
          </w:p>
        </w:tc>
      </w:tr>
      <w:tr>
        <w:tc>
          <w:tcPr>
            <w:tcW w:type="dxa" w:w="5083"/>
            <w:vAlign w:val="center"/>
          </w:tcPr>
          <w:p>
            <w:pPr>
              <w:spacing w:after="0"/>
            </w:pPr>
            <w:r/>
            <w:r>
              <w:rPr>
                <w:rFonts w:ascii="Aptos" w:hAnsi="Aptos"/>
                <w:b/>
                <w:sz w:val="16"/>
              </w:rPr>
              <w:t>19</w:t>
            </w:r>
          </w:p>
        </w:tc>
        <w:tc>
          <w:tcPr>
            <w:tcW w:type="dxa" w:w="5083"/>
            <w:vAlign w:val="center"/>
          </w:tcPr>
          <w:p>
            <w:pPr>
              <w:spacing w:after="0"/>
            </w:pPr>
            <w:r/>
            <w:r>
              <w:rPr>
                <w:rFonts w:ascii="Aptos" w:hAnsi="Aptos"/>
                <w:b w:val="0"/>
                <w:sz w:val="16"/>
              </w:rPr>
              <w:t>production-certification.json</w:t>
            </w:r>
          </w:p>
        </w:tc>
      </w:tr>
      <w:tr>
        <w:tc>
          <w:tcPr>
            <w:tcW w:type="dxa" w:w="5083"/>
            <w:vAlign w:val="center"/>
          </w:tcPr>
          <w:p>
            <w:pPr>
              <w:spacing w:after="0"/>
            </w:pPr>
            <w:r/>
            <w:r>
              <w:rPr>
                <w:rFonts w:ascii="Aptos" w:hAnsi="Aptos"/>
                <w:b/>
                <w:sz w:val="16"/>
              </w:rPr>
              <w:t>20</w:t>
            </w:r>
          </w:p>
        </w:tc>
        <w:tc>
          <w:tcPr>
            <w:tcW w:type="dxa" w:w="5083"/>
            <w:vAlign w:val="center"/>
          </w:tcPr>
          <w:p>
            <w:pPr>
              <w:spacing w:after="0"/>
            </w:pPr>
            <w:r/>
            <w:r>
              <w:rPr>
                <w:rFonts w:ascii="Aptos" w:hAnsi="Aptos"/>
                <w:b w:val="0"/>
                <w:sz w:val="16"/>
              </w:rPr>
              <w:t>publishing-manifest.json</w:t>
            </w:r>
          </w:p>
        </w:tc>
      </w:tr>
    </w:tbl>
    <w:p>
      <w:pPr>
        <w:pStyle w:val="Heading2"/>
      </w:pPr>
      <w:r>
        <w:t>1.2 Non-negotiable rules</w:t>
      </w:r>
    </w:p>
    <w:p>
      <w:pPr>
        <w:pStyle w:val="ListBullet"/>
        <w:spacing w:after="50"/>
      </w:pPr>
      <w:r>
        <w:t>Every downstream layer consumes a typed committed authority; it must not rebuild upstream joins from loose JSON.</w:t>
      </w:r>
    </w:p>
    <w:p>
      <w:pPr>
        <w:pStyle w:val="ListBullet"/>
        <w:spacing w:after="50"/>
      </w:pPr>
      <w:r>
        <w:t>Builder and validator share canonical checksum semantics; checksum equality alone does not replace semantic reconciliation.</w:t>
      </w:r>
    </w:p>
    <w:p>
      <w:pPr>
        <w:pStyle w:val="ListBullet"/>
        <w:spacing w:after="50"/>
      </w:pPr>
      <w:r>
        <w:t>Required, Optional and Deferred claims remain distinct. Deferred claims never become factual narration authority.</w:t>
      </w:r>
    </w:p>
    <w:p>
      <w:pPr>
        <w:pStyle w:val="ListBullet"/>
        <w:spacing w:after="50"/>
      </w:pPr>
      <w:r>
        <w:t>Long and Short are independently planned, narrated and rendered. Short is never a truncation of Long.</w:t>
      </w:r>
    </w:p>
    <w:p>
      <w:pPr>
        <w:pStyle w:val="ListBullet"/>
        <w:spacing w:after="50"/>
      </w:pPr>
      <w:r>
        <w:t>Operational failures use governed reason codes and deterministic blockers.</w:t>
      </w:r>
    </w:p>
    <w:p>
      <w:pPr>
        <w:pStyle w:val="ListBullet"/>
        <w:spacing w:after="50"/>
      </w:pPr>
      <w:r>
        <w:t>Publication follows candidate staging, readback, backup, atomic replacement, committed readback and committed-state evaluation.</w:t>
      </w:r>
    </w:p>
    <w:p>
      <w:pPr>
        <w:pStyle w:val="ListBullet"/>
        <w:spacing w:after="50"/>
      </w:pPr>
      <w:r>
        <w:t>Stale lineage must be rejected rather than silently reused.</w:t>
      </w:r>
    </w:p>
    <w:p>
      <w:pPr>
        <w:pStyle w:val="ListBullet"/>
        <w:spacing w:after="50"/>
      </w:pPr>
      <w:r>
        <w:t>Provider calls occur only in the phase that owns them: OpenAI in narration realization, Azure Speech in Phase 15, visual providers in visual phases, publishers only in Phase 20.</w:t>
      </w:r>
    </w:p>
    <w:p>
      <w:pPr>
        <w:pStyle w:val="ListBullet"/>
        <w:spacing w:after="50"/>
      </w:pPr>
      <w:r>
        <w:t>Compatibility artifacts may remain for existing code, but they are projections, not semantic sources of truth.</w:t>
      </w:r>
    </w:p>
    <w:p>
      <w:pPr>
        <w:pStyle w:val="Heading2"/>
      </w:pPr>
      <w:r>
        <w:t>1.3 Frozen rule for Phase 8 onward</w:t>
      </w:r>
    </w:p>
    <w:p>
      <w:r>
        <w:t>The downstream implementation strategy is: audit → map existing code to the authoritative contract → add the minimum adapter/loader/validator changes → run focused tests → execute the real Orion phase → certify → freeze → continue.</w:t>
      </w:r>
    </w:p>
    <w:p>
      <w:pPr>
        <w:pStyle w:val="ListBullet"/>
        <w:spacing w:after="50"/>
      </w:pPr>
      <w:r>
        <w:t>No second visual pipeline.</w:t>
      </w:r>
    </w:p>
    <w:p>
      <w:pPr>
        <w:pStyle w:val="ListBullet"/>
        <w:spacing w:after="50"/>
      </w:pPr>
      <w:r>
        <w:t>No replacement of existing Stellarium/image generation services when they already work.</w:t>
      </w:r>
    </w:p>
    <w:p>
      <w:pPr>
        <w:pStyle w:val="ListBullet"/>
        <w:spacing w:after="50"/>
      </w:pPr>
      <w:r>
        <w:t>No replacement of Azure Speech/SSML pipeline.</w:t>
      </w:r>
    </w:p>
    <w:p>
      <w:pPr>
        <w:pStyle w:val="ListBullet"/>
        <w:spacing w:after="50"/>
      </w:pPr>
      <w:r>
        <w:t>No return to TTS-per-SRT-segment behavior.</w:t>
      </w:r>
    </w:p>
    <w:p>
      <w:pPr>
        <w:pStyle w:val="ListBullet"/>
        <w:spacing w:after="50"/>
      </w:pPr>
      <w:r>
        <w:t>No replacement of subtitle alignment, FFmpeg scene rendering or final composition unless a concrete defect is proven.</w:t>
      </w:r>
    </w:p>
    <w:p>
      <w:pPr>
        <w:pStyle w:val="ListBullet"/>
        <w:spacing w:after="50"/>
      </w:pPr>
      <w:r>
        <w:t>No replacement of YouTube/Facebook/Instagram publishers; enforce certification gates around them.</w:t>
      </w:r>
    </w:p>
    <w:p>
      <w:pPr>
        <w:pStyle w:val="Heading1"/>
      </w:pPr>
      <w:r>
        <w:t>2. Program Status at the Phase-7 Freeze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17365D"/>
          </w:tcPr>
          <w:p>
            <w:pPr>
              <w:spacing w:after="0"/>
            </w:pPr>
            <w:r/>
            <w:r>
              <w:rPr>
                <w:rFonts w:ascii="Aptos" w:hAnsi="Aptos"/>
                <w:b/>
                <w:color w:val="FFFFFF"/>
                <w:sz w:val="16"/>
              </w:rPr>
              <w:t>Phase</w:t>
            </w:r>
          </w:p>
        </w:tc>
        <w:tc>
          <w:tcPr>
            <w:tcW w:type="dxa" w:w="1694"/>
            <w:vAlign w:val="center"/>
            <w:shd w:fill="17365D"/>
          </w:tcPr>
          <w:p>
            <w:pPr>
              <w:spacing w:after="0"/>
            </w:pPr>
            <w:r/>
            <w:r>
              <w:rPr>
                <w:rFonts w:ascii="Aptos" w:hAnsi="Aptos"/>
                <w:b/>
                <w:color w:val="FFFFFF"/>
                <w:sz w:val="16"/>
              </w:rPr>
              <w:t>Purpose</w:t>
            </w:r>
          </w:p>
        </w:tc>
        <w:tc>
          <w:tcPr>
            <w:tcW w:type="dxa" w:w="1694"/>
            <w:vAlign w:val="center"/>
            <w:shd w:fill="17365D"/>
          </w:tcPr>
          <w:p>
            <w:pPr>
              <w:spacing w:after="0"/>
            </w:pPr>
            <w:r/>
            <w:r>
              <w:rPr>
                <w:rFonts w:ascii="Aptos" w:hAnsi="Aptos"/>
                <w:b/>
                <w:color w:val="FFFFFF"/>
                <w:sz w:val="16"/>
              </w:rPr>
              <w:t>Authority</w:t>
            </w:r>
          </w:p>
        </w:tc>
        <w:tc>
          <w:tcPr>
            <w:tcW w:type="dxa" w:w="1694"/>
            <w:vAlign w:val="center"/>
            <w:shd w:fill="17365D"/>
          </w:tcPr>
          <w:p>
            <w:pPr>
              <w:spacing w:after="0"/>
            </w:pPr>
            <w:r/>
            <w:r>
              <w:rPr>
                <w:rFonts w:ascii="Aptos" w:hAnsi="Aptos"/>
                <w:b/>
                <w:color w:val="FFFFFF"/>
                <w:sz w:val="16"/>
              </w:rPr>
              <w:t>Current State</w:t>
            </w:r>
          </w:p>
        </w:tc>
        <w:tc>
          <w:tcPr>
            <w:tcW w:type="dxa" w:w="1694"/>
            <w:vAlign w:val="center"/>
            <w:shd w:fill="17365D"/>
          </w:tcPr>
          <w:p>
            <w:pPr>
              <w:spacing w:after="0"/>
            </w:pPr>
            <w:r/>
            <w:r>
              <w:rPr>
                <w:rFonts w:ascii="Aptos" w:hAnsi="Aptos"/>
                <w:b/>
                <w:color w:val="FFFFFF"/>
                <w:sz w:val="16"/>
              </w:rPr>
              <w:t>Alignment Action</w:t>
            </w:r>
          </w:p>
        </w:tc>
        <w:tc>
          <w:tcPr>
            <w:tcW w:type="dxa" w:w="1694"/>
            <w:vAlign w:val="center"/>
            <w:shd w:fill="17365D"/>
          </w:tcPr>
          <w:p>
            <w:pPr>
              <w:spacing w:after="0"/>
            </w:pPr>
            <w:r/>
            <w:r>
              <w:rPr>
                <w:rFonts w:ascii="Aptos" w:hAnsi="Aptos"/>
                <w:b/>
                <w:color w:val="FFFFFF"/>
                <w:sz w:val="16"/>
              </w:rPr>
              <w:t>Downstream</w:t>
            </w:r>
          </w:p>
        </w:tc>
      </w:tr>
      <w:tr>
        <w:tc>
          <w:tcPr>
            <w:tcW w:type="dxa" w:w="1694"/>
            <w:vAlign w:val="center"/>
          </w:tcPr>
          <w:p>
            <w:pPr>
              <w:spacing w:after="0"/>
            </w:pPr>
            <w:r/>
            <w:r>
              <w:rPr>
                <w:rFonts w:ascii="Aptos" w:hAnsi="Aptos"/>
                <w:b/>
                <w:sz w:val="15"/>
              </w:rPr>
              <w:t>1</w:t>
            </w:r>
          </w:p>
        </w:tc>
        <w:tc>
          <w:tcPr>
            <w:tcW w:type="dxa" w:w="1694"/>
            <w:vAlign w:val="center"/>
          </w:tcPr>
          <w:p>
            <w:pPr>
              <w:spacing w:after="0"/>
            </w:pPr>
            <w:r/>
            <w:r>
              <w:rPr>
                <w:rFonts w:ascii="Aptos" w:hAnsi="Aptos"/>
                <w:b w:val="0"/>
                <w:sz w:val="15"/>
              </w:rPr>
              <w:t>Load plan / execution context</w:t>
            </w:r>
          </w:p>
        </w:tc>
        <w:tc>
          <w:tcPr>
            <w:tcW w:type="dxa" w:w="1694"/>
            <w:vAlign w:val="center"/>
          </w:tcPr>
          <w:p>
            <w:pPr>
              <w:spacing w:after="0"/>
            </w:pPr>
            <w:r/>
            <w:r>
              <w:rPr>
                <w:rFonts w:ascii="Aptos" w:hAnsi="Aptos"/>
                <w:b w:val="0"/>
                <w:sz w:val="15"/>
              </w:rPr>
              <w:t>execution-context.json</w:t>
            </w:r>
          </w:p>
        </w:tc>
        <w:tc>
          <w:tcPr>
            <w:tcW w:type="dxa" w:w="1694"/>
            <w:vAlign w:val="center"/>
            <w:shd w:fill="E2F0D9"/>
          </w:tcPr>
          <w:p>
            <w:pPr>
              <w:spacing w:after="0"/>
            </w:pPr>
            <w:r/>
            <w:r>
              <w:rPr>
                <w:rFonts w:ascii="Aptos" w:hAnsi="Aptos"/>
                <w:b w:val="0"/>
                <w:sz w:val="15"/>
              </w:rPr>
              <w:t>Frozen / complete</w:t>
            </w:r>
          </w:p>
        </w:tc>
        <w:tc>
          <w:tcPr>
            <w:tcW w:type="dxa" w:w="1694"/>
            <w:vAlign w:val="center"/>
          </w:tcPr>
          <w:p>
            <w:pPr>
              <w:spacing w:after="0"/>
            </w:pPr>
            <w:r/>
            <w:r>
              <w:rPr>
                <w:rFonts w:ascii="Aptos" w:hAnsi="Aptos"/>
                <w:b w:val="0"/>
                <w:sz w:val="15"/>
              </w:rPr>
              <w:t>No functional changes; verify lineage reuse only</w:t>
            </w:r>
          </w:p>
        </w:tc>
        <w:tc>
          <w:tcPr>
            <w:tcW w:type="dxa" w:w="1694"/>
            <w:vAlign w:val="center"/>
          </w:tcPr>
          <w:p>
            <w:pPr>
              <w:spacing w:after="0"/>
            </w:pPr>
            <w:r/>
            <w:r>
              <w:rPr>
                <w:rFonts w:ascii="Aptos" w:hAnsi="Aptos"/>
                <w:b w:val="0"/>
                <w:sz w:val="15"/>
              </w:rPr>
              <w:t>2–20</w:t>
            </w:r>
          </w:p>
        </w:tc>
      </w:tr>
      <w:tr>
        <w:tc>
          <w:tcPr>
            <w:tcW w:type="dxa" w:w="1694"/>
            <w:vAlign w:val="center"/>
          </w:tcPr>
          <w:p>
            <w:pPr>
              <w:spacing w:after="0"/>
            </w:pPr>
            <w:r/>
            <w:r>
              <w:rPr>
                <w:rFonts w:ascii="Aptos" w:hAnsi="Aptos"/>
                <w:b/>
                <w:sz w:val="15"/>
              </w:rPr>
              <w:t>2</w:t>
            </w:r>
          </w:p>
        </w:tc>
        <w:tc>
          <w:tcPr>
            <w:tcW w:type="dxa" w:w="1694"/>
            <w:vAlign w:val="center"/>
          </w:tcPr>
          <w:p>
            <w:pPr>
              <w:spacing w:after="0"/>
            </w:pPr>
            <w:r/>
            <w:r>
              <w:rPr>
                <w:rFonts w:ascii="Aptos" w:hAnsi="Aptos"/>
                <w:b w:val="0"/>
                <w:sz w:val="15"/>
              </w:rPr>
              <w:t>Production event intelligence</w:t>
            </w:r>
          </w:p>
        </w:tc>
        <w:tc>
          <w:tcPr>
            <w:tcW w:type="dxa" w:w="1694"/>
            <w:vAlign w:val="center"/>
          </w:tcPr>
          <w:p>
            <w:pPr>
              <w:spacing w:after="0"/>
            </w:pPr>
            <w:r/>
            <w:r>
              <w:rPr>
                <w:rFonts w:ascii="Aptos" w:hAnsi="Aptos"/>
                <w:b w:val="0"/>
                <w:sz w:val="15"/>
              </w:rPr>
              <w:t>production-event-intelligence.json</w:t>
            </w:r>
          </w:p>
        </w:tc>
        <w:tc>
          <w:tcPr>
            <w:tcW w:type="dxa" w:w="1694"/>
            <w:vAlign w:val="center"/>
            <w:shd w:fill="E2F0D9"/>
          </w:tcPr>
          <w:p>
            <w:pPr>
              <w:spacing w:after="0"/>
            </w:pPr>
            <w:r/>
            <w:r>
              <w:rPr>
                <w:rFonts w:ascii="Aptos" w:hAnsi="Aptos"/>
                <w:b w:val="0"/>
                <w:sz w:val="15"/>
              </w:rPr>
              <w:t>Frozen / complete</w:t>
            </w:r>
          </w:p>
        </w:tc>
        <w:tc>
          <w:tcPr>
            <w:tcW w:type="dxa" w:w="1694"/>
            <w:vAlign w:val="center"/>
          </w:tcPr>
          <w:p>
            <w:pPr>
              <w:spacing w:after="0"/>
            </w:pPr>
            <w:r/>
            <w:r>
              <w:rPr>
                <w:rFonts w:ascii="Aptos" w:hAnsi="Aptos"/>
                <w:b w:val="0"/>
                <w:sz w:val="15"/>
              </w:rPr>
              <w:t>Preserve certified knowledge authority and provenance</w:t>
            </w:r>
          </w:p>
        </w:tc>
        <w:tc>
          <w:tcPr>
            <w:tcW w:type="dxa" w:w="1694"/>
            <w:vAlign w:val="center"/>
          </w:tcPr>
          <w:p>
            <w:pPr>
              <w:spacing w:after="0"/>
            </w:pPr>
            <w:r/>
            <w:r>
              <w:rPr>
                <w:rFonts w:ascii="Aptos" w:hAnsi="Aptos"/>
                <w:b w:val="0"/>
                <w:sz w:val="15"/>
              </w:rPr>
              <w:t>3–20</w:t>
            </w:r>
          </w:p>
        </w:tc>
      </w:tr>
      <w:tr>
        <w:tc>
          <w:tcPr>
            <w:tcW w:type="dxa" w:w="1694"/>
            <w:vAlign w:val="center"/>
          </w:tcPr>
          <w:p>
            <w:pPr>
              <w:spacing w:after="0"/>
            </w:pPr>
            <w:r/>
            <w:r>
              <w:rPr>
                <w:rFonts w:ascii="Aptos" w:hAnsi="Aptos"/>
                <w:b/>
                <w:sz w:val="15"/>
              </w:rPr>
              <w:t>3</w:t>
            </w:r>
          </w:p>
        </w:tc>
        <w:tc>
          <w:tcPr>
            <w:tcW w:type="dxa" w:w="1694"/>
            <w:vAlign w:val="center"/>
          </w:tcPr>
          <w:p>
            <w:pPr>
              <w:spacing w:after="0"/>
            </w:pPr>
            <w:r/>
            <w:r>
              <w:rPr>
                <w:rFonts w:ascii="Aptos" w:hAnsi="Aptos"/>
                <w:b w:val="0"/>
                <w:sz w:val="15"/>
              </w:rPr>
              <w:t>Viewer curiosity</w:t>
            </w:r>
          </w:p>
        </w:tc>
        <w:tc>
          <w:tcPr>
            <w:tcW w:type="dxa" w:w="1694"/>
            <w:vAlign w:val="center"/>
          </w:tcPr>
          <w:p>
            <w:pPr>
              <w:spacing w:after="0"/>
            </w:pPr>
            <w:r/>
            <w:r>
              <w:rPr>
                <w:rFonts w:ascii="Aptos" w:hAnsi="Aptos"/>
                <w:b w:val="0"/>
                <w:sz w:val="15"/>
              </w:rPr>
              <w:t>viewer-question-bank.json</w:t>
            </w:r>
          </w:p>
        </w:tc>
        <w:tc>
          <w:tcPr>
            <w:tcW w:type="dxa" w:w="1694"/>
            <w:vAlign w:val="center"/>
            <w:shd w:fill="E2F0D9"/>
          </w:tcPr>
          <w:p>
            <w:pPr>
              <w:spacing w:after="0"/>
            </w:pPr>
            <w:r/>
            <w:r>
              <w:rPr>
                <w:rFonts w:ascii="Aptos" w:hAnsi="Aptos"/>
                <w:b w:val="0"/>
                <w:sz w:val="15"/>
              </w:rPr>
              <w:t>Frozen / complete</w:t>
            </w:r>
          </w:p>
        </w:tc>
        <w:tc>
          <w:tcPr>
            <w:tcW w:type="dxa" w:w="1694"/>
            <w:vAlign w:val="center"/>
          </w:tcPr>
          <w:p>
            <w:pPr>
              <w:spacing w:after="0"/>
            </w:pPr>
            <w:r/>
            <w:r>
              <w:rPr>
                <w:rFonts w:ascii="Aptos" w:hAnsi="Aptos"/>
                <w:b w:val="0"/>
                <w:sz w:val="15"/>
              </w:rPr>
              <w:t>No direct narration use</w:t>
            </w:r>
          </w:p>
        </w:tc>
        <w:tc>
          <w:tcPr>
            <w:tcW w:type="dxa" w:w="1694"/>
            <w:vAlign w:val="center"/>
          </w:tcPr>
          <w:p>
            <w:pPr>
              <w:spacing w:after="0"/>
            </w:pPr>
            <w:r/>
            <w:r>
              <w:rPr>
                <w:rFonts w:ascii="Aptos" w:hAnsi="Aptos"/>
                <w:b w:val="0"/>
                <w:sz w:val="15"/>
              </w:rPr>
              <w:t>4–5</w:t>
            </w:r>
          </w:p>
        </w:tc>
      </w:tr>
      <w:tr>
        <w:tc>
          <w:tcPr>
            <w:tcW w:type="dxa" w:w="1694"/>
            <w:vAlign w:val="center"/>
          </w:tcPr>
          <w:p>
            <w:pPr>
              <w:spacing w:after="0"/>
            </w:pPr>
            <w:r/>
            <w:r>
              <w:rPr>
                <w:rFonts w:ascii="Aptos" w:hAnsi="Aptos"/>
                <w:b/>
                <w:sz w:val="15"/>
              </w:rPr>
              <w:t>4</w:t>
            </w:r>
          </w:p>
        </w:tc>
        <w:tc>
          <w:tcPr>
            <w:tcW w:type="dxa" w:w="1694"/>
            <w:vAlign w:val="center"/>
          </w:tcPr>
          <w:p>
            <w:pPr>
              <w:spacing w:after="0"/>
            </w:pPr>
            <w:r/>
            <w:r>
              <w:rPr>
                <w:rFonts w:ascii="Aptos" w:hAnsi="Aptos"/>
                <w:b w:val="0"/>
                <w:sz w:val="15"/>
              </w:rPr>
              <w:t>Documentary blueprint</w:t>
            </w:r>
          </w:p>
        </w:tc>
        <w:tc>
          <w:tcPr>
            <w:tcW w:type="dxa" w:w="1694"/>
            <w:vAlign w:val="center"/>
          </w:tcPr>
          <w:p>
            <w:pPr>
              <w:spacing w:after="0"/>
            </w:pPr>
            <w:r/>
            <w:r>
              <w:rPr>
                <w:rFonts w:ascii="Aptos" w:hAnsi="Aptos"/>
                <w:b w:val="0"/>
                <w:sz w:val="15"/>
              </w:rPr>
              <w:t>documentary-blueprint.json</w:t>
            </w:r>
          </w:p>
        </w:tc>
        <w:tc>
          <w:tcPr>
            <w:tcW w:type="dxa" w:w="1694"/>
            <w:vAlign w:val="center"/>
            <w:shd w:fill="E2F0D9"/>
          </w:tcPr>
          <w:p>
            <w:pPr>
              <w:spacing w:after="0"/>
            </w:pPr>
            <w:r/>
            <w:r>
              <w:rPr>
                <w:rFonts w:ascii="Aptos" w:hAnsi="Aptos"/>
                <w:b w:val="0"/>
                <w:sz w:val="15"/>
              </w:rPr>
              <w:t>Frozen / complete</w:t>
            </w:r>
          </w:p>
        </w:tc>
        <w:tc>
          <w:tcPr>
            <w:tcW w:type="dxa" w:w="1694"/>
            <w:vAlign w:val="center"/>
          </w:tcPr>
          <w:p>
            <w:pPr>
              <w:spacing w:after="0"/>
            </w:pPr>
            <w:r/>
            <w:r>
              <w:rPr>
                <w:rFonts w:ascii="Aptos" w:hAnsi="Aptos"/>
                <w:b w:val="0"/>
                <w:sz w:val="15"/>
              </w:rPr>
              <w:t>Blueprint remains structural authority</w:t>
            </w:r>
          </w:p>
        </w:tc>
        <w:tc>
          <w:tcPr>
            <w:tcW w:type="dxa" w:w="1694"/>
            <w:vAlign w:val="center"/>
          </w:tcPr>
          <w:p>
            <w:pPr>
              <w:spacing w:after="0"/>
            </w:pPr>
            <w:r/>
            <w:r>
              <w:rPr>
                <w:rFonts w:ascii="Aptos" w:hAnsi="Aptos"/>
                <w:b w:val="0"/>
                <w:sz w:val="15"/>
              </w:rPr>
              <w:t>5–19</w:t>
            </w:r>
          </w:p>
        </w:tc>
      </w:tr>
      <w:tr>
        <w:tc>
          <w:tcPr>
            <w:tcW w:type="dxa" w:w="1694"/>
            <w:vAlign w:val="center"/>
          </w:tcPr>
          <w:p>
            <w:pPr>
              <w:spacing w:after="0"/>
            </w:pPr>
            <w:r/>
            <w:r>
              <w:rPr>
                <w:rFonts w:ascii="Aptos" w:hAnsi="Aptos"/>
                <w:b/>
                <w:sz w:val="15"/>
              </w:rPr>
              <w:t>5</w:t>
            </w:r>
          </w:p>
        </w:tc>
        <w:tc>
          <w:tcPr>
            <w:tcW w:type="dxa" w:w="1694"/>
            <w:vAlign w:val="center"/>
          </w:tcPr>
          <w:p>
            <w:pPr>
              <w:spacing w:after="0"/>
            </w:pPr>
            <w:r/>
            <w:r>
              <w:rPr>
                <w:rFonts w:ascii="Aptos" w:hAnsi="Aptos"/>
                <w:b w:val="0"/>
                <w:sz w:val="15"/>
              </w:rPr>
              <w:t>Editorial validation</w:t>
            </w:r>
          </w:p>
        </w:tc>
        <w:tc>
          <w:tcPr>
            <w:tcW w:type="dxa" w:w="1694"/>
            <w:vAlign w:val="center"/>
          </w:tcPr>
          <w:p>
            <w:pPr>
              <w:spacing w:after="0"/>
            </w:pPr>
            <w:r/>
            <w:r>
              <w:rPr>
                <w:rFonts w:ascii="Aptos" w:hAnsi="Aptos"/>
                <w:b w:val="0"/>
                <w:sz w:val="15"/>
              </w:rPr>
              <w:t>blueprint-certification.json</w:t>
            </w:r>
          </w:p>
        </w:tc>
        <w:tc>
          <w:tcPr>
            <w:tcW w:type="dxa" w:w="1694"/>
            <w:vAlign w:val="center"/>
            <w:shd w:fill="E2F0D9"/>
          </w:tcPr>
          <w:p>
            <w:pPr>
              <w:spacing w:after="0"/>
            </w:pPr>
            <w:r/>
            <w:r>
              <w:rPr>
                <w:rFonts w:ascii="Aptos" w:hAnsi="Aptos"/>
                <w:b w:val="0"/>
                <w:sz w:val="15"/>
              </w:rPr>
              <w:t>Frozen / complete</w:t>
            </w:r>
          </w:p>
        </w:tc>
        <w:tc>
          <w:tcPr>
            <w:tcW w:type="dxa" w:w="1694"/>
            <w:vAlign w:val="center"/>
          </w:tcPr>
          <w:p>
            <w:pPr>
              <w:spacing w:after="0"/>
            </w:pPr>
            <w:r/>
            <w:r>
              <w:rPr>
                <w:rFonts w:ascii="Aptos" w:hAnsi="Aptos"/>
                <w:b w:val="0"/>
                <w:sz w:val="15"/>
              </w:rPr>
              <w:t>Certification blocks invalid downstream structure</w:t>
            </w:r>
          </w:p>
        </w:tc>
        <w:tc>
          <w:tcPr>
            <w:tcW w:type="dxa" w:w="1694"/>
            <w:vAlign w:val="center"/>
          </w:tcPr>
          <w:p>
            <w:pPr>
              <w:spacing w:after="0"/>
            </w:pPr>
            <w:r/>
            <w:r>
              <w:rPr>
                <w:rFonts w:ascii="Aptos" w:hAnsi="Aptos"/>
                <w:b w:val="0"/>
                <w:sz w:val="15"/>
              </w:rPr>
              <w:t>6,7,19</w:t>
            </w:r>
          </w:p>
        </w:tc>
      </w:tr>
      <w:tr>
        <w:tc>
          <w:tcPr>
            <w:tcW w:type="dxa" w:w="1694"/>
            <w:vAlign w:val="center"/>
          </w:tcPr>
          <w:p>
            <w:pPr>
              <w:spacing w:after="0"/>
            </w:pPr>
            <w:r/>
            <w:r>
              <w:rPr>
                <w:rFonts w:ascii="Aptos" w:hAnsi="Aptos"/>
                <w:b/>
                <w:sz w:val="15"/>
              </w:rPr>
              <w:t>6</w:t>
            </w:r>
          </w:p>
        </w:tc>
        <w:tc>
          <w:tcPr>
            <w:tcW w:type="dxa" w:w="1694"/>
            <w:vAlign w:val="center"/>
          </w:tcPr>
          <w:p>
            <w:pPr>
              <w:spacing w:after="0"/>
            </w:pPr>
            <w:r/>
            <w:r>
              <w:rPr>
                <w:rFonts w:ascii="Aptos" w:hAnsi="Aptos"/>
                <w:b w:val="0"/>
                <w:sz w:val="15"/>
              </w:rPr>
              <w:t>Story frames</w:t>
            </w:r>
          </w:p>
        </w:tc>
        <w:tc>
          <w:tcPr>
            <w:tcW w:type="dxa" w:w="1694"/>
            <w:vAlign w:val="center"/>
          </w:tcPr>
          <w:p>
            <w:pPr>
              <w:spacing w:after="0"/>
            </w:pPr>
            <w:r/>
            <w:r>
              <w:rPr>
                <w:rFonts w:ascii="Aptos" w:hAnsi="Aptos"/>
                <w:b w:val="0"/>
                <w:sz w:val="15"/>
              </w:rPr>
              <w:t>story-frame-manifest.json</w:t>
            </w:r>
          </w:p>
        </w:tc>
        <w:tc>
          <w:tcPr>
            <w:tcW w:type="dxa" w:w="1694"/>
            <w:vAlign w:val="center"/>
            <w:shd w:fill="E2F0D9"/>
          </w:tcPr>
          <w:p>
            <w:pPr>
              <w:spacing w:after="0"/>
            </w:pPr>
            <w:r/>
            <w:r>
              <w:rPr>
                <w:rFonts w:ascii="Aptos" w:hAnsi="Aptos"/>
                <w:b w:val="0"/>
                <w:sz w:val="15"/>
              </w:rPr>
              <w:t>Frozen / complete</w:t>
            </w:r>
          </w:p>
        </w:tc>
        <w:tc>
          <w:tcPr>
            <w:tcW w:type="dxa" w:w="1694"/>
            <w:vAlign w:val="center"/>
          </w:tcPr>
          <w:p>
            <w:pPr>
              <w:spacing w:after="0"/>
            </w:pPr>
            <w:r/>
            <w:r>
              <w:rPr>
                <w:rFonts w:ascii="Aptos" w:hAnsi="Aptos"/>
                <w:b w:val="0"/>
                <w:sz w:val="15"/>
              </w:rPr>
              <w:t>Deterministic blueprint projection</w:t>
            </w:r>
          </w:p>
        </w:tc>
        <w:tc>
          <w:tcPr>
            <w:tcW w:type="dxa" w:w="1694"/>
            <w:vAlign w:val="center"/>
          </w:tcPr>
          <w:p>
            <w:pPr>
              <w:spacing w:after="0"/>
            </w:pPr>
            <w:r/>
            <w:r>
              <w:rPr>
                <w:rFonts w:ascii="Aptos" w:hAnsi="Aptos"/>
                <w:b w:val="0"/>
                <w:sz w:val="15"/>
              </w:rPr>
              <w:t>7,8,9,14,17</w:t>
            </w:r>
          </w:p>
        </w:tc>
      </w:tr>
      <w:tr>
        <w:tc>
          <w:tcPr>
            <w:tcW w:type="dxa" w:w="1694"/>
            <w:vAlign w:val="center"/>
          </w:tcPr>
          <w:p>
            <w:pPr>
              <w:spacing w:after="0"/>
            </w:pPr>
            <w:r/>
            <w:r>
              <w:rPr>
                <w:rFonts w:ascii="Aptos" w:hAnsi="Aptos"/>
                <w:b/>
                <w:sz w:val="15"/>
              </w:rPr>
              <w:t>7</w:t>
            </w:r>
          </w:p>
        </w:tc>
        <w:tc>
          <w:tcPr>
            <w:tcW w:type="dxa" w:w="1694"/>
            <w:vAlign w:val="center"/>
          </w:tcPr>
          <w:p>
            <w:pPr>
              <w:spacing w:after="0"/>
            </w:pPr>
            <w:r/>
            <w:r>
              <w:rPr>
                <w:rFonts w:ascii="Aptos" w:hAnsi="Aptos"/>
                <w:b w:val="0"/>
                <w:sz w:val="15"/>
              </w:rPr>
              <w:t>Narration Studio</w:t>
            </w:r>
          </w:p>
        </w:tc>
        <w:tc>
          <w:tcPr>
            <w:tcW w:type="dxa" w:w="1694"/>
            <w:vAlign w:val="center"/>
          </w:tcPr>
          <w:p>
            <w:pPr>
              <w:spacing w:after="0"/>
            </w:pPr>
            <w:r/>
            <w:r>
              <w:rPr>
                <w:rFonts w:ascii="Aptos" w:hAnsi="Aptos"/>
                <w:b w:val="0"/>
                <w:sz w:val="15"/>
              </w:rPr>
              <w:t>accepted-release-candidate.json</w:t>
            </w:r>
          </w:p>
        </w:tc>
        <w:tc>
          <w:tcPr>
            <w:tcW w:type="dxa" w:w="1694"/>
            <w:vAlign w:val="center"/>
            <w:shd w:fill="E2F0D9"/>
          </w:tcPr>
          <w:p>
            <w:pPr>
              <w:spacing w:after="0"/>
            </w:pPr>
            <w:r/>
            <w:r>
              <w:rPr>
                <w:rFonts w:ascii="Aptos" w:hAnsi="Aptos"/>
                <w:b w:val="0"/>
                <w:sz w:val="15"/>
              </w:rPr>
              <w:t>Certified / frozen</w:t>
            </w:r>
          </w:p>
        </w:tc>
        <w:tc>
          <w:tcPr>
            <w:tcW w:type="dxa" w:w="1694"/>
            <w:vAlign w:val="center"/>
          </w:tcPr>
          <w:p>
            <w:pPr>
              <w:spacing w:after="0"/>
            </w:pPr>
            <w:r/>
            <w:r>
              <w:rPr>
                <w:rFonts w:ascii="Aptos" w:hAnsi="Aptos"/>
                <w:b w:val="0"/>
                <w:sz w:val="15"/>
              </w:rPr>
              <w:t>Only accepted candidates flow downstream</w:t>
            </w:r>
          </w:p>
        </w:tc>
        <w:tc>
          <w:tcPr>
            <w:tcW w:type="dxa" w:w="1694"/>
            <w:vAlign w:val="center"/>
          </w:tcPr>
          <w:p>
            <w:pPr>
              <w:spacing w:after="0"/>
            </w:pPr>
            <w:r/>
            <w:r>
              <w:rPr>
                <w:rFonts w:ascii="Aptos" w:hAnsi="Aptos"/>
                <w:b w:val="0"/>
                <w:sz w:val="15"/>
              </w:rPr>
              <w:t>8,11–20</w:t>
            </w:r>
          </w:p>
        </w:tc>
      </w:tr>
      <w:tr>
        <w:tc>
          <w:tcPr>
            <w:tcW w:type="dxa" w:w="1694"/>
            <w:vAlign w:val="center"/>
          </w:tcPr>
          <w:p>
            <w:pPr>
              <w:spacing w:after="0"/>
            </w:pPr>
            <w:r/>
            <w:r>
              <w:rPr>
                <w:rFonts w:ascii="Aptos" w:hAnsi="Aptos"/>
                <w:b/>
                <w:sz w:val="15"/>
              </w:rPr>
              <w:t>8</w:t>
            </w:r>
          </w:p>
        </w:tc>
        <w:tc>
          <w:tcPr>
            <w:tcW w:type="dxa" w:w="1694"/>
            <w:vAlign w:val="center"/>
          </w:tcPr>
          <w:p>
            <w:pPr>
              <w:spacing w:after="0"/>
            </w:pPr>
            <w:r/>
            <w:r>
              <w:rPr>
                <w:rFonts w:ascii="Aptos" w:hAnsi="Aptos"/>
                <w:b w:val="0"/>
                <w:sz w:val="15"/>
              </w:rPr>
              <w:t>Scene asset generation</w:t>
            </w:r>
          </w:p>
        </w:tc>
        <w:tc>
          <w:tcPr>
            <w:tcW w:type="dxa" w:w="1694"/>
            <w:vAlign w:val="center"/>
          </w:tcPr>
          <w:p>
            <w:pPr>
              <w:spacing w:after="0"/>
            </w:pPr>
            <w:r/>
            <w:r>
              <w:rPr>
                <w:rFonts w:ascii="Aptos" w:hAnsi="Aptos"/>
                <w:b w:val="0"/>
                <w:sz w:val="15"/>
              </w:rPr>
              <w:t>scene-asset-manifest.json</w:t>
            </w:r>
          </w:p>
        </w:tc>
        <w:tc>
          <w:tcPr>
            <w:tcW w:type="dxa" w:w="1694"/>
            <w:vAlign w:val="center"/>
            <w:shd w:fill="FFF2CC"/>
          </w:tcPr>
          <w:p>
            <w:pPr>
              <w:spacing w:after="0"/>
            </w:pPr>
            <w:r/>
            <w:r>
              <w:rPr>
                <w:rFonts w:ascii="Aptos" w:hAnsi="Aptos"/>
                <w:b w:val="0"/>
                <w:sz w:val="15"/>
              </w:rPr>
              <w:t>Existing; re-certify</w:t>
            </w:r>
          </w:p>
        </w:tc>
        <w:tc>
          <w:tcPr>
            <w:tcW w:type="dxa" w:w="1694"/>
            <w:vAlign w:val="center"/>
          </w:tcPr>
          <w:p>
            <w:pPr>
              <w:spacing w:after="0"/>
            </w:pPr>
            <w:r/>
            <w:r>
              <w:rPr>
                <w:rFonts w:ascii="Aptos" w:hAnsi="Aptos"/>
                <w:b w:val="0"/>
                <w:sz w:val="15"/>
              </w:rPr>
              <w:t>Wire to Phase 4/6/7 authorities and existing visual adapter</w:t>
            </w:r>
          </w:p>
        </w:tc>
        <w:tc>
          <w:tcPr>
            <w:tcW w:type="dxa" w:w="1694"/>
            <w:vAlign w:val="center"/>
          </w:tcPr>
          <w:p>
            <w:pPr>
              <w:spacing w:after="0"/>
            </w:pPr>
            <w:r/>
            <w:r>
              <w:rPr>
                <w:rFonts w:ascii="Aptos" w:hAnsi="Aptos"/>
                <w:b w:val="0"/>
                <w:sz w:val="15"/>
              </w:rPr>
              <w:t>9,10,17,19</w:t>
            </w:r>
          </w:p>
        </w:tc>
      </w:tr>
      <w:tr>
        <w:tc>
          <w:tcPr>
            <w:tcW w:type="dxa" w:w="1694"/>
            <w:vAlign w:val="center"/>
          </w:tcPr>
          <w:p>
            <w:pPr>
              <w:spacing w:after="0"/>
            </w:pPr>
            <w:r/>
            <w:r>
              <w:rPr>
                <w:rFonts w:ascii="Aptos" w:hAnsi="Aptos"/>
                <w:b/>
                <w:sz w:val="15"/>
              </w:rPr>
              <w:t>9</w:t>
            </w:r>
          </w:p>
        </w:tc>
        <w:tc>
          <w:tcPr>
            <w:tcW w:type="dxa" w:w="1694"/>
            <w:vAlign w:val="center"/>
          </w:tcPr>
          <w:p>
            <w:pPr>
              <w:spacing w:after="0"/>
            </w:pPr>
            <w:r/>
            <w:r>
              <w:rPr>
                <w:rFonts w:ascii="Aptos" w:hAnsi="Aptos"/>
                <w:b w:val="0"/>
                <w:sz w:val="15"/>
              </w:rPr>
              <w:t>Long scene images</w:t>
            </w:r>
          </w:p>
        </w:tc>
        <w:tc>
          <w:tcPr>
            <w:tcW w:type="dxa" w:w="1694"/>
            <w:vAlign w:val="center"/>
          </w:tcPr>
          <w:p>
            <w:pPr>
              <w:spacing w:after="0"/>
            </w:pPr>
            <w:r/>
            <w:r>
              <w:rPr>
                <w:rFonts w:ascii="Aptos" w:hAnsi="Aptos"/>
                <w:b w:val="0"/>
                <w:sz w:val="15"/>
              </w:rPr>
              <w:t>long-scene-image-manifest.json</w:t>
            </w:r>
          </w:p>
        </w:tc>
        <w:tc>
          <w:tcPr>
            <w:tcW w:type="dxa" w:w="1694"/>
            <w:vAlign w:val="center"/>
            <w:shd w:fill="FFF2CC"/>
          </w:tcPr>
          <w:p>
            <w:pPr>
              <w:spacing w:after="0"/>
            </w:pPr>
            <w:r/>
            <w:r>
              <w:rPr>
                <w:rFonts w:ascii="Aptos" w:hAnsi="Aptos"/>
                <w:b w:val="0"/>
                <w:sz w:val="15"/>
              </w:rPr>
              <w:t>Existing; re-certify</w:t>
            </w:r>
          </w:p>
        </w:tc>
        <w:tc>
          <w:tcPr>
            <w:tcW w:type="dxa" w:w="1694"/>
            <w:vAlign w:val="center"/>
          </w:tcPr>
          <w:p>
            <w:pPr>
              <w:spacing w:after="0"/>
            </w:pPr>
            <w:r/>
            <w:r>
              <w:rPr>
                <w:rFonts w:ascii="Aptos" w:hAnsi="Aptos"/>
                <w:b w:val="0"/>
                <w:sz w:val="15"/>
              </w:rPr>
              <w:t>Consume Phase 8 authority; reuse valid assets</w:t>
            </w:r>
          </w:p>
        </w:tc>
        <w:tc>
          <w:tcPr>
            <w:tcW w:type="dxa" w:w="1694"/>
            <w:vAlign w:val="center"/>
          </w:tcPr>
          <w:p>
            <w:pPr>
              <w:spacing w:after="0"/>
            </w:pPr>
            <w:r/>
            <w:r>
              <w:rPr>
                <w:rFonts w:ascii="Aptos" w:hAnsi="Aptos"/>
                <w:b w:val="0"/>
                <w:sz w:val="15"/>
              </w:rPr>
              <w:t>10,17</w:t>
            </w:r>
          </w:p>
        </w:tc>
      </w:tr>
      <w:tr>
        <w:tc>
          <w:tcPr>
            <w:tcW w:type="dxa" w:w="1694"/>
            <w:vAlign w:val="center"/>
          </w:tcPr>
          <w:p>
            <w:pPr>
              <w:spacing w:after="0"/>
            </w:pPr>
            <w:r/>
            <w:r>
              <w:rPr>
                <w:rFonts w:ascii="Aptos" w:hAnsi="Aptos"/>
                <w:b/>
                <w:sz w:val="15"/>
              </w:rPr>
              <w:t>10</w:t>
            </w:r>
          </w:p>
        </w:tc>
        <w:tc>
          <w:tcPr>
            <w:tcW w:type="dxa" w:w="1694"/>
            <w:vAlign w:val="center"/>
          </w:tcPr>
          <w:p>
            <w:pPr>
              <w:spacing w:after="0"/>
            </w:pPr>
            <w:r/>
            <w:r>
              <w:rPr>
                <w:rFonts w:ascii="Aptos" w:hAnsi="Aptos"/>
                <w:b w:val="0"/>
                <w:sz w:val="15"/>
              </w:rPr>
              <w:t>Scene asset validation</w:t>
            </w:r>
          </w:p>
        </w:tc>
        <w:tc>
          <w:tcPr>
            <w:tcW w:type="dxa" w:w="1694"/>
            <w:vAlign w:val="center"/>
          </w:tcPr>
          <w:p>
            <w:pPr>
              <w:spacing w:after="0"/>
            </w:pPr>
            <w:r/>
            <w:r>
              <w:rPr>
                <w:rFonts w:ascii="Aptos" w:hAnsi="Aptos"/>
                <w:b w:val="0"/>
                <w:sz w:val="15"/>
              </w:rPr>
              <w:t>scene-asset-certification.json</w:t>
            </w:r>
          </w:p>
        </w:tc>
        <w:tc>
          <w:tcPr>
            <w:tcW w:type="dxa" w:w="1694"/>
            <w:vAlign w:val="center"/>
            <w:shd w:fill="FFF2CC"/>
          </w:tcPr>
          <w:p>
            <w:pPr>
              <w:spacing w:after="0"/>
            </w:pPr>
            <w:r/>
            <w:r>
              <w:rPr>
                <w:rFonts w:ascii="Aptos" w:hAnsi="Aptos"/>
                <w:b w:val="0"/>
                <w:sz w:val="15"/>
              </w:rPr>
              <w:t>Existing; re-certify</w:t>
            </w:r>
          </w:p>
        </w:tc>
        <w:tc>
          <w:tcPr>
            <w:tcW w:type="dxa" w:w="1694"/>
            <w:vAlign w:val="center"/>
          </w:tcPr>
          <w:p>
            <w:pPr>
              <w:spacing w:after="0"/>
            </w:pPr>
            <w:r/>
            <w:r>
              <w:rPr>
                <w:rFonts w:ascii="Aptos" w:hAnsi="Aptos"/>
                <w:b w:val="0"/>
                <w:sz w:val="15"/>
              </w:rPr>
              <w:t>Certify required visual set</w:t>
            </w:r>
          </w:p>
        </w:tc>
        <w:tc>
          <w:tcPr>
            <w:tcW w:type="dxa" w:w="1694"/>
            <w:vAlign w:val="center"/>
          </w:tcPr>
          <w:p>
            <w:pPr>
              <w:spacing w:after="0"/>
            </w:pPr>
            <w:r/>
            <w:r>
              <w:rPr>
                <w:rFonts w:ascii="Aptos" w:hAnsi="Aptos"/>
                <w:b w:val="0"/>
                <w:sz w:val="15"/>
              </w:rPr>
              <w:t>11–19</w:t>
            </w:r>
          </w:p>
        </w:tc>
      </w:tr>
      <w:tr>
        <w:tc>
          <w:tcPr>
            <w:tcW w:type="dxa" w:w="1694"/>
            <w:vAlign w:val="center"/>
          </w:tcPr>
          <w:p>
            <w:pPr>
              <w:spacing w:after="0"/>
            </w:pPr>
            <w:r/>
            <w:r>
              <w:rPr>
                <w:rFonts w:ascii="Aptos" w:hAnsi="Aptos"/>
                <w:b/>
                <w:sz w:val="15"/>
              </w:rPr>
              <w:t>11</w:t>
            </w:r>
          </w:p>
        </w:tc>
        <w:tc>
          <w:tcPr>
            <w:tcW w:type="dxa" w:w="1694"/>
            <w:vAlign w:val="center"/>
          </w:tcPr>
          <w:p>
            <w:pPr>
              <w:spacing w:after="0"/>
            </w:pPr>
            <w:r/>
            <w:r>
              <w:rPr>
                <w:rFonts w:ascii="Aptos" w:hAnsi="Aptos"/>
                <w:b w:val="0"/>
                <w:sz w:val="15"/>
              </w:rPr>
              <w:t>Hero</w:t>
            </w:r>
          </w:p>
        </w:tc>
        <w:tc>
          <w:tcPr>
            <w:tcW w:type="dxa" w:w="1694"/>
            <w:vAlign w:val="center"/>
          </w:tcPr>
          <w:p>
            <w:pPr>
              <w:spacing w:after="0"/>
            </w:pPr>
            <w:r/>
            <w:r>
              <w:rPr>
                <w:rFonts w:ascii="Aptos" w:hAnsi="Aptos"/>
                <w:b w:val="0"/>
                <w:sz w:val="15"/>
              </w:rPr>
              <w:t>hero-manifest.json</w:t>
            </w:r>
          </w:p>
        </w:tc>
        <w:tc>
          <w:tcPr>
            <w:tcW w:type="dxa" w:w="1694"/>
            <w:vAlign w:val="center"/>
            <w:shd w:fill="FFF2CC"/>
          </w:tcPr>
          <w:p>
            <w:pPr>
              <w:spacing w:after="0"/>
            </w:pPr>
            <w:r/>
            <w:r>
              <w:rPr>
                <w:rFonts w:ascii="Aptos" w:hAnsi="Aptos"/>
                <w:b w:val="0"/>
                <w:sz w:val="15"/>
              </w:rPr>
              <w:t>Existing; re-certify</w:t>
            </w:r>
          </w:p>
        </w:tc>
        <w:tc>
          <w:tcPr>
            <w:tcW w:type="dxa" w:w="1694"/>
            <w:vAlign w:val="center"/>
          </w:tcPr>
          <w:p>
            <w:pPr>
              <w:spacing w:after="0"/>
            </w:pPr>
            <w:r/>
            <w:r>
              <w:rPr>
                <w:rFonts w:ascii="Aptos" w:hAnsi="Aptos"/>
                <w:b w:val="0"/>
                <w:sz w:val="15"/>
              </w:rPr>
              <w:t>Use certified story hook/assets</w:t>
            </w:r>
          </w:p>
        </w:tc>
        <w:tc>
          <w:tcPr>
            <w:tcW w:type="dxa" w:w="1694"/>
            <w:vAlign w:val="center"/>
          </w:tcPr>
          <w:p>
            <w:pPr>
              <w:spacing w:after="0"/>
            </w:pPr>
            <w:r/>
            <w:r>
              <w:rPr>
                <w:rFonts w:ascii="Aptos" w:hAnsi="Aptos"/>
                <w:b w:val="0"/>
                <w:sz w:val="15"/>
              </w:rPr>
              <w:t>19–20</w:t>
            </w:r>
          </w:p>
        </w:tc>
      </w:tr>
      <w:tr>
        <w:tc>
          <w:tcPr>
            <w:tcW w:type="dxa" w:w="1694"/>
            <w:vAlign w:val="center"/>
          </w:tcPr>
          <w:p>
            <w:pPr>
              <w:spacing w:after="0"/>
            </w:pPr>
            <w:r/>
            <w:r>
              <w:rPr>
                <w:rFonts w:ascii="Aptos" w:hAnsi="Aptos"/>
                <w:b/>
                <w:sz w:val="15"/>
              </w:rPr>
              <w:t>12</w:t>
            </w:r>
          </w:p>
        </w:tc>
        <w:tc>
          <w:tcPr>
            <w:tcW w:type="dxa" w:w="1694"/>
            <w:vAlign w:val="center"/>
          </w:tcPr>
          <w:p>
            <w:pPr>
              <w:spacing w:after="0"/>
            </w:pPr>
            <w:r/>
            <w:r>
              <w:rPr>
                <w:rFonts w:ascii="Aptos" w:hAnsi="Aptos"/>
                <w:b w:val="0"/>
                <w:sz w:val="15"/>
              </w:rPr>
              <w:t>Thumbnails</w:t>
            </w:r>
          </w:p>
        </w:tc>
        <w:tc>
          <w:tcPr>
            <w:tcW w:type="dxa" w:w="1694"/>
            <w:vAlign w:val="center"/>
          </w:tcPr>
          <w:p>
            <w:pPr>
              <w:spacing w:after="0"/>
            </w:pPr>
            <w:r/>
            <w:r>
              <w:rPr>
                <w:rFonts w:ascii="Aptos" w:hAnsi="Aptos"/>
                <w:b w:val="0"/>
                <w:sz w:val="15"/>
              </w:rPr>
              <w:t>thumbnail-manifest.json</w:t>
            </w:r>
          </w:p>
        </w:tc>
        <w:tc>
          <w:tcPr>
            <w:tcW w:type="dxa" w:w="1694"/>
            <w:vAlign w:val="center"/>
            <w:shd w:fill="FFF2CC"/>
          </w:tcPr>
          <w:p>
            <w:pPr>
              <w:spacing w:after="0"/>
            </w:pPr>
            <w:r/>
            <w:r>
              <w:rPr>
                <w:rFonts w:ascii="Aptos" w:hAnsi="Aptos"/>
                <w:b w:val="0"/>
                <w:sz w:val="15"/>
              </w:rPr>
              <w:t>Existing; re-certify</w:t>
            </w:r>
          </w:p>
        </w:tc>
        <w:tc>
          <w:tcPr>
            <w:tcW w:type="dxa" w:w="1694"/>
            <w:vAlign w:val="center"/>
          </w:tcPr>
          <w:p>
            <w:pPr>
              <w:spacing w:after="0"/>
            </w:pPr>
            <w:r/>
            <w:r>
              <w:rPr>
                <w:rFonts w:ascii="Aptos" w:hAnsi="Aptos"/>
                <w:b w:val="0"/>
                <w:sz w:val="15"/>
              </w:rPr>
              <w:t>Profile-driven platform variants only</w:t>
            </w:r>
          </w:p>
        </w:tc>
        <w:tc>
          <w:tcPr>
            <w:tcW w:type="dxa" w:w="1694"/>
            <w:vAlign w:val="center"/>
          </w:tcPr>
          <w:p>
            <w:pPr>
              <w:spacing w:after="0"/>
            </w:pPr>
            <w:r/>
            <w:r>
              <w:rPr>
                <w:rFonts w:ascii="Aptos" w:hAnsi="Aptos"/>
                <w:b w:val="0"/>
                <w:sz w:val="15"/>
              </w:rPr>
              <w:t>19–20</w:t>
            </w:r>
          </w:p>
        </w:tc>
      </w:tr>
      <w:tr>
        <w:tc>
          <w:tcPr>
            <w:tcW w:type="dxa" w:w="1694"/>
            <w:vAlign w:val="center"/>
          </w:tcPr>
          <w:p>
            <w:pPr>
              <w:spacing w:after="0"/>
            </w:pPr>
            <w:r/>
            <w:r>
              <w:rPr>
                <w:rFonts w:ascii="Aptos" w:hAnsi="Aptos"/>
                <w:b/>
                <w:sz w:val="15"/>
              </w:rPr>
              <w:t>13</w:t>
            </w:r>
          </w:p>
        </w:tc>
        <w:tc>
          <w:tcPr>
            <w:tcW w:type="dxa" w:w="1694"/>
            <w:vAlign w:val="center"/>
          </w:tcPr>
          <w:p>
            <w:pPr>
              <w:spacing w:after="0"/>
            </w:pPr>
            <w:r/>
            <w:r>
              <w:rPr>
                <w:rFonts w:ascii="Aptos" w:hAnsi="Aptos"/>
                <w:b w:val="0"/>
                <w:sz w:val="15"/>
              </w:rPr>
              <w:t>Gallery</w:t>
            </w:r>
          </w:p>
        </w:tc>
        <w:tc>
          <w:tcPr>
            <w:tcW w:type="dxa" w:w="1694"/>
            <w:vAlign w:val="center"/>
          </w:tcPr>
          <w:p>
            <w:pPr>
              <w:spacing w:after="0"/>
            </w:pPr>
            <w:r/>
            <w:r>
              <w:rPr>
                <w:rFonts w:ascii="Aptos" w:hAnsi="Aptos"/>
                <w:b w:val="0"/>
                <w:sz w:val="15"/>
              </w:rPr>
              <w:t>gallery-manifest.json</w:t>
            </w:r>
          </w:p>
        </w:tc>
        <w:tc>
          <w:tcPr>
            <w:tcW w:type="dxa" w:w="1694"/>
            <w:vAlign w:val="center"/>
            <w:shd w:fill="FFF2CC"/>
          </w:tcPr>
          <w:p>
            <w:pPr>
              <w:spacing w:after="0"/>
            </w:pPr>
            <w:r/>
            <w:r>
              <w:rPr>
                <w:rFonts w:ascii="Aptos" w:hAnsi="Aptos"/>
                <w:b w:val="0"/>
                <w:sz w:val="15"/>
              </w:rPr>
              <w:t>Existing; re-certify</w:t>
            </w:r>
          </w:p>
        </w:tc>
        <w:tc>
          <w:tcPr>
            <w:tcW w:type="dxa" w:w="1694"/>
            <w:vAlign w:val="center"/>
          </w:tcPr>
          <w:p>
            <w:pPr>
              <w:spacing w:after="0"/>
            </w:pPr>
            <w:r/>
            <w:r>
              <w:rPr>
                <w:rFonts w:ascii="Aptos" w:hAnsi="Aptos"/>
                <w:b w:val="0"/>
                <w:sz w:val="15"/>
              </w:rPr>
              <w:t>Ground captions/assets in certified knowledge</w:t>
            </w:r>
          </w:p>
        </w:tc>
        <w:tc>
          <w:tcPr>
            <w:tcW w:type="dxa" w:w="1694"/>
            <w:vAlign w:val="center"/>
          </w:tcPr>
          <w:p>
            <w:pPr>
              <w:spacing w:after="0"/>
            </w:pPr>
            <w:r/>
            <w:r>
              <w:rPr>
                <w:rFonts w:ascii="Aptos" w:hAnsi="Aptos"/>
                <w:b w:val="0"/>
                <w:sz w:val="15"/>
              </w:rPr>
              <w:t>19–20</w:t>
            </w:r>
          </w:p>
        </w:tc>
      </w:tr>
      <w:tr>
        <w:tc>
          <w:tcPr>
            <w:tcW w:type="dxa" w:w="1694"/>
            <w:vAlign w:val="center"/>
          </w:tcPr>
          <w:p>
            <w:pPr>
              <w:spacing w:after="0"/>
            </w:pPr>
            <w:r/>
            <w:r>
              <w:rPr>
                <w:rFonts w:ascii="Aptos" w:hAnsi="Aptos"/>
                <w:b/>
                <w:sz w:val="15"/>
              </w:rPr>
              <w:t>14</w:t>
            </w:r>
          </w:p>
        </w:tc>
        <w:tc>
          <w:tcPr>
            <w:tcW w:type="dxa" w:w="1694"/>
            <w:vAlign w:val="center"/>
          </w:tcPr>
          <w:p>
            <w:pPr>
              <w:spacing w:after="0"/>
            </w:pPr>
            <w:r/>
            <w:r>
              <w:rPr>
                <w:rFonts w:ascii="Aptos" w:hAnsi="Aptos"/>
                <w:b w:val="0"/>
                <w:sz w:val="15"/>
              </w:rPr>
              <w:t>Speech plan</w:t>
            </w:r>
          </w:p>
        </w:tc>
        <w:tc>
          <w:tcPr>
            <w:tcW w:type="dxa" w:w="1694"/>
            <w:vAlign w:val="center"/>
          </w:tcPr>
          <w:p>
            <w:pPr>
              <w:spacing w:after="0"/>
            </w:pPr>
            <w:r/>
            <w:r>
              <w:rPr>
                <w:rFonts w:ascii="Aptos" w:hAnsi="Aptos"/>
                <w:b w:val="0"/>
                <w:sz w:val="15"/>
              </w:rPr>
              <w:t>speech-block-manifest.json</w:t>
            </w:r>
          </w:p>
        </w:tc>
        <w:tc>
          <w:tcPr>
            <w:tcW w:type="dxa" w:w="1694"/>
            <w:vAlign w:val="center"/>
            <w:shd w:fill="FFF2CC"/>
          </w:tcPr>
          <w:p>
            <w:pPr>
              <w:spacing w:after="0"/>
            </w:pPr>
            <w:r/>
            <w:r>
              <w:rPr>
                <w:rFonts w:ascii="Aptos" w:hAnsi="Aptos"/>
                <w:b w:val="0"/>
                <w:sz w:val="15"/>
              </w:rPr>
              <w:t>Existing; align</w:t>
            </w:r>
          </w:p>
        </w:tc>
        <w:tc>
          <w:tcPr>
            <w:tcW w:type="dxa" w:w="1694"/>
            <w:vAlign w:val="center"/>
          </w:tcPr>
          <w:p>
            <w:pPr>
              <w:spacing w:after="0"/>
            </w:pPr>
            <w:r/>
            <w:r>
              <w:rPr>
                <w:rFonts w:ascii="Aptos" w:hAnsi="Aptos"/>
                <w:b w:val="0"/>
                <w:sz w:val="15"/>
              </w:rPr>
              <w:t>Consume accepted narration; no Azure Speech call</w:t>
            </w:r>
          </w:p>
        </w:tc>
        <w:tc>
          <w:tcPr>
            <w:tcW w:type="dxa" w:w="1694"/>
            <w:vAlign w:val="center"/>
          </w:tcPr>
          <w:p>
            <w:pPr>
              <w:spacing w:after="0"/>
            </w:pPr>
            <w:r/>
            <w:r>
              <w:rPr>
                <w:rFonts w:ascii="Aptos" w:hAnsi="Aptos"/>
                <w:b w:val="0"/>
                <w:sz w:val="15"/>
              </w:rPr>
              <w:t>15,16,19</w:t>
            </w:r>
          </w:p>
        </w:tc>
      </w:tr>
      <w:tr>
        <w:tc>
          <w:tcPr>
            <w:tcW w:type="dxa" w:w="1694"/>
            <w:vAlign w:val="center"/>
          </w:tcPr>
          <w:p>
            <w:pPr>
              <w:spacing w:after="0"/>
            </w:pPr>
            <w:r/>
            <w:r>
              <w:rPr>
                <w:rFonts w:ascii="Aptos" w:hAnsi="Aptos"/>
                <w:b/>
                <w:sz w:val="15"/>
              </w:rPr>
              <w:t>15</w:t>
            </w:r>
          </w:p>
        </w:tc>
        <w:tc>
          <w:tcPr>
            <w:tcW w:type="dxa" w:w="1694"/>
            <w:vAlign w:val="center"/>
          </w:tcPr>
          <w:p>
            <w:pPr>
              <w:spacing w:after="0"/>
            </w:pPr>
            <w:r/>
            <w:r>
              <w:rPr>
                <w:rFonts w:ascii="Aptos" w:hAnsi="Aptos"/>
                <w:b w:val="0"/>
                <w:sz w:val="15"/>
              </w:rPr>
              <w:t>Real TTS</w:t>
            </w:r>
          </w:p>
        </w:tc>
        <w:tc>
          <w:tcPr>
            <w:tcW w:type="dxa" w:w="1694"/>
            <w:vAlign w:val="center"/>
          </w:tcPr>
          <w:p>
            <w:pPr>
              <w:spacing w:after="0"/>
            </w:pPr>
            <w:r/>
            <w:r>
              <w:rPr>
                <w:rFonts w:ascii="Aptos" w:hAnsi="Aptos"/>
                <w:b w:val="0"/>
                <w:sz w:val="15"/>
              </w:rPr>
              <w:t>audio-manifest.json</w:t>
            </w:r>
          </w:p>
        </w:tc>
        <w:tc>
          <w:tcPr>
            <w:tcW w:type="dxa" w:w="1694"/>
            <w:vAlign w:val="center"/>
            <w:shd w:fill="FFF2CC"/>
          </w:tcPr>
          <w:p>
            <w:pPr>
              <w:spacing w:after="0"/>
            </w:pPr>
            <w:r/>
            <w:r>
              <w:rPr>
                <w:rFonts w:ascii="Aptos" w:hAnsi="Aptos"/>
                <w:b w:val="0"/>
                <w:sz w:val="15"/>
              </w:rPr>
              <w:t>Existing; align</w:t>
            </w:r>
          </w:p>
        </w:tc>
        <w:tc>
          <w:tcPr>
            <w:tcW w:type="dxa" w:w="1694"/>
            <w:vAlign w:val="center"/>
          </w:tcPr>
          <w:p>
            <w:pPr>
              <w:spacing w:after="0"/>
            </w:pPr>
            <w:r/>
            <w:r>
              <w:rPr>
                <w:rFonts w:ascii="Aptos" w:hAnsi="Aptos"/>
                <w:b w:val="0"/>
                <w:sz w:val="15"/>
              </w:rPr>
              <w:t>Reuse Azure Speech; speech-block input</w:t>
            </w:r>
          </w:p>
        </w:tc>
        <w:tc>
          <w:tcPr>
            <w:tcW w:type="dxa" w:w="1694"/>
            <w:vAlign w:val="center"/>
          </w:tcPr>
          <w:p>
            <w:pPr>
              <w:spacing w:after="0"/>
            </w:pPr>
            <w:r/>
            <w:r>
              <w:rPr>
                <w:rFonts w:ascii="Aptos" w:hAnsi="Aptos"/>
                <w:b w:val="0"/>
                <w:sz w:val="15"/>
              </w:rPr>
              <w:t>16–20</w:t>
            </w:r>
          </w:p>
        </w:tc>
      </w:tr>
      <w:tr>
        <w:tc>
          <w:tcPr>
            <w:tcW w:type="dxa" w:w="1694"/>
            <w:vAlign w:val="center"/>
          </w:tcPr>
          <w:p>
            <w:pPr>
              <w:spacing w:after="0"/>
            </w:pPr>
            <w:r/>
            <w:r>
              <w:rPr>
                <w:rFonts w:ascii="Aptos" w:hAnsi="Aptos"/>
                <w:b/>
                <w:sz w:val="15"/>
              </w:rPr>
              <w:t>16</w:t>
            </w:r>
          </w:p>
        </w:tc>
        <w:tc>
          <w:tcPr>
            <w:tcW w:type="dxa" w:w="1694"/>
            <w:vAlign w:val="center"/>
          </w:tcPr>
          <w:p>
            <w:pPr>
              <w:spacing w:after="0"/>
            </w:pPr>
            <w:r/>
            <w:r>
              <w:rPr>
                <w:rFonts w:ascii="Aptos" w:hAnsi="Aptos"/>
                <w:b w:val="0"/>
                <w:sz w:val="15"/>
              </w:rPr>
              <w:t>Subtitles/timeline</w:t>
            </w:r>
          </w:p>
        </w:tc>
        <w:tc>
          <w:tcPr>
            <w:tcW w:type="dxa" w:w="1694"/>
            <w:vAlign w:val="center"/>
          </w:tcPr>
          <w:p>
            <w:pPr>
              <w:spacing w:after="0"/>
            </w:pPr>
            <w:r/>
            <w:r>
              <w:rPr>
                <w:rFonts w:ascii="Aptos" w:hAnsi="Aptos"/>
                <w:b w:val="0"/>
                <w:sz w:val="15"/>
              </w:rPr>
              <w:t>subtitle-manifest.json</w:t>
            </w:r>
          </w:p>
        </w:tc>
        <w:tc>
          <w:tcPr>
            <w:tcW w:type="dxa" w:w="1694"/>
            <w:vAlign w:val="center"/>
            <w:shd w:fill="FFF2CC"/>
          </w:tcPr>
          <w:p>
            <w:pPr>
              <w:spacing w:after="0"/>
            </w:pPr>
            <w:r/>
            <w:r>
              <w:rPr>
                <w:rFonts w:ascii="Aptos" w:hAnsi="Aptos"/>
                <w:b w:val="0"/>
                <w:sz w:val="15"/>
              </w:rPr>
              <w:t>Existing; align</w:t>
            </w:r>
          </w:p>
        </w:tc>
        <w:tc>
          <w:tcPr>
            <w:tcW w:type="dxa" w:w="1694"/>
            <w:vAlign w:val="center"/>
          </w:tcPr>
          <w:p>
            <w:pPr>
              <w:spacing w:after="0"/>
            </w:pPr>
            <w:r/>
            <w:r>
              <w:rPr>
                <w:rFonts w:ascii="Aptos" w:hAnsi="Aptos"/>
                <w:b w:val="0"/>
                <w:sz w:val="15"/>
              </w:rPr>
              <w:t>Derive timing after real TTS</w:t>
            </w:r>
          </w:p>
        </w:tc>
        <w:tc>
          <w:tcPr>
            <w:tcW w:type="dxa" w:w="1694"/>
            <w:vAlign w:val="center"/>
          </w:tcPr>
          <w:p>
            <w:pPr>
              <w:spacing w:after="0"/>
            </w:pPr>
            <w:r/>
            <w:r>
              <w:rPr>
                <w:rFonts w:ascii="Aptos" w:hAnsi="Aptos"/>
                <w:b w:val="0"/>
                <w:sz w:val="15"/>
              </w:rPr>
              <w:t>17–20</w:t>
            </w:r>
          </w:p>
        </w:tc>
      </w:tr>
      <w:tr>
        <w:tc>
          <w:tcPr>
            <w:tcW w:type="dxa" w:w="1694"/>
            <w:vAlign w:val="center"/>
          </w:tcPr>
          <w:p>
            <w:pPr>
              <w:spacing w:after="0"/>
            </w:pPr>
            <w:r/>
            <w:r>
              <w:rPr>
                <w:rFonts w:ascii="Aptos" w:hAnsi="Aptos"/>
                <w:b/>
                <w:sz w:val="15"/>
              </w:rPr>
              <w:t>17</w:t>
            </w:r>
          </w:p>
        </w:tc>
        <w:tc>
          <w:tcPr>
            <w:tcW w:type="dxa" w:w="1694"/>
            <w:vAlign w:val="center"/>
          </w:tcPr>
          <w:p>
            <w:pPr>
              <w:spacing w:after="0"/>
            </w:pPr>
            <w:r/>
            <w:r>
              <w:rPr>
                <w:rFonts w:ascii="Aptos" w:hAnsi="Aptos"/>
                <w:b w:val="0"/>
                <w:sz w:val="15"/>
              </w:rPr>
              <w:t>Scene videos</w:t>
            </w:r>
          </w:p>
        </w:tc>
        <w:tc>
          <w:tcPr>
            <w:tcW w:type="dxa" w:w="1694"/>
            <w:vAlign w:val="center"/>
          </w:tcPr>
          <w:p>
            <w:pPr>
              <w:spacing w:after="0"/>
            </w:pPr>
            <w:r/>
            <w:r>
              <w:rPr>
                <w:rFonts w:ascii="Aptos" w:hAnsi="Aptos"/>
                <w:b w:val="0"/>
                <w:sz w:val="15"/>
              </w:rPr>
              <w:t>scene-video-manifest.json</w:t>
            </w:r>
          </w:p>
        </w:tc>
        <w:tc>
          <w:tcPr>
            <w:tcW w:type="dxa" w:w="1694"/>
            <w:vAlign w:val="center"/>
            <w:shd w:fill="FFF2CC"/>
          </w:tcPr>
          <w:p>
            <w:pPr>
              <w:spacing w:after="0"/>
            </w:pPr>
            <w:r/>
            <w:r>
              <w:rPr>
                <w:rFonts w:ascii="Aptos" w:hAnsi="Aptos"/>
                <w:b w:val="0"/>
                <w:sz w:val="15"/>
              </w:rPr>
              <w:t>Existing; align</w:t>
            </w:r>
          </w:p>
        </w:tc>
        <w:tc>
          <w:tcPr>
            <w:tcW w:type="dxa" w:w="1694"/>
            <w:vAlign w:val="center"/>
          </w:tcPr>
          <w:p>
            <w:pPr>
              <w:spacing w:after="0"/>
            </w:pPr>
            <w:r/>
            <w:r>
              <w:rPr>
                <w:rFonts w:ascii="Aptos" w:hAnsi="Aptos"/>
                <w:b w:val="0"/>
                <w:sz w:val="15"/>
              </w:rPr>
              <w:t>Reuse FFmpeg/motion renderer</w:t>
            </w:r>
          </w:p>
        </w:tc>
        <w:tc>
          <w:tcPr>
            <w:tcW w:type="dxa" w:w="1694"/>
            <w:vAlign w:val="center"/>
          </w:tcPr>
          <w:p>
            <w:pPr>
              <w:spacing w:after="0"/>
            </w:pPr>
            <w:r/>
            <w:r>
              <w:rPr>
                <w:rFonts w:ascii="Aptos" w:hAnsi="Aptos"/>
                <w:b w:val="0"/>
                <w:sz w:val="15"/>
              </w:rPr>
              <w:t>18–19</w:t>
            </w:r>
          </w:p>
        </w:tc>
      </w:tr>
      <w:tr>
        <w:tc>
          <w:tcPr>
            <w:tcW w:type="dxa" w:w="1694"/>
            <w:vAlign w:val="center"/>
          </w:tcPr>
          <w:p>
            <w:pPr>
              <w:spacing w:after="0"/>
            </w:pPr>
            <w:r/>
            <w:r>
              <w:rPr>
                <w:rFonts w:ascii="Aptos" w:hAnsi="Aptos"/>
                <w:b/>
                <w:sz w:val="15"/>
              </w:rPr>
              <w:t>18</w:t>
            </w:r>
          </w:p>
        </w:tc>
        <w:tc>
          <w:tcPr>
            <w:tcW w:type="dxa" w:w="1694"/>
            <w:vAlign w:val="center"/>
          </w:tcPr>
          <w:p>
            <w:pPr>
              <w:spacing w:after="0"/>
            </w:pPr>
            <w:r/>
            <w:r>
              <w:rPr>
                <w:rFonts w:ascii="Aptos" w:hAnsi="Aptos"/>
                <w:b w:val="0"/>
                <w:sz w:val="15"/>
              </w:rPr>
              <w:t>Final video</w:t>
            </w:r>
          </w:p>
        </w:tc>
        <w:tc>
          <w:tcPr>
            <w:tcW w:type="dxa" w:w="1694"/>
            <w:vAlign w:val="center"/>
          </w:tcPr>
          <w:p>
            <w:pPr>
              <w:spacing w:after="0"/>
            </w:pPr>
            <w:r/>
            <w:r>
              <w:rPr>
                <w:rFonts w:ascii="Aptos" w:hAnsi="Aptos"/>
                <w:b w:val="0"/>
                <w:sz w:val="15"/>
              </w:rPr>
              <w:t>final-video-manifest.json</w:t>
            </w:r>
          </w:p>
        </w:tc>
        <w:tc>
          <w:tcPr>
            <w:tcW w:type="dxa" w:w="1694"/>
            <w:vAlign w:val="center"/>
            <w:shd w:fill="FFF2CC"/>
          </w:tcPr>
          <w:p>
            <w:pPr>
              <w:spacing w:after="0"/>
            </w:pPr>
            <w:r/>
            <w:r>
              <w:rPr>
                <w:rFonts w:ascii="Aptos" w:hAnsi="Aptos"/>
                <w:b w:val="0"/>
                <w:sz w:val="15"/>
              </w:rPr>
              <w:t>Existing; align</w:t>
            </w:r>
          </w:p>
        </w:tc>
        <w:tc>
          <w:tcPr>
            <w:tcW w:type="dxa" w:w="1694"/>
            <w:vAlign w:val="center"/>
          </w:tcPr>
          <w:p>
            <w:pPr>
              <w:spacing w:after="0"/>
            </w:pPr>
            <w:r/>
            <w:r>
              <w:rPr>
                <w:rFonts w:ascii="Aptos" w:hAnsi="Aptos"/>
                <w:b w:val="0"/>
                <w:sz w:val="15"/>
              </w:rPr>
              <w:t>Reuse final composition service</w:t>
            </w:r>
          </w:p>
        </w:tc>
        <w:tc>
          <w:tcPr>
            <w:tcW w:type="dxa" w:w="1694"/>
            <w:vAlign w:val="center"/>
          </w:tcPr>
          <w:p>
            <w:pPr>
              <w:spacing w:after="0"/>
            </w:pPr>
            <w:r/>
            <w:r>
              <w:rPr>
                <w:rFonts w:ascii="Aptos" w:hAnsi="Aptos"/>
                <w:b w:val="0"/>
                <w:sz w:val="15"/>
              </w:rPr>
              <w:t>19–20</w:t>
            </w:r>
          </w:p>
        </w:tc>
      </w:tr>
      <w:tr>
        <w:tc>
          <w:tcPr>
            <w:tcW w:type="dxa" w:w="1694"/>
            <w:vAlign w:val="center"/>
          </w:tcPr>
          <w:p>
            <w:pPr>
              <w:spacing w:after="0"/>
            </w:pPr>
            <w:r/>
            <w:r>
              <w:rPr>
                <w:rFonts w:ascii="Aptos" w:hAnsi="Aptos"/>
                <w:b/>
                <w:sz w:val="15"/>
              </w:rPr>
              <w:t>19</w:t>
            </w:r>
          </w:p>
        </w:tc>
        <w:tc>
          <w:tcPr>
            <w:tcW w:type="dxa" w:w="1694"/>
            <w:vAlign w:val="center"/>
          </w:tcPr>
          <w:p>
            <w:pPr>
              <w:spacing w:after="0"/>
            </w:pPr>
            <w:r/>
            <w:r>
              <w:rPr>
                <w:rFonts w:ascii="Aptos" w:hAnsi="Aptos"/>
                <w:b w:val="0"/>
                <w:sz w:val="15"/>
              </w:rPr>
              <w:t>QA/certification</w:t>
            </w:r>
          </w:p>
        </w:tc>
        <w:tc>
          <w:tcPr>
            <w:tcW w:type="dxa" w:w="1694"/>
            <w:vAlign w:val="center"/>
          </w:tcPr>
          <w:p>
            <w:pPr>
              <w:spacing w:after="0"/>
            </w:pPr>
            <w:r/>
            <w:r>
              <w:rPr>
                <w:rFonts w:ascii="Aptos" w:hAnsi="Aptos"/>
                <w:b w:val="0"/>
                <w:sz w:val="15"/>
              </w:rPr>
              <w:t>production-certification.json</w:t>
            </w:r>
          </w:p>
        </w:tc>
        <w:tc>
          <w:tcPr>
            <w:tcW w:type="dxa" w:w="1694"/>
            <w:vAlign w:val="center"/>
            <w:shd w:fill="FFF2CC"/>
          </w:tcPr>
          <w:p>
            <w:pPr>
              <w:spacing w:after="0"/>
            </w:pPr>
            <w:r/>
            <w:r>
              <w:rPr>
                <w:rFonts w:ascii="Aptos" w:hAnsi="Aptos"/>
                <w:b w:val="0"/>
                <w:sz w:val="15"/>
              </w:rPr>
              <w:t>Existing; integrate</w:t>
            </w:r>
          </w:p>
        </w:tc>
        <w:tc>
          <w:tcPr>
            <w:tcW w:type="dxa" w:w="1694"/>
            <w:vAlign w:val="center"/>
          </w:tcPr>
          <w:p>
            <w:pPr>
              <w:spacing w:after="0"/>
            </w:pPr>
            <w:r/>
            <w:r>
              <w:rPr>
                <w:rFonts w:ascii="Aptos" w:hAnsi="Aptos"/>
                <w:b w:val="0"/>
                <w:sz w:val="15"/>
              </w:rPr>
              <w:t>Formal evidence package + technical QA</w:t>
            </w:r>
          </w:p>
        </w:tc>
        <w:tc>
          <w:tcPr>
            <w:tcW w:type="dxa" w:w="1694"/>
            <w:vAlign w:val="center"/>
          </w:tcPr>
          <w:p>
            <w:pPr>
              <w:spacing w:after="0"/>
            </w:pPr>
            <w:r/>
            <w:r>
              <w:rPr>
                <w:rFonts w:ascii="Aptos" w:hAnsi="Aptos"/>
                <w:b w:val="0"/>
                <w:sz w:val="15"/>
              </w:rPr>
              <w:t>20</w:t>
            </w:r>
          </w:p>
        </w:tc>
      </w:tr>
      <w:tr>
        <w:tc>
          <w:tcPr>
            <w:tcW w:type="dxa" w:w="1694"/>
            <w:vAlign w:val="center"/>
          </w:tcPr>
          <w:p>
            <w:pPr>
              <w:spacing w:after="0"/>
            </w:pPr>
            <w:r/>
            <w:r>
              <w:rPr>
                <w:rFonts w:ascii="Aptos" w:hAnsi="Aptos"/>
                <w:b/>
                <w:sz w:val="15"/>
              </w:rPr>
              <w:t>20</w:t>
            </w:r>
          </w:p>
        </w:tc>
        <w:tc>
          <w:tcPr>
            <w:tcW w:type="dxa" w:w="1694"/>
            <w:vAlign w:val="center"/>
          </w:tcPr>
          <w:p>
            <w:pPr>
              <w:spacing w:after="0"/>
            </w:pPr>
            <w:r/>
            <w:r>
              <w:rPr>
                <w:rFonts w:ascii="Aptos" w:hAnsi="Aptos"/>
                <w:b w:val="0"/>
                <w:sz w:val="15"/>
              </w:rPr>
              <w:t>Publishing</w:t>
            </w:r>
          </w:p>
        </w:tc>
        <w:tc>
          <w:tcPr>
            <w:tcW w:type="dxa" w:w="1694"/>
            <w:vAlign w:val="center"/>
          </w:tcPr>
          <w:p>
            <w:pPr>
              <w:spacing w:after="0"/>
            </w:pPr>
            <w:r/>
            <w:r>
              <w:rPr>
                <w:rFonts w:ascii="Aptos" w:hAnsi="Aptos"/>
                <w:b w:val="0"/>
                <w:sz w:val="15"/>
              </w:rPr>
              <w:t>publishing-manifest.json</w:t>
            </w:r>
          </w:p>
        </w:tc>
        <w:tc>
          <w:tcPr>
            <w:tcW w:type="dxa" w:w="1694"/>
            <w:vAlign w:val="center"/>
            <w:shd w:fill="FFF2CC"/>
          </w:tcPr>
          <w:p>
            <w:pPr>
              <w:spacing w:after="0"/>
            </w:pPr>
            <w:r/>
            <w:r>
              <w:rPr>
                <w:rFonts w:ascii="Aptos" w:hAnsi="Aptos"/>
                <w:b w:val="0"/>
                <w:sz w:val="15"/>
              </w:rPr>
              <w:t>Existing; integrate</w:t>
            </w:r>
          </w:p>
        </w:tc>
        <w:tc>
          <w:tcPr>
            <w:tcW w:type="dxa" w:w="1694"/>
            <w:vAlign w:val="center"/>
          </w:tcPr>
          <w:p>
            <w:pPr>
              <w:spacing w:after="0"/>
            </w:pPr>
            <w:r/>
            <w:r>
              <w:rPr>
                <w:rFonts w:ascii="Aptos" w:hAnsi="Aptos"/>
                <w:b w:val="0"/>
                <w:sz w:val="15"/>
              </w:rPr>
              <w:t>Phase-19 gate; package-only or explicit publish</w:t>
            </w:r>
          </w:p>
        </w:tc>
        <w:tc>
          <w:tcPr>
            <w:tcW w:type="dxa" w:w="1694"/>
            <w:vAlign w:val="center"/>
          </w:tcPr>
          <w:p>
            <w:pPr>
              <w:spacing w:after="0"/>
            </w:pPr>
            <w:r/>
            <w:r>
              <w:rPr>
                <w:rFonts w:ascii="Aptos" w:hAnsi="Aptos"/>
                <w:b w:val="0"/>
                <w:sz w:val="15"/>
              </w:rPr>
              <w:t>End</w:t>
            </w:r>
          </w:p>
        </w:tc>
      </w:tr>
    </w:tbl>
    <w:p/>
    <w:p>
      <w:pPr>
        <w:pStyle w:val="Heading1"/>
      </w:pPr>
      <w:r>
        <w:t>3. Certified Baseline — Phases 1–7</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vAlign w:val="center"/>
            <w:shd w:fill="17365D"/>
          </w:tcPr>
          <w:p>
            <w:pPr>
              <w:spacing w:after="0"/>
            </w:pPr>
            <w:r/>
            <w:r>
              <w:rPr>
                <w:rFonts w:ascii="Aptos" w:hAnsi="Aptos"/>
                <w:b/>
                <w:color w:val="FFFFFF"/>
                <w:sz w:val="16"/>
              </w:rPr>
              <w:t>Phase</w:t>
            </w:r>
          </w:p>
        </w:tc>
        <w:tc>
          <w:tcPr>
            <w:tcW w:type="dxa" w:w="2033"/>
            <w:vAlign w:val="center"/>
            <w:shd w:fill="17365D"/>
          </w:tcPr>
          <w:p>
            <w:pPr>
              <w:spacing w:after="0"/>
            </w:pPr>
            <w:r/>
            <w:r>
              <w:rPr>
                <w:rFonts w:ascii="Aptos" w:hAnsi="Aptos"/>
                <w:b/>
                <w:color w:val="FFFFFF"/>
                <w:sz w:val="16"/>
              </w:rPr>
              <w:t>Name</w:t>
            </w:r>
          </w:p>
        </w:tc>
        <w:tc>
          <w:tcPr>
            <w:tcW w:type="dxa" w:w="2033"/>
            <w:vAlign w:val="center"/>
            <w:shd w:fill="17365D"/>
          </w:tcPr>
          <w:p>
            <w:pPr>
              <w:spacing w:after="0"/>
            </w:pPr>
            <w:r/>
            <w:r>
              <w:rPr>
                <w:rFonts w:ascii="Aptos" w:hAnsi="Aptos"/>
                <w:b/>
                <w:color w:val="FFFFFF"/>
                <w:sz w:val="16"/>
              </w:rPr>
              <w:t>Authority</w:t>
            </w:r>
          </w:p>
        </w:tc>
        <w:tc>
          <w:tcPr>
            <w:tcW w:type="dxa" w:w="2033"/>
            <w:vAlign w:val="center"/>
            <w:shd w:fill="17365D"/>
          </w:tcPr>
          <w:p>
            <w:pPr>
              <w:spacing w:after="0"/>
            </w:pPr>
            <w:r/>
            <w:r>
              <w:rPr>
                <w:rFonts w:ascii="Aptos" w:hAnsi="Aptos"/>
                <w:b/>
                <w:color w:val="FFFFFF"/>
                <w:sz w:val="16"/>
              </w:rPr>
              <w:t>Responsibility</w:t>
            </w:r>
          </w:p>
        </w:tc>
        <w:tc>
          <w:tcPr>
            <w:tcW w:type="dxa" w:w="2033"/>
            <w:vAlign w:val="center"/>
            <w:shd w:fill="17365D"/>
          </w:tcPr>
          <w:p>
            <w:pPr>
              <w:spacing w:after="0"/>
            </w:pPr>
            <w:r/>
            <w:r>
              <w:rPr>
                <w:rFonts w:ascii="Aptos" w:hAnsi="Aptos"/>
                <w:b/>
                <w:color w:val="FFFFFF"/>
                <w:sz w:val="16"/>
              </w:rPr>
              <w:t>State</w:t>
            </w:r>
          </w:p>
        </w:tc>
      </w:tr>
      <w:tr>
        <w:tc>
          <w:tcPr>
            <w:tcW w:type="dxa" w:w="2033"/>
            <w:vAlign w:val="center"/>
          </w:tcPr>
          <w:p>
            <w:pPr>
              <w:spacing w:after="0"/>
            </w:pPr>
            <w:r/>
            <w:r>
              <w:rPr>
                <w:rFonts w:ascii="Aptos" w:hAnsi="Aptos"/>
                <w:b/>
                <w:sz w:val="15"/>
              </w:rPr>
              <w:t>1</w:t>
            </w:r>
          </w:p>
        </w:tc>
        <w:tc>
          <w:tcPr>
            <w:tcW w:type="dxa" w:w="2033"/>
            <w:vAlign w:val="center"/>
          </w:tcPr>
          <w:p>
            <w:pPr>
              <w:spacing w:after="0"/>
            </w:pPr>
            <w:r/>
            <w:r>
              <w:rPr>
                <w:rFonts w:ascii="Aptos" w:hAnsi="Aptos"/>
                <w:b/>
                <w:sz w:val="15"/>
              </w:rPr>
              <w:t>Load Plan / Execution Context</w:t>
            </w:r>
          </w:p>
        </w:tc>
        <w:tc>
          <w:tcPr>
            <w:tcW w:type="dxa" w:w="2033"/>
            <w:vAlign w:val="center"/>
          </w:tcPr>
          <w:p>
            <w:pPr>
              <w:spacing w:after="0"/>
            </w:pPr>
            <w:r/>
            <w:r>
              <w:rPr>
                <w:rFonts w:ascii="Aptos" w:hAnsi="Aptos"/>
                <w:b w:val="0"/>
                <w:sz w:val="15"/>
              </w:rPr>
              <w:t>execution-context.json</w:t>
            </w:r>
          </w:p>
        </w:tc>
        <w:tc>
          <w:tcPr>
            <w:tcW w:type="dxa" w:w="2033"/>
            <w:vAlign w:val="center"/>
          </w:tcPr>
          <w:p>
            <w:pPr>
              <w:spacing w:after="0"/>
            </w:pPr>
            <w:r/>
            <w:r>
              <w:rPr>
                <w:rFonts w:ascii="Aptos" w:hAnsi="Aptos"/>
                <w:b w:val="0"/>
                <w:sz w:val="15"/>
              </w:rPr>
              <w:t>Stable plan/execution identity, one language, requested variants/range.</w:t>
            </w:r>
          </w:p>
        </w:tc>
        <w:tc>
          <w:tcPr>
            <w:tcW w:type="dxa" w:w="2033"/>
            <w:vAlign w:val="center"/>
            <w:shd w:fill="E2F0D9"/>
          </w:tcPr>
          <w:p>
            <w:pPr>
              <w:spacing w:after="0"/>
            </w:pPr>
            <w:r/>
            <w:r>
              <w:rPr>
                <w:rFonts w:ascii="Aptos" w:hAnsi="Aptos"/>
                <w:b w:val="0"/>
                <w:sz w:val="15"/>
              </w:rPr>
              <w:t>FROZEN / COMPLETE</w:t>
            </w:r>
          </w:p>
        </w:tc>
      </w:tr>
      <w:tr>
        <w:tc>
          <w:tcPr>
            <w:tcW w:type="dxa" w:w="2033"/>
            <w:vAlign w:val="center"/>
          </w:tcPr>
          <w:p>
            <w:pPr>
              <w:spacing w:after="0"/>
            </w:pPr>
            <w:r/>
            <w:r>
              <w:rPr>
                <w:rFonts w:ascii="Aptos" w:hAnsi="Aptos"/>
                <w:b/>
                <w:sz w:val="15"/>
              </w:rPr>
              <w:t>2</w:t>
            </w:r>
          </w:p>
        </w:tc>
        <w:tc>
          <w:tcPr>
            <w:tcW w:type="dxa" w:w="2033"/>
            <w:vAlign w:val="center"/>
          </w:tcPr>
          <w:p>
            <w:pPr>
              <w:spacing w:after="0"/>
            </w:pPr>
            <w:r/>
            <w:r>
              <w:rPr>
                <w:rFonts w:ascii="Aptos" w:hAnsi="Aptos"/>
                <w:b/>
                <w:sz w:val="15"/>
              </w:rPr>
              <w:t>Production Event Intelligence</w:t>
            </w:r>
          </w:p>
        </w:tc>
        <w:tc>
          <w:tcPr>
            <w:tcW w:type="dxa" w:w="2033"/>
            <w:vAlign w:val="center"/>
          </w:tcPr>
          <w:p>
            <w:pPr>
              <w:spacing w:after="0"/>
            </w:pPr>
            <w:r/>
            <w:r>
              <w:rPr>
                <w:rFonts w:ascii="Aptos" w:hAnsi="Aptos"/>
                <w:b w:val="0"/>
                <w:sz w:val="15"/>
              </w:rPr>
              <w:t>production-event-intelligence.json</w:t>
            </w:r>
          </w:p>
        </w:tc>
        <w:tc>
          <w:tcPr>
            <w:tcW w:type="dxa" w:w="2033"/>
            <w:vAlign w:val="center"/>
          </w:tcPr>
          <w:p>
            <w:pPr>
              <w:spacing w:after="0"/>
            </w:pPr>
            <w:r/>
            <w:r>
              <w:rPr>
                <w:rFonts w:ascii="Aptos" w:hAnsi="Aptos"/>
                <w:b w:val="0"/>
                <w:sz w:val="15"/>
              </w:rPr>
              <w:t>Source-aware family intelligence with certified knowledge, observation context and provenance.</w:t>
            </w:r>
          </w:p>
        </w:tc>
        <w:tc>
          <w:tcPr>
            <w:tcW w:type="dxa" w:w="2033"/>
            <w:vAlign w:val="center"/>
            <w:shd w:fill="E2F0D9"/>
          </w:tcPr>
          <w:p>
            <w:pPr>
              <w:spacing w:after="0"/>
            </w:pPr>
            <w:r/>
            <w:r>
              <w:rPr>
                <w:rFonts w:ascii="Aptos" w:hAnsi="Aptos"/>
                <w:b w:val="0"/>
                <w:sz w:val="15"/>
              </w:rPr>
              <w:t>FROZEN / COMPLETE</w:t>
            </w:r>
          </w:p>
        </w:tc>
      </w:tr>
      <w:tr>
        <w:tc>
          <w:tcPr>
            <w:tcW w:type="dxa" w:w="2033"/>
            <w:vAlign w:val="center"/>
          </w:tcPr>
          <w:p>
            <w:pPr>
              <w:spacing w:after="0"/>
            </w:pPr>
            <w:r/>
            <w:r>
              <w:rPr>
                <w:rFonts w:ascii="Aptos" w:hAnsi="Aptos"/>
                <w:b/>
                <w:sz w:val="15"/>
              </w:rPr>
              <w:t>3</w:t>
            </w:r>
          </w:p>
        </w:tc>
        <w:tc>
          <w:tcPr>
            <w:tcW w:type="dxa" w:w="2033"/>
            <w:vAlign w:val="center"/>
          </w:tcPr>
          <w:p>
            <w:pPr>
              <w:spacing w:after="0"/>
            </w:pPr>
            <w:r/>
            <w:r>
              <w:rPr>
                <w:rFonts w:ascii="Aptos" w:hAnsi="Aptos"/>
                <w:b/>
                <w:sz w:val="15"/>
              </w:rPr>
              <w:t>Viewer Curiosity Generation</w:t>
            </w:r>
          </w:p>
        </w:tc>
        <w:tc>
          <w:tcPr>
            <w:tcW w:type="dxa" w:w="2033"/>
            <w:vAlign w:val="center"/>
          </w:tcPr>
          <w:p>
            <w:pPr>
              <w:spacing w:after="0"/>
            </w:pPr>
            <w:r/>
            <w:r>
              <w:rPr>
                <w:rFonts w:ascii="Aptos" w:hAnsi="Aptos"/>
                <w:b w:val="0"/>
                <w:sz w:val="15"/>
              </w:rPr>
              <w:t>viewer-question-bank.json</w:t>
            </w:r>
          </w:p>
        </w:tc>
        <w:tc>
          <w:tcPr>
            <w:tcW w:type="dxa" w:w="2033"/>
            <w:vAlign w:val="center"/>
          </w:tcPr>
          <w:p>
            <w:pPr>
              <w:spacing w:after="0"/>
            </w:pPr>
            <w:r/>
            <w:r>
              <w:rPr>
                <w:rFonts w:ascii="Aptos" w:hAnsi="Aptos"/>
                <w:b w:val="0"/>
                <w:sz w:val="15"/>
              </w:rPr>
              <w:t>Canonical viewer questions and learning objectives; feeds blueprint, not narration directly.</w:t>
            </w:r>
          </w:p>
        </w:tc>
        <w:tc>
          <w:tcPr>
            <w:tcW w:type="dxa" w:w="2033"/>
            <w:vAlign w:val="center"/>
            <w:shd w:fill="E2F0D9"/>
          </w:tcPr>
          <w:p>
            <w:pPr>
              <w:spacing w:after="0"/>
            </w:pPr>
            <w:r/>
            <w:r>
              <w:rPr>
                <w:rFonts w:ascii="Aptos" w:hAnsi="Aptos"/>
                <w:b w:val="0"/>
                <w:sz w:val="15"/>
              </w:rPr>
              <w:t>FROZEN / COMPLETE</w:t>
            </w:r>
          </w:p>
        </w:tc>
      </w:tr>
      <w:tr>
        <w:tc>
          <w:tcPr>
            <w:tcW w:type="dxa" w:w="2033"/>
            <w:vAlign w:val="center"/>
          </w:tcPr>
          <w:p>
            <w:pPr>
              <w:spacing w:after="0"/>
            </w:pPr>
            <w:r/>
            <w:r>
              <w:rPr>
                <w:rFonts w:ascii="Aptos" w:hAnsi="Aptos"/>
                <w:b/>
                <w:sz w:val="15"/>
              </w:rPr>
              <w:t>4</w:t>
            </w:r>
          </w:p>
        </w:tc>
        <w:tc>
          <w:tcPr>
            <w:tcW w:type="dxa" w:w="2033"/>
            <w:vAlign w:val="center"/>
          </w:tcPr>
          <w:p>
            <w:pPr>
              <w:spacing w:after="0"/>
            </w:pPr>
            <w:r/>
            <w:r>
              <w:rPr>
                <w:rFonts w:ascii="Aptos" w:hAnsi="Aptos"/>
                <w:b/>
                <w:sz w:val="15"/>
              </w:rPr>
              <w:t>Documentary Blueprint</w:t>
            </w:r>
          </w:p>
        </w:tc>
        <w:tc>
          <w:tcPr>
            <w:tcW w:type="dxa" w:w="2033"/>
            <w:vAlign w:val="center"/>
          </w:tcPr>
          <w:p>
            <w:pPr>
              <w:spacing w:after="0"/>
            </w:pPr>
            <w:r/>
            <w:r>
              <w:rPr>
                <w:rFonts w:ascii="Aptos" w:hAnsi="Aptos"/>
                <w:b w:val="0"/>
                <w:sz w:val="15"/>
              </w:rPr>
              <w:t>documentary-blueprint.json</w:t>
            </w:r>
          </w:p>
        </w:tc>
        <w:tc>
          <w:tcPr>
            <w:tcW w:type="dxa" w:w="2033"/>
            <w:vAlign w:val="center"/>
          </w:tcPr>
          <w:p>
            <w:pPr>
              <w:spacing w:after="0"/>
            </w:pPr>
            <w:r/>
            <w:r>
              <w:rPr>
                <w:rFonts w:ascii="Aptos" w:hAnsi="Aptos"/>
                <w:b w:val="0"/>
                <w:sz w:val="15"/>
              </w:rPr>
              <w:t>Authoritative independent Long/Short documentary structure; StoryGraph is compatibility only.</w:t>
            </w:r>
          </w:p>
        </w:tc>
        <w:tc>
          <w:tcPr>
            <w:tcW w:type="dxa" w:w="2033"/>
            <w:vAlign w:val="center"/>
            <w:shd w:fill="E2F0D9"/>
          </w:tcPr>
          <w:p>
            <w:pPr>
              <w:spacing w:after="0"/>
            </w:pPr>
            <w:r/>
            <w:r>
              <w:rPr>
                <w:rFonts w:ascii="Aptos" w:hAnsi="Aptos"/>
                <w:b w:val="0"/>
                <w:sz w:val="15"/>
              </w:rPr>
              <w:t>FROZEN / COMPLETE</w:t>
            </w:r>
          </w:p>
        </w:tc>
      </w:tr>
      <w:tr>
        <w:tc>
          <w:tcPr>
            <w:tcW w:type="dxa" w:w="2033"/>
            <w:vAlign w:val="center"/>
          </w:tcPr>
          <w:p>
            <w:pPr>
              <w:spacing w:after="0"/>
            </w:pPr>
            <w:r/>
            <w:r>
              <w:rPr>
                <w:rFonts w:ascii="Aptos" w:hAnsi="Aptos"/>
                <w:b/>
                <w:sz w:val="15"/>
              </w:rPr>
              <w:t>5</w:t>
            </w:r>
          </w:p>
        </w:tc>
        <w:tc>
          <w:tcPr>
            <w:tcW w:type="dxa" w:w="2033"/>
            <w:vAlign w:val="center"/>
          </w:tcPr>
          <w:p>
            <w:pPr>
              <w:spacing w:after="0"/>
            </w:pPr>
            <w:r/>
            <w:r>
              <w:rPr>
                <w:rFonts w:ascii="Aptos" w:hAnsi="Aptos"/>
                <w:b/>
                <w:sz w:val="15"/>
              </w:rPr>
              <w:t>Editorial Validation</w:t>
            </w:r>
          </w:p>
        </w:tc>
        <w:tc>
          <w:tcPr>
            <w:tcW w:type="dxa" w:w="2033"/>
            <w:vAlign w:val="center"/>
          </w:tcPr>
          <w:p>
            <w:pPr>
              <w:spacing w:after="0"/>
            </w:pPr>
            <w:r/>
            <w:r>
              <w:rPr>
                <w:rFonts w:ascii="Aptos" w:hAnsi="Aptos"/>
                <w:b w:val="0"/>
                <w:sz w:val="15"/>
              </w:rPr>
              <w:t>blueprint-certification.json</w:t>
            </w:r>
          </w:p>
        </w:tc>
        <w:tc>
          <w:tcPr>
            <w:tcW w:type="dxa" w:w="2033"/>
            <w:vAlign w:val="center"/>
          </w:tcPr>
          <w:p>
            <w:pPr>
              <w:spacing w:after="0"/>
            </w:pPr>
            <w:r/>
            <w:r>
              <w:rPr>
                <w:rFonts w:ascii="Aptos" w:hAnsi="Aptos"/>
                <w:b w:val="0"/>
                <w:sz w:val="15"/>
              </w:rPr>
              <w:t>Certifies structure, coverage, transitions, pause test and Long/Short distinction.</w:t>
            </w:r>
          </w:p>
        </w:tc>
        <w:tc>
          <w:tcPr>
            <w:tcW w:type="dxa" w:w="2033"/>
            <w:vAlign w:val="center"/>
            <w:shd w:fill="E2F0D9"/>
          </w:tcPr>
          <w:p>
            <w:pPr>
              <w:spacing w:after="0"/>
            </w:pPr>
            <w:r/>
            <w:r>
              <w:rPr>
                <w:rFonts w:ascii="Aptos" w:hAnsi="Aptos"/>
                <w:b w:val="0"/>
                <w:sz w:val="15"/>
              </w:rPr>
              <w:t>FROZEN / COMPLETE</w:t>
            </w:r>
          </w:p>
        </w:tc>
      </w:tr>
      <w:tr>
        <w:tc>
          <w:tcPr>
            <w:tcW w:type="dxa" w:w="2033"/>
            <w:vAlign w:val="center"/>
          </w:tcPr>
          <w:p>
            <w:pPr>
              <w:spacing w:after="0"/>
            </w:pPr>
            <w:r/>
            <w:r>
              <w:rPr>
                <w:rFonts w:ascii="Aptos" w:hAnsi="Aptos"/>
                <w:b/>
                <w:sz w:val="15"/>
              </w:rPr>
              <w:t>6</w:t>
            </w:r>
          </w:p>
        </w:tc>
        <w:tc>
          <w:tcPr>
            <w:tcW w:type="dxa" w:w="2033"/>
            <w:vAlign w:val="center"/>
          </w:tcPr>
          <w:p>
            <w:pPr>
              <w:spacing w:after="0"/>
            </w:pPr>
            <w:r/>
            <w:r>
              <w:rPr>
                <w:rFonts w:ascii="Aptos" w:hAnsi="Aptos"/>
                <w:b/>
                <w:sz w:val="15"/>
              </w:rPr>
              <w:t>Creative Intelligence / Story Frames</w:t>
            </w:r>
          </w:p>
        </w:tc>
        <w:tc>
          <w:tcPr>
            <w:tcW w:type="dxa" w:w="2033"/>
            <w:vAlign w:val="center"/>
          </w:tcPr>
          <w:p>
            <w:pPr>
              <w:spacing w:after="0"/>
            </w:pPr>
            <w:r/>
            <w:r>
              <w:rPr>
                <w:rFonts w:ascii="Aptos" w:hAnsi="Aptos"/>
                <w:b w:val="0"/>
                <w:sz w:val="15"/>
              </w:rPr>
              <w:t>story-frame-manifest.json</w:t>
            </w:r>
          </w:p>
        </w:tc>
        <w:tc>
          <w:tcPr>
            <w:tcW w:type="dxa" w:w="2033"/>
            <w:vAlign w:val="center"/>
          </w:tcPr>
          <w:p>
            <w:pPr>
              <w:spacing w:after="0"/>
            </w:pPr>
            <w:r/>
            <w:r>
              <w:rPr>
                <w:rFonts w:ascii="Aptos" w:hAnsi="Aptos"/>
                <w:b w:val="0"/>
                <w:sz w:val="15"/>
              </w:rPr>
              <w:t>Deterministic production-friendly projection of the certified blueprint.</w:t>
            </w:r>
          </w:p>
        </w:tc>
        <w:tc>
          <w:tcPr>
            <w:tcW w:type="dxa" w:w="2033"/>
            <w:vAlign w:val="center"/>
            <w:shd w:fill="E2F0D9"/>
          </w:tcPr>
          <w:p>
            <w:pPr>
              <w:spacing w:after="0"/>
            </w:pPr>
            <w:r/>
            <w:r>
              <w:rPr>
                <w:rFonts w:ascii="Aptos" w:hAnsi="Aptos"/>
                <w:b w:val="0"/>
                <w:sz w:val="15"/>
              </w:rPr>
              <w:t>FROZEN / COMPLETE</w:t>
            </w:r>
          </w:p>
        </w:tc>
      </w:tr>
      <w:tr>
        <w:tc>
          <w:tcPr>
            <w:tcW w:type="dxa" w:w="2033"/>
            <w:vAlign w:val="center"/>
          </w:tcPr>
          <w:p>
            <w:pPr>
              <w:spacing w:after="0"/>
            </w:pPr>
            <w:r/>
            <w:r>
              <w:rPr>
                <w:rFonts w:ascii="Aptos" w:hAnsi="Aptos"/>
                <w:b/>
                <w:sz w:val="15"/>
              </w:rPr>
              <w:t>7</w:t>
            </w:r>
          </w:p>
        </w:tc>
        <w:tc>
          <w:tcPr>
            <w:tcW w:type="dxa" w:w="2033"/>
            <w:vAlign w:val="center"/>
          </w:tcPr>
          <w:p>
            <w:pPr>
              <w:spacing w:after="0"/>
            </w:pPr>
            <w:r/>
            <w:r>
              <w:rPr>
                <w:rFonts w:ascii="Aptos" w:hAnsi="Aptos"/>
                <w:b/>
                <w:sz w:val="15"/>
              </w:rPr>
              <w:t>Narration Studio V5 / Certified Narration Release</w:t>
            </w:r>
          </w:p>
        </w:tc>
        <w:tc>
          <w:tcPr>
            <w:tcW w:type="dxa" w:w="2033"/>
            <w:vAlign w:val="center"/>
          </w:tcPr>
          <w:p>
            <w:pPr>
              <w:spacing w:after="0"/>
            </w:pPr>
            <w:r/>
            <w:r>
              <w:rPr>
                <w:rFonts w:ascii="Aptos" w:hAnsi="Aptos"/>
                <w:b w:val="0"/>
                <w:sz w:val="15"/>
              </w:rPr>
              <w:t>accepted-release-candidate.json per variant</w:t>
            </w:r>
          </w:p>
        </w:tc>
        <w:tc>
          <w:tcPr>
            <w:tcW w:type="dxa" w:w="2033"/>
            <w:vAlign w:val="center"/>
          </w:tcPr>
          <w:p>
            <w:pPr>
              <w:spacing w:after="0"/>
            </w:pPr>
            <w:r/>
            <w:r>
              <w:rPr>
                <w:rFonts w:ascii="Aptos" w:hAnsi="Aptos"/>
                <w:b w:val="0"/>
                <w:sz w:val="15"/>
              </w:rPr>
              <w:t>Committed knowledge + planning authority → provider realization → validation → acceptance → certified release candidate.</w:t>
            </w:r>
          </w:p>
        </w:tc>
        <w:tc>
          <w:tcPr>
            <w:tcW w:type="dxa" w:w="2033"/>
            <w:vAlign w:val="center"/>
            <w:shd w:fill="E2F0D9"/>
          </w:tcPr>
          <w:p>
            <w:pPr>
              <w:spacing w:after="0"/>
            </w:pPr>
            <w:r/>
            <w:r>
              <w:rPr>
                <w:rFonts w:ascii="Aptos" w:hAnsi="Aptos"/>
                <w:b w:val="0"/>
                <w:sz w:val="15"/>
              </w:rPr>
              <w:t>CERTIFIED / FROZEN</w:t>
            </w:r>
          </w:p>
        </w:tc>
      </w:tr>
    </w:tbl>
    <w:p>
      <w:pPr>
        <w:pStyle w:val="Heading2"/>
      </w:pPr>
      <w:r>
        <w:t>3.1 Phase 1 — Load Plan / Execution Context</w:t>
      </w:r>
    </w:p>
    <w:p>
      <w:r>
        <w:t>Purpose: resolve the selected plan and establish the stable execution identity used by every later phase.</w:t>
      </w:r>
    </w:p>
    <w:p>
      <w:pPr>
        <w:pStyle w:val="ListBullet"/>
        <w:spacing w:after="50"/>
      </w:pPr>
      <w:r>
        <w:t>Outputs: selected-plan.json, production-request.json, execution-context.json, pipeline-state.json.</w:t>
      </w:r>
    </w:p>
    <w:p>
      <w:pPr>
        <w:pStyle w:val="ListBullet"/>
        <w:spacing w:after="50"/>
      </w:pPr>
      <w:r>
        <w:t>Authority: 01-plan/execution-context.json.</w:t>
      </w:r>
    </w:p>
    <w:p>
      <w:pPr>
        <w:pStyle w:val="ListBullet"/>
        <w:spacing w:after="50"/>
      </w:pPr>
      <w:r>
        <w:t>Freeze rule: preserve the existing endpoint, request DTO and execution-ID conventions; do not add a parallel entry point.</w:t>
      </w:r>
    </w:p>
    <w:p>
      <w:pPr>
        <w:pStyle w:val="Heading2"/>
      </w:pPr>
      <w:r>
        <w:t>3.2 Phase 2 — Production Event Intelligence</w:t>
      </w:r>
    </w:p>
    <w:p>
      <w:r>
        <w:t>Purpose: build the authoritative, source-aware astronomy intelligence package for the selected family/event.</w:t>
      </w:r>
    </w:p>
    <w:p>
      <w:pPr>
        <w:pStyle w:val="ListBullet"/>
        <w:spacing w:after="50"/>
      </w:pPr>
      <w:r>
        <w:t>Outputs: production-event-intelligence.json, certified-knowledge-context.json, observation-context.json, source-registry.json.</w:t>
      </w:r>
    </w:p>
    <w:p>
      <w:pPr>
        <w:pStyle w:val="ListBullet"/>
        <w:spacing w:after="50"/>
      </w:pPr>
      <w:r>
        <w:t>Authority: production-event-intelligence.json.</w:t>
      </w:r>
    </w:p>
    <w:p>
      <w:pPr>
        <w:pStyle w:val="ListBullet"/>
        <w:spacing w:after="50"/>
      </w:pPr>
      <w:r>
        <w:t>Scientific, observation and cultural knowledge remain separated with confidence/provenance.</w:t>
      </w:r>
    </w:p>
    <w:p>
      <w:pPr>
        <w:pStyle w:val="ListBullet"/>
        <w:spacing w:after="50"/>
      </w:pPr>
      <w:r>
        <w:t>Do not duplicate the Knowledge Foundation; compatibility outputs are projections only.</w:t>
      </w:r>
    </w:p>
    <w:p>
      <w:pPr>
        <w:pStyle w:val="Heading2"/>
      </w:pPr>
      <w:r>
        <w:t>3.3 Phase 3 — Viewer Curiosity</w:t>
      </w:r>
    </w:p>
    <w:p>
      <w:r>
        <w:t>Purpose: create canonical viewer questions and learning objectives that guide the documentary structure.</w:t>
      </w:r>
    </w:p>
    <w:p>
      <w:pPr>
        <w:pStyle w:val="ListBullet"/>
        <w:spacing w:after="50"/>
      </w:pPr>
      <w:r>
        <w:t>Outputs: viewer-question-bank.json, question-answer-set.json, learning-objectives.json, question-plan.json.</w:t>
      </w:r>
    </w:p>
    <w:p>
      <w:pPr>
        <w:pStyle w:val="ListBullet"/>
        <w:spacing w:after="50"/>
      </w:pPr>
      <w:r>
        <w:t>Authority: viewer-question-bank.json.</w:t>
      </w:r>
    </w:p>
    <w:p>
      <w:pPr>
        <w:pStyle w:val="ListBullet"/>
        <w:spacing w:after="50"/>
      </w:pPr>
      <w:r>
        <w:t>Questions are grounded in certified knowledge and are not a direct narration source.</w:t>
      </w:r>
    </w:p>
    <w:p>
      <w:pPr>
        <w:pStyle w:val="ListBullet"/>
        <w:spacing w:after="50"/>
      </w:pPr>
      <w:r>
        <w:t>Question count supports but does not dictate the final blueprint.</w:t>
      </w:r>
    </w:p>
    <w:p>
      <w:pPr>
        <w:pStyle w:val="Heading2"/>
      </w:pPr>
      <w:r>
        <w:t>3.4 Phase 4 — Documentary Blueprint</w:t>
      </w:r>
    </w:p>
    <w:p>
      <w:r>
        <w:t>Purpose: build the authoritative Long and Short documentary structure.</w:t>
      </w:r>
    </w:p>
    <w:p>
      <w:pPr>
        <w:pStyle w:val="ListBullet"/>
        <w:spacing w:after="50"/>
      </w:pPr>
      <w:r>
        <w:t>Inputs: Phase 2 intelligence/knowledge + Phase 3 questions/objectives.</w:t>
      </w:r>
    </w:p>
    <w:p>
      <w:pPr>
        <w:pStyle w:val="ListBullet"/>
        <w:spacing w:after="50"/>
      </w:pPr>
      <w:r>
        <w:t>Outputs: documentary-blueprint.json, knowledge-selection.json, long/short scene indexes, blueprint-build-report.json, compatibility/story-graph.json.</w:t>
      </w:r>
    </w:p>
    <w:p>
      <w:pPr>
        <w:pStyle w:val="ListBullet"/>
        <w:spacing w:after="50"/>
      </w:pPr>
      <w:r>
        <w:t>Authority: documentary-blueprint.json.</w:t>
      </w:r>
    </w:p>
    <w:p>
      <w:pPr>
        <w:pStyle w:val="ListBullet"/>
        <w:spacing w:after="50"/>
      </w:pPr>
      <w:r>
        <w:t>Long and Short are independent; scene IDs/order are deterministic; Orion profile resolves 12 Long + 4 Short scenes.</w:t>
      </w:r>
    </w:p>
    <w:p>
      <w:pPr>
        <w:pStyle w:val="ListBullet"/>
        <w:spacing w:after="50"/>
      </w:pPr>
      <w:r>
        <w:t>StoryGraph is compatibility only. Do not generate narration here.</w:t>
      </w:r>
    </w:p>
    <w:p>
      <w:pPr>
        <w:pStyle w:val="Heading2"/>
      </w:pPr>
      <w:r>
        <w:t>3.5 Phase 5 — Editorial Validation</w:t>
      </w:r>
    </w:p>
    <w:p>
      <w:r>
        <w:t>Purpose: certify the blueprint before downstream story-frame or narration work.</w:t>
      </w:r>
    </w:p>
    <w:p>
      <w:pPr>
        <w:pStyle w:val="ListBullet"/>
        <w:spacing w:after="50"/>
      </w:pPr>
      <w:r>
        <w:t>Outputs: blueprint-validation.json, blueprint-certification.json, editorial-contract.json, scene-intents.json, coverage/transition/pause-test reports.</w:t>
      </w:r>
    </w:p>
    <w:p>
      <w:pPr>
        <w:pStyle w:val="ListBullet"/>
        <w:spacing w:after="50"/>
      </w:pPr>
      <w:r>
        <w:t>Authority: blueprint-certification.json.</w:t>
      </w:r>
    </w:p>
    <w:p>
      <w:pPr>
        <w:pStyle w:val="ListBullet"/>
        <w:spacing w:after="50"/>
      </w:pPr>
      <w:r>
        <w:t>Certification validates coverage, transitions, Pause Test, profile constraints and Long/Short distinction.</w:t>
      </w:r>
    </w:p>
    <w:p>
      <w:pPr>
        <w:pStyle w:val="ListBullet"/>
        <w:spacing w:after="50"/>
      </w:pPr>
      <w:r>
        <w:t>Invalid structure is blocked here; downstream phases must not silently repair it.</w:t>
      </w:r>
    </w:p>
    <w:p>
      <w:pPr>
        <w:pStyle w:val="Heading2"/>
      </w:pPr>
      <w:r>
        <w:t>3.6 Phase 6 — Story Frames</w:t>
      </w:r>
    </w:p>
    <w:p>
      <w:r>
        <w:t>Purpose: project the certified blueprint into production-friendly Long and Short scene frames.</w:t>
      </w:r>
    </w:p>
    <w:p>
      <w:pPr>
        <w:pStyle w:val="ListBullet"/>
        <w:spacing w:after="50"/>
      </w:pPr>
      <w:r>
        <w:t>Outputs: long/manifest + scenes, short/manifest + scenes, story-frame-projection-report.json, story-frame-manifest.json.</w:t>
      </w:r>
    </w:p>
    <w:p>
      <w:pPr>
        <w:pStyle w:val="ListBullet"/>
        <w:spacing w:after="50"/>
      </w:pPr>
      <w:r>
        <w:t>Authority: story-frame-manifest.json.</w:t>
      </w:r>
    </w:p>
    <w:p>
      <w:pPr>
        <w:pStyle w:val="ListBullet"/>
        <w:spacing w:after="50"/>
      </w:pPr>
      <w:r>
        <w:t>One Story Frame maps to one certified Blueprint scene; order and knowledge references are preserved.</w:t>
      </w:r>
    </w:p>
    <w:p>
      <w:pPr>
        <w:pStyle w:val="ListBullet"/>
        <w:spacing w:after="50"/>
      </w:pPr>
      <w:r>
        <w:t>Story Frames contain narration/visual production context but do not own final narration.</w:t>
      </w:r>
    </w:p>
    <w:p>
      <w:pPr>
        <w:pStyle w:val="Heading2"/>
      </w:pPr>
      <w:r>
        <w:t>3.7 Phase 7 — Narration Studio V5</w:t>
      </w:r>
    </w:p>
    <w:p>
      <w:r>
        <w:t>Purpose: generate, validate, accept, certify and publish natural documentary narration for each requested variant.</w:t>
      </w:r>
    </w:p>
    <w:p>
      <w:pPr>
        <w:pStyle w:val="ListBullet"/>
        <w:spacing w:after="50"/>
      </w:pPr>
      <w:r>
        <w:t>Committed Phase 7 Knowledge Authority and Narration Planning Authority are prerequisites.</w:t>
      </w:r>
    </w:p>
    <w:p>
      <w:pPr>
        <w:pStyle w:val="ListBullet"/>
        <w:spacing w:after="50"/>
      </w:pPr>
      <w:r>
        <w:t>Long and Short are independently realized by the existing Azure OpenAI provider.</w:t>
      </w:r>
    </w:p>
    <w:p>
      <w:pPr>
        <w:pStyle w:val="ListBullet"/>
        <w:spacing w:after="50"/>
      </w:pPr>
      <w:r>
        <w:t>Working narration-v5 artifacts are diagnostics/working state; they are not downstream narration authority.</w:t>
      </w:r>
    </w:p>
    <w:p>
      <w:pPr>
        <w:pStyle w:val="ListBullet"/>
        <w:spacing w:after="50"/>
      </w:pPr>
      <w:r>
        <w:t>Final authority: 07-narration/long/accepted-release-candidate.json and 07-narration/short/accepted-release-candidate.json.</w:t>
      </w:r>
    </w:p>
    <w:p>
      <w:pPr>
        <w:pStyle w:val="ListBullet"/>
        <w:spacing w:after="50"/>
      </w:pPr>
      <w:r>
        <w:t>Final package includes acceptance records, revision history, narration-manifest.json and narration-certification.json.</w:t>
      </w:r>
    </w:p>
    <w:p>
      <w:pPr>
        <w:pStyle w:val="ListBullet"/>
        <w:spacing w:after="50"/>
      </w:pPr>
      <w:r>
        <w:t>Only accepted release candidates may flow to media phases.</w:t>
      </w:r>
    </w:p>
    <w:p>
      <w:pPr>
        <w:pStyle w:val="Heading2"/>
      </w:pPr>
      <w:r>
        <w:t>3.8 Final Phase 7 certification evidence — Orion</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17365D"/>
          </w:tcPr>
          <w:p>
            <w:pPr>
              <w:spacing w:after="0"/>
            </w:pPr>
            <w:r/>
            <w:r>
              <w:rPr>
                <w:rFonts w:ascii="Aptos" w:hAnsi="Aptos"/>
                <w:b/>
                <w:color w:val="FFFFFF"/>
                <w:sz w:val="16"/>
              </w:rPr>
              <w:t>Evidence</w:t>
            </w:r>
          </w:p>
        </w:tc>
        <w:tc>
          <w:tcPr>
            <w:tcW w:type="dxa" w:w="3389"/>
            <w:vAlign w:val="center"/>
            <w:shd w:fill="17365D"/>
          </w:tcPr>
          <w:p>
            <w:pPr>
              <w:spacing w:after="0"/>
            </w:pPr>
            <w:r/>
            <w:r>
              <w:rPr>
                <w:rFonts w:ascii="Aptos" w:hAnsi="Aptos"/>
                <w:b/>
                <w:color w:val="FFFFFF"/>
                <w:sz w:val="16"/>
              </w:rPr>
              <w:t>Final value</w:t>
            </w:r>
          </w:p>
        </w:tc>
        <w:tc>
          <w:tcPr>
            <w:tcW w:type="dxa" w:w="3389"/>
            <w:vAlign w:val="center"/>
            <w:shd w:fill="17365D"/>
          </w:tcPr>
          <w:p>
            <w:pPr>
              <w:spacing w:after="0"/>
            </w:pPr>
            <w:r/>
            <w:r>
              <w:rPr>
                <w:rFonts w:ascii="Aptos" w:hAnsi="Aptos"/>
                <w:b/>
                <w:color w:val="FFFFFF"/>
                <w:sz w:val="16"/>
              </w:rPr>
              <w:t>Certification meaning</w:t>
            </w:r>
          </w:p>
        </w:tc>
      </w:tr>
      <w:tr>
        <w:tc>
          <w:tcPr>
            <w:tcW w:type="dxa" w:w="3389"/>
            <w:vAlign w:val="center"/>
          </w:tcPr>
          <w:p>
            <w:pPr>
              <w:spacing w:after="0"/>
            </w:pPr>
            <w:r/>
            <w:r>
              <w:rPr>
                <w:rFonts w:ascii="Aptos" w:hAnsi="Aptos"/>
                <w:b/>
                <w:sz w:val="16"/>
              </w:rPr>
              <w:t>Phase status</w:t>
            </w:r>
          </w:p>
        </w:tc>
        <w:tc>
          <w:tcPr>
            <w:tcW w:type="dxa" w:w="3389"/>
            <w:vAlign w:val="center"/>
          </w:tcPr>
          <w:p>
            <w:pPr>
              <w:spacing w:after="0"/>
            </w:pPr>
            <w:r/>
            <w:r>
              <w:rPr>
                <w:rFonts w:ascii="Aptos" w:hAnsi="Aptos"/>
                <w:b w:val="0"/>
                <w:sz w:val="16"/>
              </w:rPr>
              <w:t>Succeeded / P7_NARRATIVE_LIFECYCLE_ACCEPTED</w:t>
            </w:r>
          </w:p>
        </w:tc>
        <w:tc>
          <w:tcPr>
            <w:tcW w:type="dxa" w:w="3389"/>
            <w:vAlign w:val="center"/>
          </w:tcPr>
          <w:p>
            <w:pPr>
              <w:spacing w:after="0"/>
            </w:pPr>
            <w:r/>
            <w:r>
              <w:rPr>
                <w:rFonts w:ascii="Aptos" w:hAnsi="Aptos"/>
                <w:b w:val="0"/>
                <w:sz w:val="16"/>
              </w:rPr>
              <w:t>Lifecycle converged</w:t>
            </w:r>
          </w:p>
        </w:tc>
      </w:tr>
      <w:tr>
        <w:tc>
          <w:tcPr>
            <w:tcW w:type="dxa" w:w="3389"/>
            <w:vAlign w:val="center"/>
          </w:tcPr>
          <w:p>
            <w:pPr>
              <w:spacing w:after="0"/>
            </w:pPr>
            <w:r/>
            <w:r>
              <w:rPr>
                <w:rFonts w:ascii="Aptos" w:hAnsi="Aptos"/>
                <w:b/>
                <w:sz w:val="16"/>
              </w:rPr>
              <w:t>Generator calls</w:t>
            </w:r>
          </w:p>
        </w:tc>
        <w:tc>
          <w:tcPr>
            <w:tcW w:type="dxa" w:w="3389"/>
            <w:vAlign w:val="center"/>
          </w:tcPr>
          <w:p>
            <w:pPr>
              <w:spacing w:after="0"/>
            </w:pPr>
            <w:r/>
            <w:r>
              <w:rPr>
                <w:rFonts w:ascii="Aptos" w:hAnsi="Aptos"/>
                <w:b w:val="0"/>
                <w:sz w:val="16"/>
              </w:rPr>
              <w:t>2</w:t>
            </w:r>
          </w:p>
        </w:tc>
        <w:tc>
          <w:tcPr>
            <w:tcW w:type="dxa" w:w="3389"/>
            <w:vAlign w:val="center"/>
          </w:tcPr>
          <w:p>
            <w:pPr>
              <w:spacing w:after="0"/>
            </w:pPr>
            <w:r/>
            <w:r>
              <w:rPr>
                <w:rFonts w:ascii="Aptos" w:hAnsi="Aptos"/>
                <w:b w:val="0"/>
                <w:sz w:val="16"/>
              </w:rPr>
              <w:t>1 Long + 1 Short</w:t>
            </w:r>
          </w:p>
        </w:tc>
      </w:tr>
      <w:tr>
        <w:tc>
          <w:tcPr>
            <w:tcW w:type="dxa" w:w="3389"/>
            <w:vAlign w:val="center"/>
          </w:tcPr>
          <w:p>
            <w:pPr>
              <w:spacing w:after="0"/>
            </w:pPr>
            <w:r/>
            <w:r>
              <w:rPr>
                <w:rFonts w:ascii="Aptos" w:hAnsi="Aptos"/>
                <w:b/>
                <w:sz w:val="16"/>
              </w:rPr>
              <w:t>Provider parsing</w:t>
            </w:r>
          </w:p>
        </w:tc>
        <w:tc>
          <w:tcPr>
            <w:tcW w:type="dxa" w:w="3389"/>
            <w:vAlign w:val="center"/>
          </w:tcPr>
          <w:p>
            <w:pPr>
              <w:spacing w:after="0"/>
            </w:pPr>
            <w:r/>
            <w:r>
              <w:rPr>
                <w:rFonts w:ascii="Aptos" w:hAnsi="Aptos"/>
                <w:b w:val="0"/>
                <w:sz w:val="16"/>
              </w:rPr>
              <w:t>Passed</w:t>
            </w:r>
          </w:p>
        </w:tc>
        <w:tc>
          <w:tcPr>
            <w:tcW w:type="dxa" w:w="3389"/>
            <w:vAlign w:val="center"/>
          </w:tcPr>
          <w:p>
            <w:pPr>
              <w:spacing w:after="0"/>
            </w:pPr>
            <w:r/>
            <w:r>
              <w:rPr>
                <w:rFonts w:ascii="Aptos" w:hAnsi="Aptos"/>
                <w:b w:val="0"/>
                <w:sz w:val="16"/>
              </w:rPr>
              <w:t>Both responses parsed and mapped</w:t>
            </w:r>
          </w:p>
        </w:tc>
      </w:tr>
      <w:tr>
        <w:tc>
          <w:tcPr>
            <w:tcW w:type="dxa" w:w="3389"/>
            <w:vAlign w:val="center"/>
          </w:tcPr>
          <w:p>
            <w:pPr>
              <w:spacing w:after="0"/>
            </w:pPr>
            <w:r/>
            <w:r>
              <w:rPr>
                <w:rFonts w:ascii="Aptos" w:hAnsi="Aptos"/>
                <w:b/>
                <w:sz w:val="16"/>
              </w:rPr>
              <w:t>Long</w:t>
            </w:r>
          </w:p>
        </w:tc>
        <w:tc>
          <w:tcPr>
            <w:tcW w:type="dxa" w:w="3389"/>
            <w:vAlign w:val="center"/>
          </w:tcPr>
          <w:p>
            <w:pPr>
              <w:spacing w:after="0"/>
            </w:pPr>
            <w:r/>
            <w:r>
              <w:rPr>
                <w:rFonts w:ascii="Aptos" w:hAnsi="Aptos"/>
                <w:b w:val="0"/>
                <w:sz w:val="16"/>
              </w:rPr>
              <w:t>Generated / Validated / Accepted</w:t>
            </w:r>
          </w:p>
        </w:tc>
        <w:tc>
          <w:tcPr>
            <w:tcW w:type="dxa" w:w="3389"/>
            <w:vAlign w:val="center"/>
          </w:tcPr>
          <w:p>
            <w:pPr>
              <w:spacing w:after="0"/>
            </w:pPr>
            <w:r/>
            <w:r>
              <w:rPr>
                <w:rFonts w:ascii="Aptos" w:hAnsi="Aptos"/>
                <w:b w:val="0"/>
                <w:sz w:val="16"/>
              </w:rPr>
              <w:t>12 scenes</w:t>
            </w:r>
          </w:p>
        </w:tc>
      </w:tr>
      <w:tr>
        <w:tc>
          <w:tcPr>
            <w:tcW w:type="dxa" w:w="3389"/>
            <w:vAlign w:val="center"/>
          </w:tcPr>
          <w:p>
            <w:pPr>
              <w:spacing w:after="0"/>
            </w:pPr>
            <w:r/>
            <w:r>
              <w:rPr>
                <w:rFonts w:ascii="Aptos" w:hAnsi="Aptos"/>
                <w:b/>
                <w:sz w:val="16"/>
              </w:rPr>
              <w:t>Short</w:t>
            </w:r>
          </w:p>
        </w:tc>
        <w:tc>
          <w:tcPr>
            <w:tcW w:type="dxa" w:w="3389"/>
            <w:vAlign w:val="center"/>
          </w:tcPr>
          <w:p>
            <w:pPr>
              <w:spacing w:after="0"/>
            </w:pPr>
            <w:r/>
            <w:r>
              <w:rPr>
                <w:rFonts w:ascii="Aptos" w:hAnsi="Aptos"/>
                <w:b w:val="0"/>
                <w:sz w:val="16"/>
              </w:rPr>
              <w:t>Generated / Validated / Accepted</w:t>
            </w:r>
          </w:p>
        </w:tc>
        <w:tc>
          <w:tcPr>
            <w:tcW w:type="dxa" w:w="3389"/>
            <w:vAlign w:val="center"/>
          </w:tcPr>
          <w:p>
            <w:pPr>
              <w:spacing w:after="0"/>
            </w:pPr>
            <w:r/>
            <w:r>
              <w:rPr>
                <w:rFonts w:ascii="Aptos" w:hAnsi="Aptos"/>
                <w:b w:val="0"/>
                <w:sz w:val="16"/>
              </w:rPr>
              <w:t>4 scenes</w:t>
            </w:r>
          </w:p>
        </w:tc>
      </w:tr>
      <w:tr>
        <w:tc>
          <w:tcPr>
            <w:tcW w:type="dxa" w:w="3389"/>
            <w:vAlign w:val="center"/>
          </w:tcPr>
          <w:p>
            <w:pPr>
              <w:spacing w:after="0"/>
            </w:pPr>
            <w:r/>
            <w:r>
              <w:rPr>
                <w:rFonts w:ascii="Aptos" w:hAnsi="Aptos"/>
                <w:b/>
                <w:sz w:val="16"/>
              </w:rPr>
              <w:t>Publication</w:t>
            </w:r>
          </w:p>
        </w:tc>
        <w:tc>
          <w:tcPr>
            <w:tcW w:type="dxa" w:w="3389"/>
            <w:vAlign w:val="center"/>
          </w:tcPr>
          <w:p>
            <w:pPr>
              <w:spacing w:after="0"/>
            </w:pPr>
            <w:r/>
            <w:r>
              <w:rPr>
                <w:rFonts w:ascii="Aptos" w:hAnsi="Aptos"/>
                <w:b w:val="0"/>
                <w:sz w:val="16"/>
              </w:rPr>
              <w:t>Committed</w:t>
            </w:r>
          </w:p>
        </w:tc>
        <w:tc>
          <w:tcPr>
            <w:tcW w:type="dxa" w:w="3389"/>
            <w:vAlign w:val="center"/>
          </w:tcPr>
          <w:p>
            <w:pPr>
              <w:spacing w:after="0"/>
            </w:pPr>
            <w:r/>
            <w:r>
              <w:rPr>
                <w:rFonts w:ascii="Aptos" w:hAnsi="Aptos"/>
                <w:b w:val="0"/>
                <w:sz w:val="16"/>
              </w:rPr>
              <w:t>Final 07-narration written</w:t>
            </w:r>
          </w:p>
        </w:tc>
      </w:tr>
      <w:tr>
        <w:tc>
          <w:tcPr>
            <w:tcW w:type="dxa" w:w="3389"/>
            <w:vAlign w:val="center"/>
          </w:tcPr>
          <w:p>
            <w:pPr>
              <w:spacing w:after="0"/>
            </w:pPr>
            <w:r/>
            <w:r>
              <w:rPr>
                <w:rFonts w:ascii="Aptos" w:hAnsi="Aptos"/>
                <w:b/>
                <w:sz w:val="16"/>
              </w:rPr>
              <w:t>Certification</w:t>
            </w:r>
          </w:p>
        </w:tc>
        <w:tc>
          <w:tcPr>
            <w:tcW w:type="dxa" w:w="3389"/>
            <w:vAlign w:val="center"/>
          </w:tcPr>
          <w:p>
            <w:pPr>
              <w:spacing w:after="0"/>
            </w:pPr>
            <w:r/>
            <w:r>
              <w:rPr>
                <w:rFonts w:ascii="Aptos" w:hAnsi="Aptos"/>
                <w:b w:val="0"/>
                <w:sz w:val="16"/>
              </w:rPr>
              <w:t>Passed</w:t>
            </w:r>
          </w:p>
        </w:tc>
        <w:tc>
          <w:tcPr>
            <w:tcW w:type="dxa" w:w="3389"/>
            <w:vAlign w:val="center"/>
          </w:tcPr>
          <w:p>
            <w:pPr>
              <w:spacing w:after="0"/>
            </w:pPr>
            <w:r/>
            <w:r>
              <w:rPr>
                <w:rFonts w:ascii="Aptos" w:hAnsi="Aptos"/>
                <w:b w:val="0"/>
                <w:sz w:val="16"/>
              </w:rPr>
              <w:t>Release certified</w:t>
            </w:r>
          </w:p>
        </w:tc>
      </w:tr>
      <w:tr>
        <w:tc>
          <w:tcPr>
            <w:tcW w:type="dxa" w:w="3389"/>
            <w:vAlign w:val="center"/>
          </w:tcPr>
          <w:p>
            <w:pPr>
              <w:spacing w:after="0"/>
            </w:pPr>
            <w:r/>
            <w:r>
              <w:rPr>
                <w:rFonts w:ascii="Aptos" w:hAnsi="Aptos"/>
                <w:b/>
                <w:sz w:val="16"/>
              </w:rPr>
              <w:t>Physical readback</w:t>
            </w:r>
          </w:p>
        </w:tc>
        <w:tc>
          <w:tcPr>
            <w:tcW w:type="dxa" w:w="3389"/>
            <w:vAlign w:val="center"/>
          </w:tcPr>
          <w:p>
            <w:pPr>
              <w:spacing w:after="0"/>
            </w:pPr>
            <w:r/>
            <w:r>
              <w:rPr>
                <w:rFonts w:ascii="Aptos" w:hAnsi="Aptos"/>
                <w:b w:val="0"/>
                <w:sz w:val="16"/>
              </w:rPr>
              <w:t>Passed</w:t>
            </w:r>
          </w:p>
        </w:tc>
        <w:tc>
          <w:tcPr>
            <w:tcW w:type="dxa" w:w="3389"/>
            <w:vAlign w:val="center"/>
          </w:tcPr>
          <w:p>
            <w:pPr>
              <w:spacing w:after="0"/>
            </w:pPr>
            <w:r/>
            <w:r>
              <w:rPr>
                <w:rFonts w:ascii="Aptos" w:hAnsi="Aptos"/>
                <w:b w:val="0"/>
                <w:sz w:val="16"/>
              </w:rPr>
              <w:t>Published state verified</w:t>
            </w:r>
          </w:p>
        </w:tc>
      </w:tr>
      <w:tr>
        <w:tc>
          <w:tcPr>
            <w:tcW w:type="dxa" w:w="3389"/>
            <w:vAlign w:val="center"/>
          </w:tcPr>
          <w:p>
            <w:pPr>
              <w:spacing w:after="0"/>
            </w:pPr>
            <w:r/>
            <w:r>
              <w:rPr>
                <w:rFonts w:ascii="Aptos" w:hAnsi="Aptos"/>
                <w:b/>
                <w:sz w:val="16"/>
              </w:rPr>
              <w:t>downstreamReady</w:t>
            </w:r>
          </w:p>
        </w:tc>
        <w:tc>
          <w:tcPr>
            <w:tcW w:type="dxa" w:w="3389"/>
            <w:vAlign w:val="center"/>
          </w:tcPr>
          <w:p>
            <w:pPr>
              <w:spacing w:after="0"/>
            </w:pPr>
            <w:r/>
            <w:r>
              <w:rPr>
                <w:rFonts w:ascii="Aptos" w:hAnsi="Aptos"/>
                <w:b w:val="0"/>
                <w:sz w:val="16"/>
              </w:rPr>
              <w:t>true</w:t>
            </w:r>
          </w:p>
        </w:tc>
        <w:tc>
          <w:tcPr>
            <w:tcW w:type="dxa" w:w="3389"/>
            <w:vAlign w:val="center"/>
          </w:tcPr>
          <w:p>
            <w:pPr>
              <w:spacing w:after="0"/>
            </w:pPr>
            <w:r/>
            <w:r>
              <w:rPr>
                <w:rFonts w:ascii="Aptos" w:hAnsi="Aptos"/>
                <w:b w:val="0"/>
                <w:sz w:val="16"/>
              </w:rPr>
              <w:t>Phase 8 may consume narration</w:t>
            </w:r>
          </w:p>
        </w:tc>
      </w:tr>
    </w:tbl>
    <w:tbl>
      <w:tblPr>
        <w:tblW w:type="auto" w:w="0"/>
        <w:jc w:val="center"/>
        <w:tblLayout w:type="autofit"/>
        <w:tblLook w:firstColumn="1" w:firstRow="1" w:lastColumn="0" w:lastRow="0" w:noHBand="0" w:noVBand="1" w:val="04A0"/>
      </w:tblPr>
      <w:tblGrid>
        <w:gridCol w:w="10166"/>
      </w:tblGrid>
      <w:tr>
        <w:tc>
          <w:tcPr>
            <w:tcW w:type="dxa" w:w="10166"/>
            <w:shd w:fill="E2F0D9"/>
          </w:tcPr>
          <w:p>
            <w:pPr>
              <w:spacing w:after="40"/>
            </w:pPr>
            <w:r>
              <w:rPr>
                <w:b/>
                <w:color w:val="17365D"/>
              </w:rPr>
              <w:t xml:space="preserve">Phase 1–7 freeze — </w:t>
            </w:r>
            <w:r>
              <w:rPr>
                <w:color w:val="1F1F1F"/>
              </w:rPr>
              <w:t>Functional development is frozen. Reopen only for a proven upstream contract defect, not for advisory diagnostics or downstream integration convenience.</w:t>
            </w:r>
          </w:p>
        </w:tc>
      </w:tr>
    </w:tbl>
    <w:p>
      <w:pPr>
        <w:spacing w:after="20"/>
      </w:pPr>
    </w:p>
    <w:p>
      <w:pPr>
        <w:pStyle w:val="Heading1"/>
      </w:pPr>
      <w:r>
        <w:t>4. Continuation Strategy — Verify and Align, Do Not Rebuild</w:t>
      </w:r>
    </w:p>
    <w:p>
      <w:r>
        <w:t>The repository already contains most Phase 8–20 capabilities. The continuation program is therefore an integration/certification program, not a greenfield rewrite.</w:t>
      </w:r>
    </w:p>
    <w:p>
      <w:pPr>
        <w:pStyle w:val="ListNumber"/>
        <w:spacing w:after="60"/>
      </w:pPr>
      <w:r>
        <w:t>Audit the existing phase entry point, services, DI, provider adapters, outputs, validators and tests.</w:t>
      </w:r>
    </w:p>
    <w:p>
      <w:pPr>
        <w:pStyle w:val="ListNumber"/>
        <w:spacing w:after="60"/>
      </w:pPr>
      <w:r>
        <w:t>Classify each current input as authoritative, compatibility, legacy or unsafe reconstruction.</w:t>
      </w:r>
    </w:p>
    <w:p>
      <w:pPr>
        <w:pStyle w:val="ListNumber"/>
        <w:spacing w:after="60"/>
      </w:pPr>
      <w:r>
        <w:t>Wire the phase to the correct committed upstream authority.</w:t>
      </w:r>
    </w:p>
    <w:p>
      <w:pPr>
        <w:pStyle w:val="ListNumber"/>
        <w:spacing w:after="60"/>
      </w:pPr>
      <w:r>
        <w:t>Add only the minimum typed loader/adapter/validator needed.</w:t>
      </w:r>
    </w:p>
    <w:p>
      <w:pPr>
        <w:pStyle w:val="ListNumber"/>
        <w:spacing w:after="60"/>
      </w:pPr>
      <w:r>
        <w:t>Preserve the existing provider/renderer implementation unless a concrete defect is proven.</w:t>
      </w:r>
    </w:p>
    <w:p>
      <w:pPr>
        <w:pStyle w:val="ListNumber"/>
        <w:spacing w:after="60"/>
      </w:pPr>
      <w:r>
        <w:t>Validate plan, execution, language, variant, scene lineage and checksums at the boundary.</w:t>
      </w:r>
    </w:p>
    <w:p>
      <w:pPr>
        <w:pStyle w:val="ListNumber"/>
        <w:spacing w:after="60"/>
      </w:pPr>
      <w:r>
        <w:t>Run focused tests, then execute the real Orion phase in isolation.</w:t>
      </w:r>
    </w:p>
    <w:p>
      <w:pPr>
        <w:pStyle w:val="ListNumber"/>
        <w:spacing w:after="60"/>
      </w:pPr>
      <w:r>
        <w:t>Inspect the complete physical artifact package and canonical validation.</w:t>
      </w:r>
    </w:p>
    <w:p>
      <w:pPr>
        <w:pStyle w:val="ListNumber"/>
        <w:spacing w:after="60"/>
      </w:pPr>
      <w:r>
        <w:t>Freeze the phase after certification and proceed.</w:t>
      </w:r>
    </w:p>
    <w:p>
      <w:pPr>
        <w:pStyle w:val="Heading2"/>
      </w:pPr>
      <w:r>
        <w:t>4.1 Definition of aligned</w:t>
      </w:r>
    </w:p>
    <w:p>
      <w:pPr>
        <w:pStyle w:val="ListBullet"/>
        <w:spacing w:after="50"/>
      </w:pPr>
      <w:r>
        <w:t>Correct committed authority consumed</w:t>
      </w:r>
    </w:p>
    <w:p>
      <w:pPr>
        <w:pStyle w:val="ListBullet"/>
        <w:spacing w:after="50"/>
      </w:pPr>
      <w:r>
        <w:t>Stale/mismatched lineage rejected</w:t>
      </w:r>
    </w:p>
    <w:p>
      <w:pPr>
        <w:pStyle w:val="ListBullet"/>
        <w:spacing w:after="50"/>
      </w:pPr>
      <w:r>
        <w:t>Plan-scoped authoritative artifact produced</w:t>
      </w:r>
    </w:p>
    <w:p>
      <w:pPr>
        <w:pStyle w:val="ListBullet"/>
        <w:spacing w:after="50"/>
      </w:pPr>
      <w:r>
        <w:t>Long/Short ownership preserved</w:t>
      </w:r>
    </w:p>
    <w:p>
      <w:pPr>
        <w:pStyle w:val="ListBullet"/>
        <w:spacing w:after="50"/>
      </w:pPr>
      <w:r>
        <w:t>Provider/source/checksum evidence recorded</w:t>
      </w:r>
    </w:p>
    <w:p>
      <w:pPr>
        <w:pStyle w:val="ListBullet"/>
        <w:spacing w:after="50"/>
      </w:pPr>
      <w:r>
        <w:t>Blocking vs advisory validation separated</w:t>
      </w:r>
    </w:p>
    <w:p>
      <w:pPr>
        <w:pStyle w:val="ListBullet"/>
        <w:spacing w:after="50"/>
      </w:pPr>
      <w:r>
        <w:t>Retry/reuse supported</w:t>
      </w:r>
    </w:p>
    <w:p>
      <w:pPr>
        <w:pStyle w:val="ListBullet"/>
        <w:spacing w:after="50"/>
      </w:pPr>
      <w:r>
        <w:t>Production-shaped Orion evidence exists</w:t>
      </w:r>
    </w:p>
    <w:p>
      <w:pPr>
        <w:pStyle w:val="ListBullet"/>
        <w:spacing w:after="50"/>
      </w:pPr>
      <w:r>
        <w:t>No silent legacy fallback when committed authority is supplied</w:t>
      </w:r>
    </w:p>
    <w:p>
      <w:pPr>
        <w:pStyle w:val="Heading1"/>
      </w:pPr>
      <w:r>
        <w:t>5. Visual Production Track — Phases 8–13</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vAlign w:val="center"/>
            <w:shd w:fill="17365D"/>
          </w:tcPr>
          <w:p>
            <w:pPr>
              <w:spacing w:after="0"/>
            </w:pPr>
            <w:r/>
            <w:r>
              <w:rPr>
                <w:rFonts w:ascii="Aptos" w:hAnsi="Aptos"/>
                <w:b/>
                <w:color w:val="FFFFFF"/>
                <w:sz w:val="15"/>
              </w:rPr>
              <w:t>Phase</w:t>
            </w:r>
          </w:p>
        </w:tc>
        <w:tc>
          <w:tcPr>
            <w:tcW w:type="dxa" w:w="2033"/>
            <w:vAlign w:val="center"/>
            <w:shd w:fill="17365D"/>
          </w:tcPr>
          <w:p>
            <w:pPr>
              <w:spacing w:after="0"/>
            </w:pPr>
            <w:r/>
            <w:r>
              <w:rPr>
                <w:rFonts w:ascii="Aptos" w:hAnsi="Aptos"/>
                <w:b/>
                <w:color w:val="FFFFFF"/>
                <w:sz w:val="15"/>
              </w:rPr>
              <w:t>Purpose</w:t>
            </w:r>
          </w:p>
        </w:tc>
        <w:tc>
          <w:tcPr>
            <w:tcW w:type="dxa" w:w="2033"/>
            <w:vAlign w:val="center"/>
            <w:shd w:fill="17365D"/>
          </w:tcPr>
          <w:p>
            <w:pPr>
              <w:spacing w:after="0"/>
            </w:pPr>
            <w:r/>
            <w:r>
              <w:rPr>
                <w:rFonts w:ascii="Aptos" w:hAnsi="Aptos"/>
                <w:b/>
                <w:color w:val="FFFFFF"/>
                <w:sz w:val="15"/>
              </w:rPr>
              <w:t>Authority</w:t>
            </w:r>
          </w:p>
        </w:tc>
        <w:tc>
          <w:tcPr>
            <w:tcW w:type="dxa" w:w="2033"/>
            <w:vAlign w:val="center"/>
            <w:shd w:fill="17365D"/>
          </w:tcPr>
          <w:p>
            <w:pPr>
              <w:spacing w:after="0"/>
            </w:pPr>
            <w:r/>
            <w:r>
              <w:rPr>
                <w:rFonts w:ascii="Aptos" w:hAnsi="Aptos"/>
                <w:b/>
                <w:color w:val="FFFFFF"/>
                <w:sz w:val="15"/>
              </w:rPr>
              <w:t>Primary input boundary</w:t>
            </w:r>
          </w:p>
        </w:tc>
        <w:tc>
          <w:tcPr>
            <w:tcW w:type="dxa" w:w="2033"/>
            <w:vAlign w:val="center"/>
            <w:shd w:fill="17365D"/>
          </w:tcPr>
          <w:p>
            <w:pPr>
              <w:spacing w:after="0"/>
            </w:pPr>
            <w:r/>
            <w:r>
              <w:rPr>
                <w:rFonts w:ascii="Aptos" w:hAnsi="Aptos"/>
                <w:b/>
                <w:color w:val="FFFFFF"/>
                <w:sz w:val="15"/>
              </w:rPr>
              <w:t>Alignment action</w:t>
            </w:r>
          </w:p>
        </w:tc>
      </w:tr>
      <w:tr>
        <w:tc>
          <w:tcPr>
            <w:tcW w:type="dxa" w:w="2033"/>
            <w:vAlign w:val="center"/>
          </w:tcPr>
          <w:p>
            <w:pPr>
              <w:spacing w:after="0"/>
            </w:pPr>
            <w:r/>
            <w:r>
              <w:rPr>
                <w:rFonts w:ascii="Aptos" w:hAnsi="Aptos"/>
                <w:b/>
                <w:sz w:val="14"/>
              </w:rPr>
              <w:t>8</w:t>
            </w:r>
          </w:p>
        </w:tc>
        <w:tc>
          <w:tcPr>
            <w:tcW w:type="dxa" w:w="2033"/>
            <w:vAlign w:val="center"/>
          </w:tcPr>
          <w:p>
            <w:pPr>
              <w:spacing w:after="0"/>
            </w:pPr>
            <w:r/>
            <w:r>
              <w:rPr>
                <w:rFonts w:ascii="Aptos" w:hAnsi="Aptos"/>
                <w:b w:val="0"/>
                <w:sz w:val="14"/>
              </w:rPr>
              <w:t>Format-Aware Scene Asset Generation</w:t>
            </w:r>
          </w:p>
        </w:tc>
        <w:tc>
          <w:tcPr>
            <w:tcW w:type="dxa" w:w="2033"/>
            <w:vAlign w:val="center"/>
          </w:tcPr>
          <w:p>
            <w:pPr>
              <w:spacing w:after="0"/>
            </w:pPr>
            <w:r/>
            <w:r>
              <w:rPr>
                <w:rFonts w:ascii="Aptos" w:hAnsi="Aptos"/>
                <w:b w:val="0"/>
                <w:sz w:val="14"/>
              </w:rPr>
              <w:t>scene-asset-manifest.json</w:t>
            </w:r>
          </w:p>
        </w:tc>
        <w:tc>
          <w:tcPr>
            <w:tcW w:type="dxa" w:w="2033"/>
            <w:vAlign w:val="center"/>
          </w:tcPr>
          <w:p>
            <w:pPr>
              <w:spacing w:after="0"/>
            </w:pPr>
            <w:r/>
            <w:r>
              <w:rPr>
                <w:rFonts w:ascii="Aptos" w:hAnsi="Aptos"/>
                <w:b w:val="0"/>
                <w:sz w:val="14"/>
              </w:rPr>
              <w:t>Blueprint + Story Frames + accepted narration</w:t>
            </w:r>
          </w:p>
        </w:tc>
        <w:tc>
          <w:tcPr>
            <w:tcW w:type="dxa" w:w="2033"/>
            <w:vAlign w:val="center"/>
          </w:tcPr>
          <w:p>
            <w:pPr>
              <w:spacing w:after="0"/>
            </w:pPr>
            <w:r/>
            <w:r>
              <w:rPr>
                <w:rFonts w:ascii="Aptos" w:hAnsi="Aptos"/>
                <w:b w:val="0"/>
                <w:sz w:val="14"/>
              </w:rPr>
              <w:t>Audit current scene-asset generator / Stellarium / image generation / visual composition adapter. Add CG-A2 media projection only; no second visual pipeline.</w:t>
            </w:r>
          </w:p>
        </w:tc>
      </w:tr>
      <w:tr>
        <w:tc>
          <w:tcPr>
            <w:tcW w:type="dxa" w:w="2033"/>
            <w:vAlign w:val="center"/>
          </w:tcPr>
          <w:p>
            <w:pPr>
              <w:spacing w:after="0"/>
            </w:pPr>
            <w:r/>
            <w:r>
              <w:rPr>
                <w:rFonts w:ascii="Aptos" w:hAnsi="Aptos"/>
                <w:b/>
                <w:sz w:val="14"/>
              </w:rPr>
              <w:t>9</w:t>
            </w:r>
          </w:p>
        </w:tc>
        <w:tc>
          <w:tcPr>
            <w:tcW w:type="dxa" w:w="2033"/>
            <w:vAlign w:val="center"/>
          </w:tcPr>
          <w:p>
            <w:pPr>
              <w:spacing w:after="0"/>
            </w:pPr>
            <w:r/>
            <w:r>
              <w:rPr>
                <w:rFonts w:ascii="Aptos" w:hAnsi="Aptos"/>
                <w:b w:val="0"/>
                <w:sz w:val="14"/>
              </w:rPr>
              <w:t>Generate Long Scene Images</w:t>
            </w:r>
          </w:p>
        </w:tc>
        <w:tc>
          <w:tcPr>
            <w:tcW w:type="dxa" w:w="2033"/>
            <w:vAlign w:val="center"/>
          </w:tcPr>
          <w:p>
            <w:pPr>
              <w:spacing w:after="0"/>
            </w:pPr>
            <w:r/>
            <w:r>
              <w:rPr>
                <w:rFonts w:ascii="Aptos" w:hAnsi="Aptos"/>
                <w:b w:val="0"/>
                <w:sz w:val="14"/>
              </w:rPr>
              <w:t>long-scene-image-manifest.json</w:t>
            </w:r>
          </w:p>
        </w:tc>
        <w:tc>
          <w:tcPr>
            <w:tcW w:type="dxa" w:w="2033"/>
            <w:vAlign w:val="center"/>
          </w:tcPr>
          <w:p>
            <w:pPr>
              <w:spacing w:after="0"/>
            </w:pPr>
            <w:r/>
            <w:r>
              <w:rPr>
                <w:rFonts w:ascii="Aptos" w:hAnsi="Aptos"/>
                <w:b w:val="0"/>
                <w:sz w:val="14"/>
              </w:rPr>
              <w:t>Phase 8 asset manifest + Long Story Frames</w:t>
            </w:r>
          </w:p>
        </w:tc>
        <w:tc>
          <w:tcPr>
            <w:tcW w:type="dxa" w:w="2033"/>
            <w:vAlign w:val="center"/>
          </w:tcPr>
          <w:p>
            <w:pPr>
              <w:spacing w:after="0"/>
            </w:pPr>
            <w:r/>
            <w:r>
              <w:rPr>
                <w:rFonts w:ascii="Aptos" w:hAnsi="Aptos"/>
                <w:b w:val="0"/>
                <w:sz w:val="14"/>
              </w:rPr>
              <w:t>Reuse existing Long scene image renderers; do not regenerate equivalent valid assets without invalidation.</w:t>
            </w:r>
          </w:p>
        </w:tc>
      </w:tr>
      <w:tr>
        <w:tc>
          <w:tcPr>
            <w:tcW w:type="dxa" w:w="2033"/>
            <w:vAlign w:val="center"/>
          </w:tcPr>
          <w:p>
            <w:pPr>
              <w:spacing w:after="0"/>
            </w:pPr>
            <w:r/>
            <w:r>
              <w:rPr>
                <w:rFonts w:ascii="Aptos" w:hAnsi="Aptos"/>
                <w:b/>
                <w:sz w:val="14"/>
              </w:rPr>
              <w:t>10</w:t>
            </w:r>
          </w:p>
        </w:tc>
        <w:tc>
          <w:tcPr>
            <w:tcW w:type="dxa" w:w="2033"/>
            <w:vAlign w:val="center"/>
          </w:tcPr>
          <w:p>
            <w:pPr>
              <w:spacing w:after="0"/>
            </w:pPr>
            <w:r/>
            <w:r>
              <w:rPr>
                <w:rFonts w:ascii="Aptos" w:hAnsi="Aptos"/>
                <w:b w:val="0"/>
                <w:sz w:val="14"/>
              </w:rPr>
              <w:t>Validate Scene Assets</w:t>
            </w:r>
          </w:p>
        </w:tc>
        <w:tc>
          <w:tcPr>
            <w:tcW w:type="dxa" w:w="2033"/>
            <w:vAlign w:val="center"/>
          </w:tcPr>
          <w:p>
            <w:pPr>
              <w:spacing w:after="0"/>
            </w:pPr>
            <w:r/>
            <w:r>
              <w:rPr>
                <w:rFonts w:ascii="Aptos" w:hAnsi="Aptos"/>
                <w:b w:val="0"/>
                <w:sz w:val="14"/>
              </w:rPr>
              <w:t>scene-asset-certification.json</w:t>
            </w:r>
          </w:p>
        </w:tc>
        <w:tc>
          <w:tcPr>
            <w:tcW w:type="dxa" w:w="2033"/>
            <w:vAlign w:val="center"/>
          </w:tcPr>
          <w:p>
            <w:pPr>
              <w:spacing w:after="0"/>
            </w:pPr>
            <w:r/>
            <w:r>
              <w:rPr>
                <w:rFonts w:ascii="Aptos" w:hAnsi="Aptos"/>
                <w:b w:val="0"/>
                <w:sz w:val="14"/>
              </w:rPr>
              <w:t>Phase 8/9 assets + Story Frames</w:t>
            </w:r>
          </w:p>
        </w:tc>
        <w:tc>
          <w:tcPr>
            <w:tcW w:type="dxa" w:w="2033"/>
            <w:vAlign w:val="center"/>
          </w:tcPr>
          <w:p>
            <w:pPr>
              <w:spacing w:after="0"/>
            </w:pPr>
            <w:r/>
            <w:r>
              <w:rPr>
                <w:rFonts w:ascii="Aptos" w:hAnsi="Aptos"/>
                <w:b w:val="0"/>
                <w:sz w:val="14"/>
              </w:rPr>
              <w:t>Keep existing validation; certify required visuals, identity, dimensions, checksums and scientific validity.</w:t>
            </w:r>
          </w:p>
        </w:tc>
      </w:tr>
      <w:tr>
        <w:tc>
          <w:tcPr>
            <w:tcW w:type="dxa" w:w="2033"/>
            <w:vAlign w:val="center"/>
          </w:tcPr>
          <w:p>
            <w:pPr>
              <w:spacing w:after="0"/>
            </w:pPr>
            <w:r/>
            <w:r>
              <w:rPr>
                <w:rFonts w:ascii="Aptos" w:hAnsi="Aptos"/>
                <w:b/>
                <w:sz w:val="14"/>
              </w:rPr>
              <w:t>11</w:t>
            </w:r>
          </w:p>
        </w:tc>
        <w:tc>
          <w:tcPr>
            <w:tcW w:type="dxa" w:w="2033"/>
            <w:vAlign w:val="center"/>
          </w:tcPr>
          <w:p>
            <w:pPr>
              <w:spacing w:after="0"/>
            </w:pPr>
            <w:r/>
            <w:r>
              <w:rPr>
                <w:rFonts w:ascii="Aptos" w:hAnsi="Aptos"/>
                <w:b w:val="0"/>
                <w:sz w:val="14"/>
              </w:rPr>
              <w:t>Generate Hero</w:t>
            </w:r>
          </w:p>
        </w:tc>
        <w:tc>
          <w:tcPr>
            <w:tcW w:type="dxa" w:w="2033"/>
            <w:vAlign w:val="center"/>
          </w:tcPr>
          <w:p>
            <w:pPr>
              <w:spacing w:after="0"/>
            </w:pPr>
            <w:r/>
            <w:r>
              <w:rPr>
                <w:rFonts w:ascii="Aptos" w:hAnsi="Aptos"/>
                <w:b w:val="0"/>
                <w:sz w:val="14"/>
              </w:rPr>
              <w:t>hero-manifest.json</w:t>
            </w:r>
          </w:p>
        </w:tc>
        <w:tc>
          <w:tcPr>
            <w:tcW w:type="dxa" w:w="2033"/>
            <w:vAlign w:val="center"/>
          </w:tcPr>
          <w:p>
            <w:pPr>
              <w:spacing w:after="0"/>
            </w:pPr>
            <w:r/>
            <w:r>
              <w:rPr>
                <w:rFonts w:ascii="Aptos" w:hAnsi="Aptos"/>
                <w:b w:val="0"/>
                <w:sz w:val="14"/>
              </w:rPr>
              <w:t>Certified story hook + Phase 10 assets</w:t>
            </w:r>
          </w:p>
        </w:tc>
        <w:tc>
          <w:tcPr>
            <w:tcW w:type="dxa" w:w="2033"/>
            <w:vAlign w:val="center"/>
          </w:tcPr>
          <w:p>
            <w:pPr>
              <w:spacing w:after="0"/>
            </w:pPr>
            <w:r/>
            <w:r>
              <w:rPr>
                <w:rFonts w:ascii="Aptos" w:hAnsi="Aptos"/>
                <w:b w:val="0"/>
                <w:sz w:val="14"/>
              </w:rPr>
              <w:t>Reuse Hero Asset Intelligence/renderer; preserve hero/thumbnail distinction.</w:t>
            </w:r>
          </w:p>
        </w:tc>
      </w:tr>
      <w:tr>
        <w:tc>
          <w:tcPr>
            <w:tcW w:type="dxa" w:w="2033"/>
            <w:vAlign w:val="center"/>
          </w:tcPr>
          <w:p>
            <w:pPr>
              <w:spacing w:after="0"/>
            </w:pPr>
            <w:r/>
            <w:r>
              <w:rPr>
                <w:rFonts w:ascii="Aptos" w:hAnsi="Aptos"/>
                <w:b/>
                <w:sz w:val="14"/>
              </w:rPr>
              <w:t>12</w:t>
            </w:r>
          </w:p>
        </w:tc>
        <w:tc>
          <w:tcPr>
            <w:tcW w:type="dxa" w:w="2033"/>
            <w:vAlign w:val="center"/>
          </w:tcPr>
          <w:p>
            <w:pPr>
              <w:spacing w:after="0"/>
            </w:pPr>
            <w:r/>
            <w:r>
              <w:rPr>
                <w:rFonts w:ascii="Aptos" w:hAnsi="Aptos"/>
                <w:b w:val="0"/>
                <w:sz w:val="14"/>
              </w:rPr>
              <w:t>Generate Thumbnails</w:t>
            </w:r>
          </w:p>
        </w:tc>
        <w:tc>
          <w:tcPr>
            <w:tcW w:type="dxa" w:w="2033"/>
            <w:vAlign w:val="center"/>
          </w:tcPr>
          <w:p>
            <w:pPr>
              <w:spacing w:after="0"/>
            </w:pPr>
            <w:r/>
            <w:r>
              <w:rPr>
                <w:rFonts w:ascii="Aptos" w:hAnsi="Aptos"/>
                <w:b w:val="0"/>
                <w:sz w:val="14"/>
              </w:rPr>
              <w:t>thumbnail-manifest.json</w:t>
            </w:r>
          </w:p>
        </w:tc>
        <w:tc>
          <w:tcPr>
            <w:tcW w:type="dxa" w:w="2033"/>
            <w:vAlign w:val="center"/>
          </w:tcPr>
          <w:p>
            <w:pPr>
              <w:spacing w:after="0"/>
            </w:pPr>
            <w:r/>
            <w:r>
              <w:rPr>
                <w:rFonts w:ascii="Aptos" w:hAnsi="Aptos"/>
                <w:b w:val="0"/>
                <w:sz w:val="14"/>
              </w:rPr>
              <w:t>Blueprint + accepted narration + certified assets</w:t>
            </w:r>
          </w:p>
        </w:tc>
        <w:tc>
          <w:tcPr>
            <w:tcW w:type="dxa" w:w="2033"/>
            <w:vAlign w:val="center"/>
          </w:tcPr>
          <w:p>
            <w:pPr>
              <w:spacing w:after="0"/>
            </w:pPr>
            <w:r/>
            <w:r>
              <w:rPr>
                <w:rFonts w:ascii="Aptos" w:hAnsi="Aptos"/>
                <w:b w:val="0"/>
                <w:sz w:val="14"/>
              </w:rPr>
              <w:t>Reuse Thumbnail V9/profile generation; create only requested YouTube/Facebook/Instagram variants.</w:t>
            </w:r>
          </w:p>
        </w:tc>
      </w:tr>
      <w:tr>
        <w:tc>
          <w:tcPr>
            <w:tcW w:type="dxa" w:w="2033"/>
            <w:vAlign w:val="center"/>
          </w:tcPr>
          <w:p>
            <w:pPr>
              <w:spacing w:after="0"/>
            </w:pPr>
            <w:r/>
            <w:r>
              <w:rPr>
                <w:rFonts w:ascii="Aptos" w:hAnsi="Aptos"/>
                <w:b/>
                <w:sz w:val="14"/>
              </w:rPr>
              <w:t>13</w:t>
            </w:r>
          </w:p>
        </w:tc>
        <w:tc>
          <w:tcPr>
            <w:tcW w:type="dxa" w:w="2033"/>
            <w:vAlign w:val="center"/>
          </w:tcPr>
          <w:p>
            <w:pPr>
              <w:spacing w:after="0"/>
            </w:pPr>
            <w:r/>
            <w:r>
              <w:rPr>
                <w:rFonts w:ascii="Aptos" w:hAnsi="Aptos"/>
                <w:b w:val="0"/>
                <w:sz w:val="14"/>
              </w:rPr>
              <w:t>Generate Gallery</w:t>
            </w:r>
          </w:p>
        </w:tc>
        <w:tc>
          <w:tcPr>
            <w:tcW w:type="dxa" w:w="2033"/>
            <w:vAlign w:val="center"/>
          </w:tcPr>
          <w:p>
            <w:pPr>
              <w:spacing w:after="0"/>
            </w:pPr>
            <w:r/>
            <w:r>
              <w:rPr>
                <w:rFonts w:ascii="Aptos" w:hAnsi="Aptos"/>
                <w:b w:val="0"/>
                <w:sz w:val="14"/>
              </w:rPr>
              <w:t>gallery-manifest.json</w:t>
            </w:r>
          </w:p>
        </w:tc>
        <w:tc>
          <w:tcPr>
            <w:tcW w:type="dxa" w:w="2033"/>
            <w:vAlign w:val="center"/>
          </w:tcPr>
          <w:p>
            <w:pPr>
              <w:spacing w:after="0"/>
            </w:pPr>
            <w:r/>
            <w:r>
              <w:rPr>
                <w:rFonts w:ascii="Aptos" w:hAnsi="Aptos"/>
                <w:b w:val="0"/>
                <w:sz w:val="14"/>
              </w:rPr>
              <w:t>Certified knowledge + Blueprint + certified assets</w:t>
            </w:r>
          </w:p>
        </w:tc>
        <w:tc>
          <w:tcPr>
            <w:tcW w:type="dxa" w:w="2033"/>
            <w:vAlign w:val="center"/>
          </w:tcPr>
          <w:p>
            <w:pPr>
              <w:spacing w:after="0"/>
            </w:pPr>
            <w:r/>
            <w:r>
              <w:rPr>
                <w:rFonts w:ascii="Aptos" w:hAnsi="Aptos"/>
                <w:b w:val="0"/>
                <w:sz w:val="14"/>
              </w:rPr>
              <w:t>Reuse gallery services; preserve knowledge/scene traceability and grounded captions.</w:t>
            </w:r>
          </w:p>
        </w:tc>
      </w:tr>
    </w:tbl>
    <w:p>
      <w:pPr>
        <w:pStyle w:val="Heading2"/>
      </w:pPr>
      <w:r>
        <w:t>5.1 Phase 8 — first downstream audit target</w:t>
      </w:r>
    </w:p>
    <w:p>
      <w:r>
        <w:t>Phase 8 is the first place where the newly frozen Phase 7 narration authority meets reusable media production. It should be treated as the template for all later alignment work.</w:t>
      </w:r>
    </w:p>
    <w:p>
      <w:pPr>
        <w:pStyle w:val="ListBullet"/>
        <w:spacing w:after="50"/>
      </w:pPr>
      <w:r>
        <w:t>Inputs: 04-blueprint/documentary-blueprint.json; 06-story-frames/story-frame-manifest.json; 07-narration accepted release candidates.</w:t>
      </w:r>
    </w:p>
    <w:p>
      <w:pPr>
        <w:pStyle w:val="ListBullet"/>
        <w:spacing w:after="50"/>
      </w:pPr>
      <w:r>
        <w:t>Outputs: media-project.json, visual-asset-plan.json, visual-generation-requests.json, scene-asset-manifest.json and variant/shared asset folders.</w:t>
      </w:r>
    </w:p>
    <w:p>
      <w:pPr>
        <w:pStyle w:val="ListBullet"/>
        <w:spacing w:after="50"/>
      </w:pPr>
      <w:r>
        <w:t>Authority: 08-scene-assets/scene-asset-manifest.json.</w:t>
      </w:r>
    </w:p>
    <w:p>
      <w:pPr>
        <w:pStyle w:val="ListBullet"/>
        <w:spacing w:after="50"/>
      </w:pPr>
      <w:r>
        <w:t>Every required scene must have an asset instruction/result; provider/source IDs and checksums must be retained.</w:t>
      </w:r>
    </w:p>
    <w:p>
      <w:pPr>
        <w:pStyle w:val="ListBullet"/>
        <w:spacing w:after="50"/>
      </w:pPr>
      <w:r>
        <w:t>Shared assets must be explicit. Long/Short dimensions and aspect ratios must be profile-correct.</w:t>
      </w:r>
    </w:p>
    <w:p>
      <w:pPr>
        <w:pStyle w:val="ListBullet"/>
        <w:spacing w:after="50"/>
      </w:pPr>
      <w:r>
        <w:t>Existing visual providers remain: Stellarium, image generation, deterministic infographic/composition services and scene asset services.</w:t>
      </w:r>
    </w:p>
    <w:p>
      <w:pPr>
        <w:pStyle w:val="Heading2"/>
      </w:pPr>
      <w:r>
        <w:t>5.2 Phase 9</w:t>
      </w:r>
    </w:p>
    <w:p>
      <w:pPr>
        <w:pStyle w:val="ListBullet"/>
        <w:spacing w:after="50"/>
      </w:pPr>
      <w:r>
        <w:t>Materialize the complete Long scene image set from Phase 8 authority.</w:t>
      </w:r>
    </w:p>
    <w:p>
      <w:pPr>
        <w:pStyle w:val="ListBullet"/>
        <w:spacing w:after="50"/>
      </w:pPr>
      <w:r>
        <w:t>Verify image count, readability, dimensions/aspect ratio, scene/source mapping and checksums.</w:t>
      </w:r>
    </w:p>
    <w:p>
      <w:pPr>
        <w:pStyle w:val="ListBullet"/>
        <w:spacing w:after="50"/>
      </w:pPr>
      <w:r>
        <w:t>Authority: 09-long-scenes/long-scene-image-manifest.json.</w:t>
      </w:r>
    </w:p>
    <w:p>
      <w:pPr>
        <w:pStyle w:val="Heading2"/>
      </w:pPr>
      <w:r>
        <w:t>5.3 Phase 10</w:t>
      </w:r>
    </w:p>
    <w:p>
      <w:pPr>
        <w:pStyle w:val="ListBullet"/>
        <w:spacing w:after="50"/>
      </w:pPr>
      <w:r>
        <w:t>Certify the required visual set before hero, thumbnail, gallery or rendering.</w:t>
      </w:r>
    </w:p>
    <w:p>
      <w:pPr>
        <w:pStyle w:val="ListBullet"/>
        <w:spacing w:after="50"/>
      </w:pPr>
      <w:r>
        <w:t>Authority: 10-scene-validation/scene-asset-certification.json.</w:t>
      </w:r>
    </w:p>
    <w:p>
      <w:pPr>
        <w:pStyle w:val="ListBullet"/>
        <w:spacing w:after="50"/>
      </w:pPr>
      <w:r>
        <w:t>Required assets missing or invalid must block downstream rendering.</w:t>
      </w:r>
    </w:p>
    <w:p>
      <w:pPr>
        <w:pStyle w:val="ListBullet"/>
        <w:spacing w:after="50"/>
      </w:pPr>
      <w:r>
        <w:t>Warnings must not be confused with certified success.</w:t>
      </w:r>
    </w:p>
    <w:p>
      <w:pPr>
        <w:pStyle w:val="Heading2"/>
      </w:pPr>
      <w:r>
        <w:t>5.4 Phases 11–13</w:t>
      </w:r>
    </w:p>
    <w:p>
      <w:pPr>
        <w:pStyle w:val="ListBullet"/>
        <w:spacing w:after="50"/>
      </w:pPr>
      <w:r>
        <w:t>Phase 11 Hero authority: 11-hero/hero-manifest.json.</w:t>
      </w:r>
    </w:p>
    <w:p>
      <w:pPr>
        <w:pStyle w:val="ListBullet"/>
        <w:spacing w:after="50"/>
      </w:pPr>
      <w:r>
        <w:t>Phase 12 Thumbnail authority: 12-thumbnails/thumbnail-manifest.json.</w:t>
      </w:r>
    </w:p>
    <w:p>
      <w:pPr>
        <w:pStyle w:val="ListBullet"/>
        <w:spacing w:after="50"/>
      </w:pPr>
      <w:r>
        <w:t>Phase 13 Gallery authority: 13-gallery/gallery-manifest.json.</w:t>
      </w:r>
    </w:p>
    <w:p>
      <w:pPr>
        <w:pStyle w:val="ListBullet"/>
        <w:spacing w:after="50"/>
      </w:pPr>
      <w:r>
        <w:t>These phases should reuse existing renderers and only replace legacy input selection with certified story/knowledge/media authorities.</w:t>
      </w:r>
    </w:p>
    <w:p>
      <w:pPr>
        <w:pStyle w:val="ListBullet"/>
        <w:spacing w:after="50"/>
      </w:pPr>
      <w:r>
        <w:t>Their outputs become part of Phase 19 evidence and Phase 20 publishing packages.</w:t>
      </w:r>
    </w:p>
    <w:p>
      <w:pPr>
        <w:pStyle w:val="Heading1"/>
      </w:pPr>
      <w:r>
        <w:t>6. Audio, Timing and Video Track — Phases 14–18</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vAlign w:val="center"/>
            <w:shd w:fill="17365D"/>
          </w:tcPr>
          <w:p>
            <w:pPr>
              <w:spacing w:after="0"/>
            </w:pPr>
            <w:r/>
            <w:r>
              <w:rPr>
                <w:rFonts w:ascii="Aptos" w:hAnsi="Aptos"/>
                <w:b/>
                <w:color w:val="FFFFFF"/>
                <w:sz w:val="15"/>
              </w:rPr>
              <w:t>Phase</w:t>
            </w:r>
          </w:p>
        </w:tc>
        <w:tc>
          <w:tcPr>
            <w:tcW w:type="dxa" w:w="2033"/>
            <w:vAlign w:val="center"/>
            <w:shd w:fill="17365D"/>
          </w:tcPr>
          <w:p>
            <w:pPr>
              <w:spacing w:after="0"/>
            </w:pPr>
            <w:r/>
            <w:r>
              <w:rPr>
                <w:rFonts w:ascii="Aptos" w:hAnsi="Aptos"/>
                <w:b/>
                <w:color w:val="FFFFFF"/>
                <w:sz w:val="15"/>
              </w:rPr>
              <w:t>Purpose</w:t>
            </w:r>
          </w:p>
        </w:tc>
        <w:tc>
          <w:tcPr>
            <w:tcW w:type="dxa" w:w="2033"/>
            <w:vAlign w:val="center"/>
            <w:shd w:fill="17365D"/>
          </w:tcPr>
          <w:p>
            <w:pPr>
              <w:spacing w:after="0"/>
            </w:pPr>
            <w:r/>
            <w:r>
              <w:rPr>
                <w:rFonts w:ascii="Aptos" w:hAnsi="Aptos"/>
                <w:b/>
                <w:color w:val="FFFFFF"/>
                <w:sz w:val="15"/>
              </w:rPr>
              <w:t>Authority</w:t>
            </w:r>
          </w:p>
        </w:tc>
        <w:tc>
          <w:tcPr>
            <w:tcW w:type="dxa" w:w="2033"/>
            <w:vAlign w:val="center"/>
            <w:shd w:fill="17365D"/>
          </w:tcPr>
          <w:p>
            <w:pPr>
              <w:spacing w:after="0"/>
            </w:pPr>
            <w:r/>
            <w:r>
              <w:rPr>
                <w:rFonts w:ascii="Aptos" w:hAnsi="Aptos"/>
                <w:b/>
                <w:color w:val="FFFFFF"/>
                <w:sz w:val="15"/>
              </w:rPr>
              <w:t>Input boundary</w:t>
            </w:r>
          </w:p>
        </w:tc>
        <w:tc>
          <w:tcPr>
            <w:tcW w:type="dxa" w:w="2033"/>
            <w:vAlign w:val="center"/>
            <w:shd w:fill="17365D"/>
          </w:tcPr>
          <w:p>
            <w:pPr>
              <w:spacing w:after="0"/>
            </w:pPr>
            <w:r/>
            <w:r>
              <w:rPr>
                <w:rFonts w:ascii="Aptos" w:hAnsi="Aptos"/>
                <w:b/>
                <w:color w:val="FFFFFF"/>
                <w:sz w:val="15"/>
              </w:rPr>
              <w:t>Alignment action</w:t>
            </w:r>
          </w:p>
        </w:tc>
      </w:tr>
      <w:tr>
        <w:tc>
          <w:tcPr>
            <w:tcW w:type="dxa" w:w="2033"/>
            <w:vAlign w:val="center"/>
          </w:tcPr>
          <w:p>
            <w:pPr>
              <w:spacing w:after="0"/>
            </w:pPr>
            <w:r/>
            <w:r>
              <w:rPr>
                <w:rFonts w:ascii="Aptos" w:hAnsi="Aptos"/>
                <w:b/>
                <w:sz w:val="14"/>
              </w:rPr>
              <w:t>14</w:t>
            </w:r>
          </w:p>
        </w:tc>
        <w:tc>
          <w:tcPr>
            <w:tcW w:type="dxa" w:w="2033"/>
            <w:vAlign w:val="center"/>
          </w:tcPr>
          <w:p>
            <w:pPr>
              <w:spacing w:after="0"/>
            </w:pPr>
            <w:r/>
            <w:r>
              <w:rPr>
                <w:rFonts w:ascii="Aptos" w:hAnsi="Aptos"/>
                <w:b w:val="0"/>
                <w:sz w:val="14"/>
              </w:rPr>
              <w:t>Speech Plan</w:t>
            </w:r>
          </w:p>
        </w:tc>
        <w:tc>
          <w:tcPr>
            <w:tcW w:type="dxa" w:w="2033"/>
            <w:vAlign w:val="center"/>
          </w:tcPr>
          <w:p>
            <w:pPr>
              <w:spacing w:after="0"/>
            </w:pPr>
            <w:r/>
            <w:r>
              <w:rPr>
                <w:rFonts w:ascii="Aptos" w:hAnsi="Aptos"/>
                <w:b w:val="0"/>
                <w:sz w:val="14"/>
              </w:rPr>
              <w:t>speech-block-manifest.json</w:t>
            </w:r>
          </w:p>
        </w:tc>
        <w:tc>
          <w:tcPr>
            <w:tcW w:type="dxa" w:w="2033"/>
            <w:vAlign w:val="center"/>
          </w:tcPr>
          <w:p>
            <w:pPr>
              <w:spacing w:after="0"/>
            </w:pPr>
            <w:r/>
            <w:r>
              <w:rPr>
                <w:rFonts w:ascii="Aptos" w:hAnsi="Aptos"/>
                <w:b w:val="0"/>
                <w:sz w:val="14"/>
              </w:rPr>
              <w:t>Accepted narration + Story Frames + Blueprint</w:t>
            </w:r>
          </w:p>
        </w:tc>
        <w:tc>
          <w:tcPr>
            <w:tcW w:type="dxa" w:w="2033"/>
            <w:vAlign w:val="center"/>
          </w:tcPr>
          <w:p>
            <w:pPr>
              <w:spacing w:after="0"/>
            </w:pPr>
            <w:r/>
            <w:r>
              <w:rPr>
                <w:rFonts w:ascii="Aptos" w:hAnsi="Aptos"/>
                <w:b w:val="0"/>
                <w:sz w:val="14"/>
              </w:rPr>
              <w:t>Create natural speech blocks; no Azure Speech call; no per-SRT-cue segmentation.</w:t>
            </w:r>
          </w:p>
        </w:tc>
      </w:tr>
      <w:tr>
        <w:tc>
          <w:tcPr>
            <w:tcW w:type="dxa" w:w="2033"/>
            <w:vAlign w:val="center"/>
          </w:tcPr>
          <w:p>
            <w:pPr>
              <w:spacing w:after="0"/>
            </w:pPr>
            <w:r/>
            <w:r>
              <w:rPr>
                <w:rFonts w:ascii="Aptos" w:hAnsi="Aptos"/>
                <w:b/>
                <w:sz w:val="14"/>
              </w:rPr>
              <w:t>15</w:t>
            </w:r>
          </w:p>
        </w:tc>
        <w:tc>
          <w:tcPr>
            <w:tcW w:type="dxa" w:w="2033"/>
            <w:vAlign w:val="center"/>
          </w:tcPr>
          <w:p>
            <w:pPr>
              <w:spacing w:after="0"/>
            </w:pPr>
            <w:r/>
            <w:r>
              <w:rPr>
                <w:rFonts w:ascii="Aptos" w:hAnsi="Aptos"/>
                <w:b w:val="0"/>
                <w:sz w:val="14"/>
              </w:rPr>
              <w:t>Real TTS</w:t>
            </w:r>
          </w:p>
        </w:tc>
        <w:tc>
          <w:tcPr>
            <w:tcW w:type="dxa" w:w="2033"/>
            <w:vAlign w:val="center"/>
          </w:tcPr>
          <w:p>
            <w:pPr>
              <w:spacing w:after="0"/>
            </w:pPr>
            <w:r/>
            <w:r>
              <w:rPr>
                <w:rFonts w:ascii="Aptos" w:hAnsi="Aptos"/>
                <w:b w:val="0"/>
                <w:sz w:val="14"/>
              </w:rPr>
              <w:t>audio-manifest.json</w:t>
            </w:r>
          </w:p>
        </w:tc>
        <w:tc>
          <w:tcPr>
            <w:tcW w:type="dxa" w:w="2033"/>
            <w:vAlign w:val="center"/>
          </w:tcPr>
          <w:p>
            <w:pPr>
              <w:spacing w:after="0"/>
            </w:pPr>
            <w:r/>
            <w:r>
              <w:rPr>
                <w:rFonts w:ascii="Aptos" w:hAnsi="Aptos"/>
                <w:b w:val="0"/>
                <w:sz w:val="14"/>
              </w:rPr>
              <w:t>Phase 14 speech blocks + Azure Speech config</w:t>
            </w:r>
          </w:p>
        </w:tc>
        <w:tc>
          <w:tcPr>
            <w:tcW w:type="dxa" w:w="2033"/>
            <w:vAlign w:val="center"/>
          </w:tcPr>
          <w:p>
            <w:pPr>
              <w:spacing w:after="0"/>
            </w:pPr>
            <w:r/>
            <w:r>
              <w:rPr>
                <w:rFonts w:ascii="Aptos" w:hAnsi="Aptos"/>
                <w:b w:val="0"/>
                <w:sz w:val="14"/>
              </w:rPr>
              <w:t>Reuse existing Azure Speech/SSML; measure real duration and persist audio identity.</w:t>
            </w:r>
          </w:p>
        </w:tc>
      </w:tr>
      <w:tr>
        <w:tc>
          <w:tcPr>
            <w:tcW w:type="dxa" w:w="2033"/>
            <w:vAlign w:val="center"/>
          </w:tcPr>
          <w:p>
            <w:pPr>
              <w:spacing w:after="0"/>
            </w:pPr>
            <w:r/>
            <w:r>
              <w:rPr>
                <w:rFonts w:ascii="Aptos" w:hAnsi="Aptos"/>
                <w:b/>
                <w:sz w:val="14"/>
              </w:rPr>
              <w:t>16</w:t>
            </w:r>
          </w:p>
        </w:tc>
        <w:tc>
          <w:tcPr>
            <w:tcW w:type="dxa" w:w="2033"/>
            <w:vAlign w:val="center"/>
          </w:tcPr>
          <w:p>
            <w:pPr>
              <w:spacing w:after="0"/>
            </w:pPr>
            <w:r/>
            <w:r>
              <w:rPr>
                <w:rFonts w:ascii="Aptos" w:hAnsi="Aptos"/>
                <w:b w:val="0"/>
                <w:sz w:val="14"/>
              </w:rPr>
              <w:t>Duration Calibration &amp; Subtitles</w:t>
            </w:r>
          </w:p>
        </w:tc>
        <w:tc>
          <w:tcPr>
            <w:tcW w:type="dxa" w:w="2033"/>
            <w:vAlign w:val="center"/>
          </w:tcPr>
          <w:p>
            <w:pPr>
              <w:spacing w:after="0"/>
            </w:pPr>
            <w:r/>
            <w:r>
              <w:rPr>
                <w:rFonts w:ascii="Aptos" w:hAnsi="Aptos"/>
                <w:b w:val="0"/>
                <w:sz w:val="14"/>
              </w:rPr>
              <w:t>subtitle-manifest.json</w:t>
            </w:r>
          </w:p>
        </w:tc>
        <w:tc>
          <w:tcPr>
            <w:tcW w:type="dxa" w:w="2033"/>
            <w:vAlign w:val="center"/>
          </w:tcPr>
          <w:p>
            <w:pPr>
              <w:spacing w:after="0"/>
            </w:pPr>
            <w:r/>
            <w:r>
              <w:rPr>
                <w:rFonts w:ascii="Aptos" w:hAnsi="Aptos"/>
                <w:b w:val="0"/>
                <w:sz w:val="14"/>
              </w:rPr>
              <w:t>Real audio + subtitle cue intent + accepted narration</w:t>
            </w:r>
          </w:p>
        </w:tc>
        <w:tc>
          <w:tcPr>
            <w:tcW w:type="dxa" w:w="2033"/>
            <w:vAlign w:val="center"/>
          </w:tcPr>
          <w:p>
            <w:pPr>
              <w:spacing w:after="0"/>
            </w:pPr>
            <w:r/>
            <w:r>
              <w:rPr>
                <w:rFonts w:ascii="Aptos" w:hAnsi="Aptos"/>
                <w:b w:val="0"/>
                <w:sz w:val="14"/>
              </w:rPr>
              <w:t>Derive SRT/timeline after TTS; actual audio timing is authoritative.</w:t>
            </w:r>
          </w:p>
        </w:tc>
      </w:tr>
      <w:tr>
        <w:tc>
          <w:tcPr>
            <w:tcW w:type="dxa" w:w="2033"/>
            <w:vAlign w:val="center"/>
          </w:tcPr>
          <w:p>
            <w:pPr>
              <w:spacing w:after="0"/>
            </w:pPr>
            <w:r/>
            <w:r>
              <w:rPr>
                <w:rFonts w:ascii="Aptos" w:hAnsi="Aptos"/>
                <w:b/>
                <w:sz w:val="14"/>
              </w:rPr>
              <w:t>17</w:t>
            </w:r>
          </w:p>
        </w:tc>
        <w:tc>
          <w:tcPr>
            <w:tcW w:type="dxa" w:w="2033"/>
            <w:vAlign w:val="center"/>
          </w:tcPr>
          <w:p>
            <w:pPr>
              <w:spacing w:after="0"/>
            </w:pPr>
            <w:r/>
            <w:r>
              <w:rPr>
                <w:rFonts w:ascii="Aptos" w:hAnsi="Aptos"/>
                <w:b w:val="0"/>
                <w:sz w:val="14"/>
              </w:rPr>
              <w:t>Motion / Scene Videos</w:t>
            </w:r>
          </w:p>
        </w:tc>
        <w:tc>
          <w:tcPr>
            <w:tcW w:type="dxa" w:w="2033"/>
            <w:vAlign w:val="center"/>
          </w:tcPr>
          <w:p>
            <w:pPr>
              <w:spacing w:after="0"/>
            </w:pPr>
            <w:r/>
            <w:r>
              <w:rPr>
                <w:rFonts w:ascii="Aptos" w:hAnsi="Aptos"/>
                <w:b w:val="0"/>
                <w:sz w:val="14"/>
              </w:rPr>
              <w:t>scene-video-manifest.json</w:t>
            </w:r>
          </w:p>
        </w:tc>
        <w:tc>
          <w:tcPr>
            <w:tcW w:type="dxa" w:w="2033"/>
            <w:vAlign w:val="center"/>
          </w:tcPr>
          <w:p>
            <w:pPr>
              <w:spacing w:after="0"/>
            </w:pPr>
            <w:r/>
            <w:r>
              <w:rPr>
                <w:rFonts w:ascii="Aptos" w:hAnsi="Aptos"/>
                <w:b w:val="0"/>
                <w:sz w:val="14"/>
              </w:rPr>
              <w:t>Certified visuals + audio + subtitles/timeline + motion</w:t>
            </w:r>
          </w:p>
        </w:tc>
        <w:tc>
          <w:tcPr>
            <w:tcW w:type="dxa" w:w="2033"/>
            <w:vAlign w:val="center"/>
          </w:tcPr>
          <w:p>
            <w:pPr>
              <w:spacing w:after="0"/>
            </w:pPr>
            <w:r/>
            <w:r>
              <w:rPr>
                <w:rFonts w:ascii="Aptos" w:hAnsi="Aptos"/>
                <w:b w:val="0"/>
                <w:sz w:val="14"/>
              </w:rPr>
              <w:t>Reuse existing FFmpeg/motion renderer; preserve full traceability.</w:t>
            </w:r>
          </w:p>
        </w:tc>
      </w:tr>
      <w:tr>
        <w:tc>
          <w:tcPr>
            <w:tcW w:type="dxa" w:w="2033"/>
            <w:vAlign w:val="center"/>
          </w:tcPr>
          <w:p>
            <w:pPr>
              <w:spacing w:after="0"/>
            </w:pPr>
            <w:r/>
            <w:r>
              <w:rPr>
                <w:rFonts w:ascii="Aptos" w:hAnsi="Aptos"/>
                <w:b/>
                <w:sz w:val="14"/>
              </w:rPr>
              <w:t>18</w:t>
            </w:r>
          </w:p>
        </w:tc>
        <w:tc>
          <w:tcPr>
            <w:tcW w:type="dxa" w:w="2033"/>
            <w:vAlign w:val="center"/>
          </w:tcPr>
          <w:p>
            <w:pPr>
              <w:spacing w:after="0"/>
            </w:pPr>
            <w:r/>
            <w:r>
              <w:rPr>
                <w:rFonts w:ascii="Aptos" w:hAnsi="Aptos"/>
                <w:b w:val="0"/>
                <w:sz w:val="14"/>
              </w:rPr>
              <w:t>Final Video Assembly</w:t>
            </w:r>
          </w:p>
        </w:tc>
        <w:tc>
          <w:tcPr>
            <w:tcW w:type="dxa" w:w="2033"/>
            <w:vAlign w:val="center"/>
          </w:tcPr>
          <w:p>
            <w:pPr>
              <w:spacing w:after="0"/>
            </w:pPr>
            <w:r/>
            <w:r>
              <w:rPr>
                <w:rFonts w:ascii="Aptos" w:hAnsi="Aptos"/>
                <w:b w:val="0"/>
                <w:sz w:val="14"/>
              </w:rPr>
              <w:t>final-video-manifest.json</w:t>
            </w:r>
          </w:p>
        </w:tc>
        <w:tc>
          <w:tcPr>
            <w:tcW w:type="dxa" w:w="2033"/>
            <w:vAlign w:val="center"/>
          </w:tcPr>
          <w:p>
            <w:pPr>
              <w:spacing w:after="0"/>
            </w:pPr>
            <w:r/>
            <w:r>
              <w:rPr>
                <w:rFonts w:ascii="Aptos" w:hAnsi="Aptos"/>
                <w:b w:val="0"/>
                <w:sz w:val="14"/>
              </w:rPr>
              <w:t>Ordered scene videos + subtitles + thumbnail linkage</w:t>
            </w:r>
          </w:p>
        </w:tc>
        <w:tc>
          <w:tcPr>
            <w:tcW w:type="dxa" w:w="2033"/>
            <w:vAlign w:val="center"/>
          </w:tcPr>
          <w:p>
            <w:pPr>
              <w:spacing w:after="0"/>
            </w:pPr>
            <w:r/>
            <w:r>
              <w:rPr>
                <w:rFonts w:ascii="Aptos" w:hAnsi="Aptos"/>
                <w:b w:val="0"/>
                <w:sz w:val="14"/>
              </w:rPr>
              <w:t>Reuse final FFmpeg composition; only requested variants mandatory.</w:t>
            </w:r>
          </w:p>
        </w:tc>
      </w:tr>
    </w:tbl>
    <w:p>
      <w:pPr>
        <w:pStyle w:val="Heading2"/>
      </w:pPr>
      <w:r>
        <w:t>6.1 Phase 14 — Speech Plan</w:t>
      </w:r>
    </w:p>
    <w:p>
      <w:pPr>
        <w:pStyle w:val="ListBullet"/>
        <w:spacing w:after="50"/>
      </w:pPr>
      <w:r>
        <w:t>Inputs: Phase 7 accepted release candidates, Phase 6 Story Frames, Phase 4 Blueprint.</w:t>
      </w:r>
    </w:p>
    <w:p>
      <w:pPr>
        <w:pStyle w:val="ListBullet"/>
        <w:spacing w:after="50"/>
      </w:pPr>
      <w:r>
        <w:t>Outputs: long/short audio-plan.json, speech-block-manifest.json, subtitle-cue-intent.json, scene-audio-linkage.json.</w:t>
      </w:r>
    </w:p>
    <w:p>
      <w:pPr>
        <w:pStyle w:val="ListBullet"/>
        <w:spacing w:after="50"/>
      </w:pPr>
      <w:r>
        <w:t>Authority: 14-audio-plan/speech-block-manifest.json.</w:t>
      </w:r>
    </w:p>
    <w:p>
      <w:pPr>
        <w:pStyle w:val="ListBullet"/>
        <w:spacing w:after="50"/>
      </w:pPr>
      <w:r>
        <w:t>Only accepted narration is allowed. Speech blocks preserve scene order/text and resolve language/voice profile.</w:t>
      </w:r>
    </w:p>
    <w:p>
      <w:pPr>
        <w:pStyle w:val="ListBullet"/>
        <w:spacing w:after="50"/>
      </w:pPr>
      <w:r>
        <w:t>No Azure Speech call occurs here. This phase must not recreate TTS-per-SRT-cue architecture.</w:t>
      </w:r>
    </w:p>
    <w:p>
      <w:pPr>
        <w:pStyle w:val="Heading2"/>
      </w:pPr>
      <w:r>
        <w:t>6.2 Phase 15 — Real TTS</w:t>
      </w:r>
    </w:p>
    <w:p>
      <w:pPr>
        <w:pStyle w:val="ListBullet"/>
        <w:spacing w:after="50"/>
      </w:pPr>
      <w:r>
        <w:t>Reuse the existing Azure Speech adapter and SSML pipeline.</w:t>
      </w:r>
    </w:p>
    <w:p>
      <w:pPr>
        <w:pStyle w:val="ListBullet"/>
        <w:spacing w:after="50"/>
      </w:pPr>
      <w:r>
        <w:t>Authority: 15-audio/audio-manifest.json.</w:t>
      </w:r>
    </w:p>
    <w:p>
      <w:pPr>
        <w:pStyle w:val="ListBullet"/>
        <w:spacing w:after="50"/>
      </w:pPr>
      <w:r>
        <w:t>Audio must be decodable; actual duration, codec, sample rate/channels and checksums are recorded.</w:t>
      </w:r>
    </w:p>
    <w:p>
      <w:pPr>
        <w:pStyle w:val="ListBullet"/>
        <w:spacing w:after="50"/>
      </w:pPr>
      <w:r>
        <w:t>Speech blocks map to audio; configured language voice is used.</w:t>
      </w:r>
    </w:p>
    <w:p>
      <w:pPr>
        <w:pStyle w:val="ListBullet"/>
        <w:spacing w:after="50"/>
      </w:pPr>
      <w:r>
        <w:t>One execution produces English OR Hindi, never both.</w:t>
      </w:r>
    </w:p>
    <w:p>
      <w:pPr>
        <w:pStyle w:val="Heading2"/>
      </w:pPr>
      <w:r>
        <w:t>6.3 Phase 16 — Duration Calibration and Subtitles</w:t>
      </w:r>
    </w:p>
    <w:p>
      <w:pPr>
        <w:pStyle w:val="ListBullet"/>
        <w:spacing w:after="50"/>
      </w:pPr>
      <w:r>
        <w:t>Inputs: Phase 15 audio manifest, Phase 14 subtitle intent, Phase 7 accepted narration, Phase 6 Story Frames.</w:t>
      </w:r>
    </w:p>
    <w:p>
      <w:pPr>
        <w:pStyle w:val="ListBullet"/>
        <w:spacing w:after="50"/>
      </w:pPr>
      <w:r>
        <w:t>Outputs: long.srt, short.srt, subtitle-manifest.json, duration-calibration.json, scene-timeline.json, subtitle-validation.json.</w:t>
      </w:r>
    </w:p>
    <w:p>
      <w:pPr>
        <w:pStyle w:val="ListBullet"/>
        <w:spacing w:after="50"/>
      </w:pPr>
      <w:r>
        <w:t>Authority: 16-subtitles/subtitle-manifest.json.</w:t>
      </w:r>
    </w:p>
    <w:p>
      <w:pPr>
        <w:pStyle w:val="ListBullet"/>
        <w:spacing w:after="50"/>
      </w:pPr>
      <w:r>
        <w:t>Timestamps are monotonic/non-overlapping and final cue remains within actual audio duration.</w:t>
      </w:r>
    </w:p>
    <w:p>
      <w:pPr>
        <w:pStyle w:val="ListBullet"/>
        <w:spacing w:after="50"/>
      </w:pPr>
      <w:r>
        <w:t>SRT does not determine TTS segmentation.</w:t>
      </w:r>
    </w:p>
    <w:p>
      <w:pPr>
        <w:pStyle w:val="Heading2"/>
      </w:pPr>
      <w:r>
        <w:t>6.4 Phase 17 — Scene Videos</w:t>
      </w:r>
    </w:p>
    <w:p>
      <w:pPr>
        <w:pStyle w:val="ListBullet"/>
        <w:spacing w:after="50"/>
      </w:pPr>
      <w:r>
        <w:t>Reuse existing FFmpeg scene renderer, motion engine and command builder.</w:t>
      </w:r>
    </w:p>
    <w:p>
      <w:pPr>
        <w:pStyle w:val="ListBullet"/>
        <w:spacing w:after="50"/>
      </w:pPr>
      <w:r>
        <w:t>Authority: 17-scene-videos/scene-video-manifest.json.</w:t>
      </w:r>
    </w:p>
    <w:p>
      <w:pPr>
        <w:pStyle w:val="ListBullet"/>
        <w:spacing w:after="50"/>
      </w:pPr>
      <w:r>
        <w:t>Each scene video has audio/video streams and matches calibrated timing.</w:t>
      </w:r>
    </w:p>
    <w:p>
      <w:pPr>
        <w:pStyle w:val="ListBullet"/>
        <w:spacing w:after="50"/>
      </w:pPr>
      <w:r>
        <w:t>Resolution/orientation/frame rate and full traceability must pass.</w:t>
      </w:r>
    </w:p>
    <w:p>
      <w:pPr>
        <w:pStyle w:val="ListBullet"/>
        <w:spacing w:after="50"/>
      </w:pPr>
      <w:r>
        <w:t>For Orion, expect 12 Long + 4 Short scene videos when both variants are requested.</w:t>
      </w:r>
    </w:p>
    <w:p>
      <w:pPr>
        <w:pStyle w:val="Heading2"/>
      </w:pPr>
      <w:r>
        <w:t>6.5 Phase 18 — Final Video Assembly</w:t>
      </w:r>
    </w:p>
    <w:p>
      <w:pPr>
        <w:pStyle w:val="ListBullet"/>
        <w:spacing w:after="50"/>
      </w:pPr>
      <w:r>
        <w:t>Reuse existing final FFmpeg composition service.</w:t>
      </w:r>
    </w:p>
    <w:p>
      <w:pPr>
        <w:pStyle w:val="ListBullet"/>
        <w:spacing w:after="50"/>
      </w:pPr>
      <w:r>
        <w:t>Authority: 18-final-video/final-video-manifest.json.</w:t>
      </w:r>
    </w:p>
    <w:p>
      <w:pPr>
        <w:pStyle w:val="ListBullet"/>
        <w:spacing w:after="50"/>
      </w:pPr>
      <w:r>
        <w:t>Final requested files are decodable and contain valid audio/video streams.</w:t>
      </w:r>
    </w:p>
    <w:p>
      <w:pPr>
        <w:pStyle w:val="ListBullet"/>
        <w:spacing w:after="50"/>
      </w:pPr>
      <w:r>
        <w:t>Ordered scene IDs match certified structure; duration/dimensions and subtitle identity are recorded.</w:t>
      </w:r>
    </w:p>
    <w:p>
      <w:pPr>
        <w:pStyle w:val="ListBullet"/>
        <w:spacing w:after="50"/>
      </w:pPr>
      <w:r>
        <w:t>Do not publish before Phase 19.</w:t>
      </w:r>
    </w:p>
    <w:p>
      <w:pPr>
        <w:pStyle w:val="Heading1"/>
      </w:pPr>
      <w:r>
        <w:t>7. Certification and Publishing — Phases 19–20</w:t>
      </w:r>
    </w:p>
    <w:p>
      <w:pPr>
        <w:pStyle w:val="Heading2"/>
      </w:pPr>
      <w:r>
        <w:t>7.1 Phase 19 — Video QA and Production Certification</w:t>
      </w:r>
    </w:p>
    <w:p>
      <w:r>
        <w:t>Verify technical quality, editorial integrity and end-to-end traceability, then certify or reject the completed production package.</w:t>
      </w:r>
    </w:p>
    <w:p>
      <w:pPr>
        <w:pStyle w:val="ListBullet"/>
        <w:spacing w:after="50"/>
      </w:pPr>
      <w:r>
        <w:t>Inputs: all authoritative artifacts from Phases 1–18 plus DocumentaryProductionCertificationEvidencePackage.</w:t>
      </w:r>
    </w:p>
    <w:p>
      <w:pPr>
        <w:pStyle w:val="ListBullet"/>
        <w:spacing w:after="50"/>
      </w:pPr>
      <w:r>
        <w:t>Outputs: technical-qa.json, editorial-qa.json, render-verification.json, traceability.json, evidence-package.json, variant-certification.json, production-certification.json, final-qa-summary.json.</w:t>
      </w:r>
    </w:p>
    <w:p>
      <w:pPr>
        <w:pStyle w:val="ListBullet"/>
        <w:spacing w:after="50"/>
      </w:pPr>
      <w:r>
        <w:t>Authority: 19-qa/production-certification.json.</w:t>
      </w:r>
    </w:p>
    <w:p>
      <w:pPr>
        <w:pStyle w:val="ListBullet"/>
        <w:spacing w:after="50"/>
      </w:pPr>
      <w:r>
        <w:t>FFprobe verifies streams, dimensions and duration.</w:t>
      </w:r>
    </w:p>
    <w:p>
      <w:pPr>
        <w:pStyle w:val="ListBullet"/>
        <w:spacing w:after="50"/>
      </w:pPr>
      <w:r>
        <w:t>Scene counts match certified Blueprint/profile; subtitles link to accepted narration.</w:t>
      </w:r>
    </w:p>
    <w:p>
      <w:pPr>
        <w:pStyle w:val="ListBullet"/>
        <w:spacing w:after="50"/>
      </w:pPr>
      <w:r>
        <w:t>Hero/thumbnail/gallery validations pass; no repeated narration or metadata leakage.</w:t>
      </w:r>
    </w:p>
    <w:p>
      <w:pPr>
        <w:pStyle w:val="ListBullet"/>
        <w:spacing w:after="50"/>
      </w:pPr>
      <w:r>
        <w:t>Traceability reaches plan and knowledge; evidence package validates.</w:t>
      </w:r>
    </w:p>
    <w:p>
      <w:pPr>
        <w:pStyle w:val="ListBullet"/>
        <w:spacing w:after="50"/>
      </w:pPr>
      <w:r>
        <w:t>Rejected outputs are not publishing eligible.</w:t>
      </w:r>
    </w:p>
    <w:p>
      <w:pPr>
        <w:pStyle w:val="ListBullet"/>
        <w:spacing w:after="50"/>
      </w:pPr>
      <w:r>
        <w:t>Integrate the existing DocumentaryProductionCertifier; do not invent evidence.</w:t>
      </w:r>
    </w:p>
    <w:p>
      <w:pPr>
        <w:pStyle w:val="Heading2"/>
      </w:pPr>
      <w:r>
        <w:t>7.2 Phase 20 — Publishing Package and Optional Publishing</w:t>
      </w:r>
    </w:p>
    <w:p>
      <w:pPr>
        <w:pStyle w:val="ListBullet"/>
        <w:spacing w:after="50"/>
      </w:pPr>
      <w:r>
        <w:t>Inputs: Phase 19 certification, Phase 18 final-video manifest, hero/thumbnail/gallery manifests, subtitle manifest and optional publishing metadata.</w:t>
      </w:r>
    </w:p>
    <w:p>
      <w:pPr>
        <w:pStyle w:val="ListBullet"/>
        <w:spacing w:after="50"/>
      </w:pPr>
      <w:r>
        <w:t>Authority: 20-publishing/package/publishing-manifest.json.</w:t>
      </w:r>
    </w:p>
    <w:p>
      <w:pPr>
        <w:pStyle w:val="ListBullet"/>
        <w:spacing w:after="50"/>
      </w:pPr>
      <w:r>
        <w:t>Keep existing YouTube/Facebook/Instagram publishers.</w:t>
      </w:r>
    </w:p>
    <w:p>
      <w:pPr>
        <w:pStyle w:val="ListBullet"/>
        <w:spacing w:after="50"/>
      </w:pPr>
      <w:r>
        <w:t>Phase 19 Certified is a hard gate.</w:t>
      </w:r>
    </w:p>
    <w:p>
      <w:pPr>
        <w:pStyle w:val="ListBullet"/>
        <w:spacing w:after="50"/>
      </w:pPr>
      <w:r>
        <w:t>Package-only and Publish modes remain distinct.</w:t>
      </w:r>
    </w:p>
    <w:p>
      <w:pPr>
        <w:pStyle w:val="ListBullet"/>
        <w:spacing w:after="50"/>
      </w:pPr>
      <w:r>
        <w:t>Provider result IDs/status are stored; failures are recoverable without regenerating production.</w:t>
      </w:r>
    </w:p>
    <w:p>
      <w:pPr>
        <w:pStyle w:val="ListBullet"/>
        <w:spacing w:after="50"/>
      </w:pPr>
      <w:r>
        <w:t>No other publishing platforms are in scope.</w:t>
      </w:r>
    </w:p>
    <w:p>
      <w:pPr>
        <w:pStyle w:val="ListBullet"/>
        <w:spacing w:after="50"/>
      </w:pPr>
      <w:r>
        <w:t>Do not auto-publish unless explicitly requested.</w:t>
      </w:r>
    </w:p>
    <w:p>
      <w:pPr>
        <w:pStyle w:val="ListBullet"/>
        <w:spacing w:after="50"/>
      </w:pPr>
      <w:r>
        <w:t>First certification run: YouTube private/unlisted, then platform-format review for Facebook/Instagram.</w:t>
      </w:r>
    </w:p>
    <w:p>
      <w:pPr>
        <w:pStyle w:val="Heading1"/>
      </w:pPr>
      <w:r>
        <w:t>8. Dependency and Rerun Matrix</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17365D"/>
          </w:tcPr>
          <w:p>
            <w:pPr>
              <w:spacing w:after="0"/>
            </w:pPr>
            <w:r/>
            <w:r>
              <w:rPr>
                <w:rFonts w:ascii="Aptos" w:hAnsi="Aptos"/>
                <w:b/>
                <w:color w:val="FFFFFF"/>
                <w:sz w:val="16"/>
              </w:rPr>
              <w:t>Changed phase</w:t>
            </w:r>
          </w:p>
        </w:tc>
        <w:tc>
          <w:tcPr>
            <w:tcW w:type="dxa" w:w="3389"/>
            <w:vAlign w:val="center"/>
            <w:shd w:fill="17365D"/>
          </w:tcPr>
          <w:p>
            <w:pPr>
              <w:spacing w:after="0"/>
            </w:pPr>
            <w:r/>
            <w:r>
              <w:rPr>
                <w:rFonts w:ascii="Aptos" w:hAnsi="Aptos"/>
                <w:b/>
                <w:color w:val="FFFFFF"/>
                <w:sz w:val="16"/>
              </w:rPr>
              <w:t>Invalidate / rerun</w:t>
            </w:r>
          </w:p>
        </w:tc>
        <w:tc>
          <w:tcPr>
            <w:tcW w:type="dxa" w:w="3389"/>
            <w:vAlign w:val="center"/>
            <w:shd w:fill="17365D"/>
          </w:tcPr>
          <w:p>
            <w:pPr>
              <w:spacing w:after="0"/>
            </w:pPr>
            <w:r/>
            <w:r>
              <w:rPr>
                <w:rFonts w:ascii="Aptos" w:hAnsi="Aptos"/>
                <w:b/>
                <w:color w:val="FFFFFF"/>
                <w:sz w:val="16"/>
              </w:rPr>
              <w:t>Reason</w:t>
            </w:r>
          </w:p>
        </w:tc>
      </w:tr>
      <w:tr>
        <w:tc>
          <w:tcPr>
            <w:tcW w:type="dxa" w:w="3389"/>
            <w:vAlign w:val="center"/>
          </w:tcPr>
          <w:p>
            <w:pPr>
              <w:spacing w:after="0"/>
            </w:pPr>
            <w:r/>
            <w:r>
              <w:rPr>
                <w:rFonts w:ascii="Aptos" w:hAnsi="Aptos"/>
                <w:b/>
                <w:sz w:val="15"/>
              </w:rPr>
              <w:t>1</w:t>
            </w:r>
          </w:p>
        </w:tc>
        <w:tc>
          <w:tcPr>
            <w:tcW w:type="dxa" w:w="3389"/>
            <w:vAlign w:val="center"/>
          </w:tcPr>
          <w:p>
            <w:pPr>
              <w:spacing w:after="0"/>
            </w:pPr>
            <w:r/>
            <w:r>
              <w:rPr>
                <w:rFonts w:ascii="Aptos" w:hAnsi="Aptos"/>
                <w:b w:val="0"/>
                <w:sz w:val="15"/>
              </w:rPr>
              <w:t>2–20</w:t>
            </w:r>
          </w:p>
        </w:tc>
        <w:tc>
          <w:tcPr>
            <w:tcW w:type="dxa" w:w="3389"/>
            <w:vAlign w:val="center"/>
          </w:tcPr>
          <w:p>
            <w:pPr>
              <w:spacing w:after="0"/>
            </w:pPr>
            <w:r/>
            <w:r>
              <w:rPr>
                <w:rFonts w:ascii="Aptos" w:hAnsi="Aptos"/>
                <w:b w:val="0"/>
                <w:sz w:val="15"/>
              </w:rPr>
              <w:t>Execution context or plan selection changed</w:t>
            </w:r>
          </w:p>
        </w:tc>
      </w:tr>
      <w:tr>
        <w:tc>
          <w:tcPr>
            <w:tcW w:type="dxa" w:w="3389"/>
            <w:vAlign w:val="center"/>
          </w:tcPr>
          <w:p>
            <w:pPr>
              <w:spacing w:after="0"/>
            </w:pPr>
            <w:r/>
            <w:r>
              <w:rPr>
                <w:rFonts w:ascii="Aptos" w:hAnsi="Aptos"/>
                <w:b/>
                <w:sz w:val="15"/>
              </w:rPr>
              <w:t>2</w:t>
            </w:r>
          </w:p>
        </w:tc>
        <w:tc>
          <w:tcPr>
            <w:tcW w:type="dxa" w:w="3389"/>
            <w:vAlign w:val="center"/>
          </w:tcPr>
          <w:p>
            <w:pPr>
              <w:spacing w:after="0"/>
            </w:pPr>
            <w:r/>
            <w:r>
              <w:rPr>
                <w:rFonts w:ascii="Aptos" w:hAnsi="Aptos"/>
                <w:b w:val="0"/>
                <w:sz w:val="15"/>
              </w:rPr>
              <w:t>3–20</w:t>
            </w:r>
          </w:p>
        </w:tc>
        <w:tc>
          <w:tcPr>
            <w:tcW w:type="dxa" w:w="3389"/>
            <w:vAlign w:val="center"/>
          </w:tcPr>
          <w:p>
            <w:pPr>
              <w:spacing w:after="0"/>
            </w:pPr>
            <w:r/>
            <w:r>
              <w:rPr>
                <w:rFonts w:ascii="Aptos" w:hAnsi="Aptos"/>
                <w:b w:val="0"/>
                <w:sz w:val="15"/>
              </w:rPr>
              <w:t>Knowledge/event intelligence changed</w:t>
            </w:r>
          </w:p>
        </w:tc>
      </w:tr>
      <w:tr>
        <w:tc>
          <w:tcPr>
            <w:tcW w:type="dxa" w:w="3389"/>
            <w:vAlign w:val="center"/>
          </w:tcPr>
          <w:p>
            <w:pPr>
              <w:spacing w:after="0"/>
            </w:pPr>
            <w:r/>
            <w:r>
              <w:rPr>
                <w:rFonts w:ascii="Aptos" w:hAnsi="Aptos"/>
                <w:b/>
                <w:sz w:val="15"/>
              </w:rPr>
              <w:t>3</w:t>
            </w:r>
          </w:p>
        </w:tc>
        <w:tc>
          <w:tcPr>
            <w:tcW w:type="dxa" w:w="3389"/>
            <w:vAlign w:val="center"/>
          </w:tcPr>
          <w:p>
            <w:pPr>
              <w:spacing w:after="0"/>
            </w:pPr>
            <w:r/>
            <w:r>
              <w:rPr>
                <w:rFonts w:ascii="Aptos" w:hAnsi="Aptos"/>
                <w:b w:val="0"/>
                <w:sz w:val="15"/>
              </w:rPr>
              <w:t>4–20</w:t>
            </w:r>
          </w:p>
        </w:tc>
        <w:tc>
          <w:tcPr>
            <w:tcW w:type="dxa" w:w="3389"/>
            <w:vAlign w:val="center"/>
          </w:tcPr>
          <w:p>
            <w:pPr>
              <w:spacing w:after="0"/>
            </w:pPr>
            <w:r/>
            <w:r>
              <w:rPr>
                <w:rFonts w:ascii="Aptos" w:hAnsi="Aptos"/>
                <w:b w:val="0"/>
                <w:sz w:val="15"/>
              </w:rPr>
              <w:t>Viewer questions/learning objectives changed</w:t>
            </w:r>
          </w:p>
        </w:tc>
      </w:tr>
      <w:tr>
        <w:tc>
          <w:tcPr>
            <w:tcW w:type="dxa" w:w="3389"/>
            <w:vAlign w:val="center"/>
          </w:tcPr>
          <w:p>
            <w:pPr>
              <w:spacing w:after="0"/>
            </w:pPr>
            <w:r/>
            <w:r>
              <w:rPr>
                <w:rFonts w:ascii="Aptos" w:hAnsi="Aptos"/>
                <w:b/>
                <w:sz w:val="15"/>
              </w:rPr>
              <w:t>4</w:t>
            </w:r>
          </w:p>
        </w:tc>
        <w:tc>
          <w:tcPr>
            <w:tcW w:type="dxa" w:w="3389"/>
            <w:vAlign w:val="center"/>
          </w:tcPr>
          <w:p>
            <w:pPr>
              <w:spacing w:after="0"/>
            </w:pPr>
            <w:r/>
            <w:r>
              <w:rPr>
                <w:rFonts w:ascii="Aptos" w:hAnsi="Aptos"/>
                <w:b w:val="0"/>
                <w:sz w:val="15"/>
              </w:rPr>
              <w:t>5–20</w:t>
            </w:r>
          </w:p>
        </w:tc>
        <w:tc>
          <w:tcPr>
            <w:tcW w:type="dxa" w:w="3389"/>
            <w:vAlign w:val="center"/>
          </w:tcPr>
          <w:p>
            <w:pPr>
              <w:spacing w:after="0"/>
            </w:pPr>
            <w:r/>
            <w:r>
              <w:rPr>
                <w:rFonts w:ascii="Aptos" w:hAnsi="Aptos"/>
                <w:b w:val="0"/>
                <w:sz w:val="15"/>
              </w:rPr>
              <w:t>Blueprint/story structure changed</w:t>
            </w:r>
          </w:p>
        </w:tc>
      </w:tr>
      <w:tr>
        <w:tc>
          <w:tcPr>
            <w:tcW w:type="dxa" w:w="3389"/>
            <w:vAlign w:val="center"/>
          </w:tcPr>
          <w:p>
            <w:pPr>
              <w:spacing w:after="0"/>
            </w:pPr>
            <w:r/>
            <w:r>
              <w:rPr>
                <w:rFonts w:ascii="Aptos" w:hAnsi="Aptos"/>
                <w:b/>
                <w:sz w:val="15"/>
              </w:rPr>
              <w:t>5</w:t>
            </w:r>
          </w:p>
        </w:tc>
        <w:tc>
          <w:tcPr>
            <w:tcW w:type="dxa" w:w="3389"/>
            <w:vAlign w:val="center"/>
          </w:tcPr>
          <w:p>
            <w:pPr>
              <w:spacing w:after="0"/>
            </w:pPr>
            <w:r/>
            <w:r>
              <w:rPr>
                <w:rFonts w:ascii="Aptos" w:hAnsi="Aptos"/>
                <w:b w:val="0"/>
                <w:sz w:val="15"/>
              </w:rPr>
              <w:t>6–20</w:t>
            </w:r>
          </w:p>
        </w:tc>
        <w:tc>
          <w:tcPr>
            <w:tcW w:type="dxa" w:w="3389"/>
            <w:vAlign w:val="center"/>
          </w:tcPr>
          <w:p>
            <w:pPr>
              <w:spacing w:after="0"/>
            </w:pPr>
            <w:r/>
            <w:r>
              <w:rPr>
                <w:rFonts w:ascii="Aptos" w:hAnsi="Aptos"/>
                <w:b w:val="0"/>
                <w:sz w:val="15"/>
              </w:rPr>
              <w:t>Editorial certification changed</w:t>
            </w:r>
          </w:p>
        </w:tc>
      </w:tr>
      <w:tr>
        <w:tc>
          <w:tcPr>
            <w:tcW w:type="dxa" w:w="3389"/>
            <w:vAlign w:val="center"/>
          </w:tcPr>
          <w:p>
            <w:pPr>
              <w:spacing w:after="0"/>
            </w:pPr>
            <w:r/>
            <w:r>
              <w:rPr>
                <w:rFonts w:ascii="Aptos" w:hAnsi="Aptos"/>
                <w:b/>
                <w:sz w:val="15"/>
              </w:rPr>
              <w:t>6</w:t>
            </w:r>
          </w:p>
        </w:tc>
        <w:tc>
          <w:tcPr>
            <w:tcW w:type="dxa" w:w="3389"/>
            <w:vAlign w:val="center"/>
          </w:tcPr>
          <w:p>
            <w:pPr>
              <w:spacing w:after="0"/>
            </w:pPr>
            <w:r/>
            <w:r>
              <w:rPr>
                <w:rFonts w:ascii="Aptos" w:hAnsi="Aptos"/>
                <w:b w:val="0"/>
                <w:sz w:val="15"/>
              </w:rPr>
              <w:t>7–20</w:t>
            </w:r>
          </w:p>
        </w:tc>
        <w:tc>
          <w:tcPr>
            <w:tcW w:type="dxa" w:w="3389"/>
            <w:vAlign w:val="center"/>
          </w:tcPr>
          <w:p>
            <w:pPr>
              <w:spacing w:after="0"/>
            </w:pPr>
            <w:r/>
            <w:r>
              <w:rPr>
                <w:rFonts w:ascii="Aptos" w:hAnsi="Aptos"/>
                <w:b w:val="0"/>
                <w:sz w:val="15"/>
              </w:rPr>
              <w:t>Story Frames changed</w:t>
            </w:r>
          </w:p>
        </w:tc>
      </w:tr>
      <w:tr>
        <w:tc>
          <w:tcPr>
            <w:tcW w:type="dxa" w:w="3389"/>
            <w:vAlign w:val="center"/>
          </w:tcPr>
          <w:p>
            <w:pPr>
              <w:spacing w:after="0"/>
            </w:pPr>
            <w:r/>
            <w:r>
              <w:rPr>
                <w:rFonts w:ascii="Aptos" w:hAnsi="Aptos"/>
                <w:b/>
                <w:sz w:val="15"/>
              </w:rPr>
              <w:t>7</w:t>
            </w:r>
          </w:p>
        </w:tc>
        <w:tc>
          <w:tcPr>
            <w:tcW w:type="dxa" w:w="3389"/>
            <w:vAlign w:val="center"/>
          </w:tcPr>
          <w:p>
            <w:pPr>
              <w:spacing w:after="0"/>
            </w:pPr>
            <w:r/>
            <w:r>
              <w:rPr>
                <w:rFonts w:ascii="Aptos" w:hAnsi="Aptos"/>
                <w:b w:val="0"/>
                <w:sz w:val="15"/>
              </w:rPr>
              <w:t>8–20</w:t>
            </w:r>
          </w:p>
        </w:tc>
        <w:tc>
          <w:tcPr>
            <w:tcW w:type="dxa" w:w="3389"/>
            <w:vAlign w:val="center"/>
          </w:tcPr>
          <w:p>
            <w:pPr>
              <w:spacing w:after="0"/>
            </w:pPr>
            <w:r/>
            <w:r>
              <w:rPr>
                <w:rFonts w:ascii="Aptos" w:hAnsi="Aptos"/>
                <w:b w:val="0"/>
                <w:sz w:val="15"/>
              </w:rPr>
              <w:t>Accepted narration changed</w:t>
            </w:r>
          </w:p>
        </w:tc>
      </w:tr>
      <w:tr>
        <w:tc>
          <w:tcPr>
            <w:tcW w:type="dxa" w:w="3389"/>
            <w:vAlign w:val="center"/>
          </w:tcPr>
          <w:p>
            <w:pPr>
              <w:spacing w:after="0"/>
            </w:pPr>
            <w:r/>
            <w:r>
              <w:rPr>
                <w:rFonts w:ascii="Aptos" w:hAnsi="Aptos"/>
                <w:b/>
                <w:sz w:val="15"/>
              </w:rPr>
              <w:t>8 or 9</w:t>
            </w:r>
          </w:p>
        </w:tc>
        <w:tc>
          <w:tcPr>
            <w:tcW w:type="dxa" w:w="3389"/>
            <w:vAlign w:val="center"/>
          </w:tcPr>
          <w:p>
            <w:pPr>
              <w:spacing w:after="0"/>
            </w:pPr>
            <w:r/>
            <w:r>
              <w:rPr>
                <w:rFonts w:ascii="Aptos" w:hAnsi="Aptos"/>
                <w:b w:val="0"/>
                <w:sz w:val="15"/>
              </w:rPr>
              <w:t>10, 17–20; plus 11–13 when dependent</w:t>
            </w:r>
          </w:p>
        </w:tc>
        <w:tc>
          <w:tcPr>
            <w:tcW w:type="dxa" w:w="3389"/>
            <w:vAlign w:val="center"/>
          </w:tcPr>
          <w:p>
            <w:pPr>
              <w:spacing w:after="0"/>
            </w:pPr>
            <w:r/>
            <w:r>
              <w:rPr>
                <w:rFonts w:ascii="Aptos" w:hAnsi="Aptos"/>
                <w:b w:val="0"/>
                <w:sz w:val="15"/>
              </w:rPr>
              <w:t>Visual assets changed</w:t>
            </w:r>
          </w:p>
        </w:tc>
      </w:tr>
      <w:tr>
        <w:tc>
          <w:tcPr>
            <w:tcW w:type="dxa" w:w="3389"/>
            <w:vAlign w:val="center"/>
          </w:tcPr>
          <w:p>
            <w:pPr>
              <w:spacing w:after="0"/>
            </w:pPr>
            <w:r/>
            <w:r>
              <w:rPr>
                <w:rFonts w:ascii="Aptos" w:hAnsi="Aptos"/>
                <w:b/>
                <w:sz w:val="15"/>
              </w:rPr>
              <w:t>10</w:t>
            </w:r>
          </w:p>
        </w:tc>
        <w:tc>
          <w:tcPr>
            <w:tcW w:type="dxa" w:w="3389"/>
            <w:vAlign w:val="center"/>
          </w:tcPr>
          <w:p>
            <w:pPr>
              <w:spacing w:after="0"/>
            </w:pPr>
            <w:r/>
            <w:r>
              <w:rPr>
                <w:rFonts w:ascii="Aptos" w:hAnsi="Aptos"/>
                <w:b w:val="0"/>
                <w:sz w:val="15"/>
              </w:rPr>
              <w:t>11–20</w:t>
            </w:r>
          </w:p>
        </w:tc>
        <w:tc>
          <w:tcPr>
            <w:tcW w:type="dxa" w:w="3389"/>
            <w:vAlign w:val="center"/>
          </w:tcPr>
          <w:p>
            <w:pPr>
              <w:spacing w:after="0"/>
            </w:pPr>
            <w:r/>
            <w:r>
              <w:rPr>
                <w:rFonts w:ascii="Aptos" w:hAnsi="Aptos"/>
                <w:b w:val="0"/>
                <w:sz w:val="15"/>
              </w:rPr>
              <w:t>Asset certification changed</w:t>
            </w:r>
          </w:p>
        </w:tc>
      </w:tr>
      <w:tr>
        <w:tc>
          <w:tcPr>
            <w:tcW w:type="dxa" w:w="3389"/>
            <w:vAlign w:val="center"/>
          </w:tcPr>
          <w:p>
            <w:pPr>
              <w:spacing w:after="0"/>
            </w:pPr>
            <w:r/>
            <w:r>
              <w:rPr>
                <w:rFonts w:ascii="Aptos" w:hAnsi="Aptos"/>
                <w:b/>
                <w:sz w:val="15"/>
              </w:rPr>
              <w:t>11</w:t>
            </w:r>
          </w:p>
        </w:tc>
        <w:tc>
          <w:tcPr>
            <w:tcW w:type="dxa" w:w="3389"/>
            <w:vAlign w:val="center"/>
          </w:tcPr>
          <w:p>
            <w:pPr>
              <w:spacing w:after="0"/>
            </w:pPr>
            <w:r/>
            <w:r>
              <w:rPr>
                <w:rFonts w:ascii="Aptos" w:hAnsi="Aptos"/>
                <w:b w:val="0"/>
                <w:sz w:val="15"/>
              </w:rPr>
              <w:t>19–20</w:t>
            </w:r>
          </w:p>
        </w:tc>
        <w:tc>
          <w:tcPr>
            <w:tcW w:type="dxa" w:w="3389"/>
            <w:vAlign w:val="center"/>
          </w:tcPr>
          <w:p>
            <w:pPr>
              <w:spacing w:after="0"/>
            </w:pPr>
            <w:r/>
            <w:r>
              <w:rPr>
                <w:rFonts w:ascii="Aptos" w:hAnsi="Aptos"/>
                <w:b w:val="0"/>
                <w:sz w:val="15"/>
              </w:rPr>
              <w:t>Hero changed</w:t>
            </w:r>
          </w:p>
        </w:tc>
      </w:tr>
      <w:tr>
        <w:tc>
          <w:tcPr>
            <w:tcW w:type="dxa" w:w="3389"/>
            <w:vAlign w:val="center"/>
          </w:tcPr>
          <w:p>
            <w:pPr>
              <w:spacing w:after="0"/>
            </w:pPr>
            <w:r/>
            <w:r>
              <w:rPr>
                <w:rFonts w:ascii="Aptos" w:hAnsi="Aptos"/>
                <w:b/>
                <w:sz w:val="15"/>
              </w:rPr>
              <w:t>12</w:t>
            </w:r>
          </w:p>
        </w:tc>
        <w:tc>
          <w:tcPr>
            <w:tcW w:type="dxa" w:w="3389"/>
            <w:vAlign w:val="center"/>
          </w:tcPr>
          <w:p>
            <w:pPr>
              <w:spacing w:after="0"/>
            </w:pPr>
            <w:r/>
            <w:r>
              <w:rPr>
                <w:rFonts w:ascii="Aptos" w:hAnsi="Aptos"/>
                <w:b w:val="0"/>
                <w:sz w:val="15"/>
              </w:rPr>
              <w:t>19–20</w:t>
            </w:r>
          </w:p>
        </w:tc>
        <w:tc>
          <w:tcPr>
            <w:tcW w:type="dxa" w:w="3389"/>
            <w:vAlign w:val="center"/>
          </w:tcPr>
          <w:p>
            <w:pPr>
              <w:spacing w:after="0"/>
            </w:pPr>
            <w:r/>
            <w:r>
              <w:rPr>
                <w:rFonts w:ascii="Aptos" w:hAnsi="Aptos"/>
                <w:b w:val="0"/>
                <w:sz w:val="15"/>
              </w:rPr>
              <w:t>Thumbnail changed</w:t>
            </w:r>
          </w:p>
        </w:tc>
      </w:tr>
      <w:tr>
        <w:tc>
          <w:tcPr>
            <w:tcW w:type="dxa" w:w="3389"/>
            <w:vAlign w:val="center"/>
          </w:tcPr>
          <w:p>
            <w:pPr>
              <w:spacing w:after="0"/>
            </w:pPr>
            <w:r/>
            <w:r>
              <w:rPr>
                <w:rFonts w:ascii="Aptos" w:hAnsi="Aptos"/>
                <w:b/>
                <w:sz w:val="15"/>
              </w:rPr>
              <w:t>13</w:t>
            </w:r>
          </w:p>
        </w:tc>
        <w:tc>
          <w:tcPr>
            <w:tcW w:type="dxa" w:w="3389"/>
            <w:vAlign w:val="center"/>
          </w:tcPr>
          <w:p>
            <w:pPr>
              <w:spacing w:after="0"/>
            </w:pPr>
            <w:r/>
            <w:r>
              <w:rPr>
                <w:rFonts w:ascii="Aptos" w:hAnsi="Aptos"/>
                <w:b w:val="0"/>
                <w:sz w:val="15"/>
              </w:rPr>
              <w:t>19–20</w:t>
            </w:r>
          </w:p>
        </w:tc>
        <w:tc>
          <w:tcPr>
            <w:tcW w:type="dxa" w:w="3389"/>
            <w:vAlign w:val="center"/>
          </w:tcPr>
          <w:p>
            <w:pPr>
              <w:spacing w:after="0"/>
            </w:pPr>
            <w:r/>
            <w:r>
              <w:rPr>
                <w:rFonts w:ascii="Aptos" w:hAnsi="Aptos"/>
                <w:b w:val="0"/>
                <w:sz w:val="15"/>
              </w:rPr>
              <w:t>Gallery changed</w:t>
            </w:r>
          </w:p>
        </w:tc>
      </w:tr>
      <w:tr>
        <w:tc>
          <w:tcPr>
            <w:tcW w:type="dxa" w:w="3389"/>
            <w:vAlign w:val="center"/>
          </w:tcPr>
          <w:p>
            <w:pPr>
              <w:spacing w:after="0"/>
            </w:pPr>
            <w:r/>
            <w:r>
              <w:rPr>
                <w:rFonts w:ascii="Aptos" w:hAnsi="Aptos"/>
                <w:b/>
                <w:sz w:val="15"/>
              </w:rPr>
              <w:t>14</w:t>
            </w:r>
          </w:p>
        </w:tc>
        <w:tc>
          <w:tcPr>
            <w:tcW w:type="dxa" w:w="3389"/>
            <w:vAlign w:val="center"/>
          </w:tcPr>
          <w:p>
            <w:pPr>
              <w:spacing w:after="0"/>
            </w:pPr>
            <w:r/>
            <w:r>
              <w:rPr>
                <w:rFonts w:ascii="Aptos" w:hAnsi="Aptos"/>
                <w:b w:val="0"/>
                <w:sz w:val="15"/>
              </w:rPr>
              <w:t>15–20</w:t>
            </w:r>
          </w:p>
        </w:tc>
        <w:tc>
          <w:tcPr>
            <w:tcW w:type="dxa" w:w="3389"/>
            <w:vAlign w:val="center"/>
          </w:tcPr>
          <w:p>
            <w:pPr>
              <w:spacing w:after="0"/>
            </w:pPr>
            <w:r/>
            <w:r>
              <w:rPr>
                <w:rFonts w:ascii="Aptos" w:hAnsi="Aptos"/>
                <w:b w:val="0"/>
                <w:sz w:val="15"/>
              </w:rPr>
              <w:t>Speech plan changed</w:t>
            </w:r>
          </w:p>
        </w:tc>
      </w:tr>
      <w:tr>
        <w:tc>
          <w:tcPr>
            <w:tcW w:type="dxa" w:w="3389"/>
            <w:vAlign w:val="center"/>
          </w:tcPr>
          <w:p>
            <w:pPr>
              <w:spacing w:after="0"/>
            </w:pPr>
            <w:r/>
            <w:r>
              <w:rPr>
                <w:rFonts w:ascii="Aptos" w:hAnsi="Aptos"/>
                <w:b/>
                <w:sz w:val="15"/>
              </w:rPr>
              <w:t>15</w:t>
            </w:r>
          </w:p>
        </w:tc>
        <w:tc>
          <w:tcPr>
            <w:tcW w:type="dxa" w:w="3389"/>
            <w:vAlign w:val="center"/>
          </w:tcPr>
          <w:p>
            <w:pPr>
              <w:spacing w:after="0"/>
            </w:pPr>
            <w:r/>
            <w:r>
              <w:rPr>
                <w:rFonts w:ascii="Aptos" w:hAnsi="Aptos"/>
                <w:b w:val="0"/>
                <w:sz w:val="15"/>
              </w:rPr>
              <w:t>16–20</w:t>
            </w:r>
          </w:p>
        </w:tc>
        <w:tc>
          <w:tcPr>
            <w:tcW w:type="dxa" w:w="3389"/>
            <w:vAlign w:val="center"/>
          </w:tcPr>
          <w:p>
            <w:pPr>
              <w:spacing w:after="0"/>
            </w:pPr>
            <w:r/>
            <w:r>
              <w:rPr>
                <w:rFonts w:ascii="Aptos" w:hAnsi="Aptos"/>
                <w:b w:val="0"/>
                <w:sz w:val="15"/>
              </w:rPr>
              <w:t>Audio/measured duration changed</w:t>
            </w:r>
          </w:p>
        </w:tc>
      </w:tr>
      <w:tr>
        <w:tc>
          <w:tcPr>
            <w:tcW w:type="dxa" w:w="3389"/>
            <w:vAlign w:val="center"/>
          </w:tcPr>
          <w:p>
            <w:pPr>
              <w:spacing w:after="0"/>
            </w:pPr>
            <w:r/>
            <w:r>
              <w:rPr>
                <w:rFonts w:ascii="Aptos" w:hAnsi="Aptos"/>
                <w:b/>
                <w:sz w:val="15"/>
              </w:rPr>
              <w:t>16</w:t>
            </w:r>
          </w:p>
        </w:tc>
        <w:tc>
          <w:tcPr>
            <w:tcW w:type="dxa" w:w="3389"/>
            <w:vAlign w:val="center"/>
          </w:tcPr>
          <w:p>
            <w:pPr>
              <w:spacing w:after="0"/>
            </w:pPr>
            <w:r/>
            <w:r>
              <w:rPr>
                <w:rFonts w:ascii="Aptos" w:hAnsi="Aptos"/>
                <w:b w:val="0"/>
                <w:sz w:val="15"/>
              </w:rPr>
              <w:t>17–20</w:t>
            </w:r>
          </w:p>
        </w:tc>
        <w:tc>
          <w:tcPr>
            <w:tcW w:type="dxa" w:w="3389"/>
            <w:vAlign w:val="center"/>
          </w:tcPr>
          <w:p>
            <w:pPr>
              <w:spacing w:after="0"/>
            </w:pPr>
            <w:r/>
            <w:r>
              <w:rPr>
                <w:rFonts w:ascii="Aptos" w:hAnsi="Aptos"/>
                <w:b w:val="0"/>
                <w:sz w:val="15"/>
              </w:rPr>
              <w:t>Subtitles/timeline changed</w:t>
            </w:r>
          </w:p>
        </w:tc>
      </w:tr>
      <w:tr>
        <w:tc>
          <w:tcPr>
            <w:tcW w:type="dxa" w:w="3389"/>
            <w:vAlign w:val="center"/>
          </w:tcPr>
          <w:p>
            <w:pPr>
              <w:spacing w:after="0"/>
            </w:pPr>
            <w:r/>
            <w:r>
              <w:rPr>
                <w:rFonts w:ascii="Aptos" w:hAnsi="Aptos"/>
                <w:b/>
                <w:sz w:val="15"/>
              </w:rPr>
              <w:t>17</w:t>
            </w:r>
          </w:p>
        </w:tc>
        <w:tc>
          <w:tcPr>
            <w:tcW w:type="dxa" w:w="3389"/>
            <w:vAlign w:val="center"/>
          </w:tcPr>
          <w:p>
            <w:pPr>
              <w:spacing w:after="0"/>
            </w:pPr>
            <w:r/>
            <w:r>
              <w:rPr>
                <w:rFonts w:ascii="Aptos" w:hAnsi="Aptos"/>
                <w:b w:val="0"/>
                <w:sz w:val="15"/>
              </w:rPr>
              <w:t>18–20</w:t>
            </w:r>
          </w:p>
        </w:tc>
        <w:tc>
          <w:tcPr>
            <w:tcW w:type="dxa" w:w="3389"/>
            <w:vAlign w:val="center"/>
          </w:tcPr>
          <w:p>
            <w:pPr>
              <w:spacing w:after="0"/>
            </w:pPr>
            <w:r/>
            <w:r>
              <w:rPr>
                <w:rFonts w:ascii="Aptos" w:hAnsi="Aptos"/>
                <w:b w:val="0"/>
                <w:sz w:val="15"/>
              </w:rPr>
              <w:t>Scene videos changed</w:t>
            </w:r>
          </w:p>
        </w:tc>
      </w:tr>
      <w:tr>
        <w:tc>
          <w:tcPr>
            <w:tcW w:type="dxa" w:w="3389"/>
            <w:vAlign w:val="center"/>
          </w:tcPr>
          <w:p>
            <w:pPr>
              <w:spacing w:after="0"/>
            </w:pPr>
            <w:r/>
            <w:r>
              <w:rPr>
                <w:rFonts w:ascii="Aptos" w:hAnsi="Aptos"/>
                <w:b/>
                <w:sz w:val="15"/>
              </w:rPr>
              <w:t>18</w:t>
            </w:r>
          </w:p>
        </w:tc>
        <w:tc>
          <w:tcPr>
            <w:tcW w:type="dxa" w:w="3389"/>
            <w:vAlign w:val="center"/>
          </w:tcPr>
          <w:p>
            <w:pPr>
              <w:spacing w:after="0"/>
            </w:pPr>
            <w:r/>
            <w:r>
              <w:rPr>
                <w:rFonts w:ascii="Aptos" w:hAnsi="Aptos"/>
                <w:b w:val="0"/>
                <w:sz w:val="15"/>
              </w:rPr>
              <w:t>19–20</w:t>
            </w:r>
          </w:p>
        </w:tc>
        <w:tc>
          <w:tcPr>
            <w:tcW w:type="dxa" w:w="3389"/>
            <w:vAlign w:val="center"/>
          </w:tcPr>
          <w:p>
            <w:pPr>
              <w:spacing w:after="0"/>
            </w:pPr>
            <w:r/>
            <w:r>
              <w:rPr>
                <w:rFonts w:ascii="Aptos" w:hAnsi="Aptos"/>
                <w:b w:val="0"/>
                <w:sz w:val="15"/>
              </w:rPr>
              <w:t>Final video changed</w:t>
            </w:r>
          </w:p>
        </w:tc>
      </w:tr>
      <w:tr>
        <w:tc>
          <w:tcPr>
            <w:tcW w:type="dxa" w:w="3389"/>
            <w:vAlign w:val="center"/>
          </w:tcPr>
          <w:p>
            <w:pPr>
              <w:spacing w:after="0"/>
            </w:pPr>
            <w:r/>
            <w:r>
              <w:rPr>
                <w:rFonts w:ascii="Aptos" w:hAnsi="Aptos"/>
                <w:b/>
                <w:sz w:val="15"/>
              </w:rPr>
              <w:t>19</w:t>
            </w:r>
          </w:p>
        </w:tc>
        <w:tc>
          <w:tcPr>
            <w:tcW w:type="dxa" w:w="3389"/>
            <w:vAlign w:val="center"/>
          </w:tcPr>
          <w:p>
            <w:pPr>
              <w:spacing w:after="0"/>
            </w:pPr>
            <w:r/>
            <w:r>
              <w:rPr>
                <w:rFonts w:ascii="Aptos" w:hAnsi="Aptos"/>
                <w:b w:val="0"/>
                <w:sz w:val="15"/>
              </w:rPr>
              <w:t>20</w:t>
            </w:r>
          </w:p>
        </w:tc>
        <w:tc>
          <w:tcPr>
            <w:tcW w:type="dxa" w:w="3389"/>
            <w:vAlign w:val="center"/>
          </w:tcPr>
          <w:p>
            <w:pPr>
              <w:spacing w:after="0"/>
            </w:pPr>
            <w:r/>
            <w:r>
              <w:rPr>
                <w:rFonts w:ascii="Aptos" w:hAnsi="Aptos"/>
                <w:b w:val="0"/>
                <w:sz w:val="15"/>
              </w:rPr>
              <w:t>Certification/evidence changed</w:t>
            </w:r>
          </w:p>
        </w:tc>
      </w:tr>
      <w:tr>
        <w:tc>
          <w:tcPr>
            <w:tcW w:type="dxa" w:w="3389"/>
            <w:vAlign w:val="center"/>
          </w:tcPr>
          <w:p>
            <w:pPr>
              <w:spacing w:after="0"/>
            </w:pPr>
            <w:r/>
            <w:r>
              <w:rPr>
                <w:rFonts w:ascii="Aptos" w:hAnsi="Aptos"/>
                <w:b/>
                <w:sz w:val="15"/>
              </w:rPr>
              <w:t>20</w:t>
            </w:r>
          </w:p>
        </w:tc>
        <w:tc>
          <w:tcPr>
            <w:tcW w:type="dxa" w:w="3389"/>
            <w:vAlign w:val="center"/>
          </w:tcPr>
          <w:p>
            <w:pPr>
              <w:spacing w:after="0"/>
            </w:pPr>
            <w:r/>
            <w:r>
              <w:rPr>
                <w:rFonts w:ascii="Aptos" w:hAnsi="Aptos"/>
                <w:b w:val="0"/>
                <w:sz w:val="15"/>
              </w:rPr>
              <w:t>20 only</w:t>
            </w:r>
          </w:p>
        </w:tc>
        <w:tc>
          <w:tcPr>
            <w:tcW w:type="dxa" w:w="3389"/>
            <w:vAlign w:val="center"/>
          </w:tcPr>
          <w:p>
            <w:pPr>
              <w:spacing w:after="0"/>
            </w:pPr>
            <w:r/>
            <w:r>
              <w:rPr>
                <w:rFonts w:ascii="Aptos" w:hAnsi="Aptos"/>
                <w:b w:val="0"/>
                <w:sz w:val="15"/>
              </w:rPr>
              <w:t>Publishing package/result changed</w:t>
            </w:r>
          </w:p>
        </w:tc>
      </w:tr>
    </w:tbl>
    <w:p>
      <w:pPr>
        <w:pStyle w:val="Heading1"/>
      </w:pPr>
      <w:r>
        <w:t>9. Recommended Execution Sequence from Here</w:t>
      </w:r>
    </w:p>
    <w:p>
      <w:pPr>
        <w:pStyle w:val="ListNumber"/>
        <w:spacing w:after="60"/>
      </w:pPr>
      <w:r>
        <w:t>Freeze/tag the current Phase 1–7 baseline and preserve the final Orion 07-narration package as certification evidence.</w:t>
      </w:r>
    </w:p>
    <w:p>
      <w:pPr>
        <w:pStyle w:val="ListNumber"/>
        <w:spacing w:after="60"/>
      </w:pPr>
      <w:r>
        <w:t>Audit Phase 8 code against the new authority chain; produce an exact inventory before changing production behavior.</w:t>
      </w:r>
    </w:p>
    <w:p>
      <w:pPr>
        <w:pStyle w:val="ListNumber"/>
        <w:spacing w:after="60"/>
      </w:pPr>
      <w:r>
        <w:t>Align and certify Phase 8, then Phase 9 and Phase 10. Do not move to rendering until scene assets are certified.</w:t>
      </w:r>
    </w:p>
    <w:p>
      <w:pPr>
        <w:pStyle w:val="ListNumber"/>
        <w:spacing w:after="60"/>
      </w:pPr>
      <w:r>
        <w:t>Audit/certify Phases 11–13 using the already-working hero, thumbnail and gallery services.</w:t>
      </w:r>
    </w:p>
    <w:p>
      <w:pPr>
        <w:pStyle w:val="ListNumber"/>
        <w:spacing w:after="60"/>
      </w:pPr>
      <w:r>
        <w:t>Audit Phase 14 carefully: consume accepted narration and produce speech blocks without calling Azure Speech.</w:t>
      </w:r>
    </w:p>
    <w:p>
      <w:pPr>
        <w:pStyle w:val="ListNumber"/>
        <w:spacing w:after="60"/>
      </w:pPr>
      <w:r>
        <w:t>Align Phase 15 to the speech-block manifest and certify English first; certify Hindi as a separate execution.</w:t>
      </w:r>
    </w:p>
    <w:p>
      <w:pPr>
        <w:pStyle w:val="ListNumber"/>
        <w:spacing w:after="60"/>
      </w:pPr>
      <w:r>
        <w:t>Align Phase 16 so subtitles/timeline derive from actual TTS duration.</w:t>
      </w:r>
    </w:p>
    <w:p>
      <w:pPr>
        <w:pStyle w:val="ListNumber"/>
        <w:spacing w:after="60"/>
      </w:pPr>
      <w:r>
        <w:t>Certify Phase 17 scene rendering and Phase 18 final composition with FFprobe evidence.</w:t>
      </w:r>
    </w:p>
    <w:p>
      <w:pPr>
        <w:pStyle w:val="ListNumber"/>
        <w:spacing w:after="60"/>
      </w:pPr>
      <w:r>
        <w:t>Integrate the formal Phase 19 DocumentaryProductionCertifier and evidence package.</w:t>
      </w:r>
    </w:p>
    <w:p>
      <w:pPr>
        <w:pStyle w:val="ListNumber"/>
        <w:spacing w:after="60"/>
      </w:pPr>
      <w:r>
        <w:t>Run Phase 20 in package-only mode, then YouTube private/unlisted publish mode; enable Facebook/Instagram after platform-format review.</w:t>
      </w:r>
    </w:p>
    <w:p>
      <w:pPr>
        <w:pStyle w:val="ListNumber"/>
        <w:spacing w:after="60"/>
      </w:pPr>
      <w:r>
        <w:t>After individual phase certification, run one complete Orion Phase 1–20 execution without bypasses.</w:t>
      </w:r>
    </w:p>
    <w:p>
      <w:pPr>
        <w:pStyle w:val="ListNumber"/>
        <w:spacing w:after="60"/>
      </w:pPr>
      <w:r>
        <w:t>Then apply the same certification sequence to representative astronomy families and both supported languages.</w:t>
      </w:r>
    </w:p>
    <w:p>
      <w:pPr>
        <w:pStyle w:val="Heading1"/>
      </w:pPr>
      <w:r>
        <w:t>10. Phase-by-Phase Audit Deliverable Template</w:t>
      </w:r>
    </w:p>
    <w:p>
      <w:r>
        <w:t>For each Phase 8–20 audit, Codex should return the following before implementation:</w:t>
      </w:r>
    </w:p>
    <w:p>
      <w:pPr>
        <w:pStyle w:val="ListBullet"/>
        <w:spacing w:after="50"/>
      </w:pPr>
      <w:r>
        <w:t>Exact production entry method and call chain</w:t>
      </w:r>
    </w:p>
    <w:p>
      <w:pPr>
        <w:pStyle w:val="ListBullet"/>
        <w:spacing w:after="50"/>
      </w:pPr>
      <w:r>
        <w:t>Repository-relative files/classes/interfaces/DI registrations</w:t>
      </w:r>
    </w:p>
    <w:p>
      <w:pPr>
        <w:pStyle w:val="ListBullet"/>
        <w:spacing w:after="50"/>
      </w:pPr>
      <w:r>
        <w:t>Current input artifacts and authority classification</w:t>
      </w:r>
    </w:p>
    <w:p>
      <w:pPr>
        <w:pStyle w:val="ListBullet"/>
        <w:spacing w:after="50"/>
      </w:pPr>
      <w:r>
        <w:t>Current output files and output-root behavior</w:t>
      </w:r>
    </w:p>
    <w:p>
      <w:pPr>
        <w:pStyle w:val="ListBullet"/>
        <w:spacing w:after="50"/>
      </w:pPr>
      <w:r>
        <w:t>Existing provider/renderer adapter</w:t>
      </w:r>
    </w:p>
    <w:p>
      <w:pPr>
        <w:pStyle w:val="ListBullet"/>
        <w:spacing w:after="50"/>
      </w:pPr>
      <w:r>
        <w:t>Current validators and hard/advisory gates</w:t>
      </w:r>
    </w:p>
    <w:p>
      <w:pPr>
        <w:pStyle w:val="ListBullet"/>
        <w:spacing w:after="50"/>
      </w:pPr>
      <w:r>
        <w:t>Reuse/overwrite/retry behavior</w:t>
      </w:r>
    </w:p>
    <w:p>
      <w:pPr>
        <w:pStyle w:val="ListBullet"/>
        <w:spacing w:after="50"/>
      </w:pPr>
      <w:r>
        <w:t>Tests and production-shaped fixture coverage</w:t>
      </w:r>
    </w:p>
    <w:p>
      <w:pPr>
        <w:pStyle w:val="ListBullet"/>
        <w:spacing w:after="50"/>
      </w:pPr>
      <w:r>
        <w:t>Confirmed architectural gaps only</w:t>
      </w:r>
    </w:p>
    <w:p>
      <w:pPr>
        <w:pStyle w:val="ListBullet"/>
        <w:spacing w:after="50"/>
      </w:pPr>
      <w:r>
        <w:t>Minimum patch plan</w:t>
      </w:r>
    </w:p>
    <w:p>
      <w:pPr>
        <w:pStyle w:val="ListBullet"/>
        <w:spacing w:after="50"/>
      </w:pPr>
      <w:r>
        <w:t>Files expected to change</w:t>
      </w:r>
    </w:p>
    <w:p>
      <w:pPr>
        <w:pStyle w:val="ListBullet"/>
        <w:spacing w:after="50"/>
      </w:pPr>
      <w:r>
        <w:t>Real API acceptance criteria</w:t>
      </w:r>
    </w:p>
    <w:p>
      <w:r>
        <w:t>Implementation begins only after the audit confirms the smallest safe patch.</w:t>
      </w:r>
    </w:p>
    <w:p>
      <w:pPr>
        <w:pStyle w:val="Heading1"/>
      </w:pPr>
      <w:r>
        <w:t>11. Acceptance Criteria for the First Full Production Candidate</w:t>
      </w:r>
    </w:p>
    <w:p>
      <w:pPr>
        <w:pStyle w:val="ListBullet"/>
        <w:spacing w:after="50"/>
      </w:pPr>
      <w:r>
        <w:t>Existing endpoint and phase numbering unchanged.</w:t>
      </w:r>
    </w:p>
    <w:p>
      <w:pPr>
        <w:pStyle w:val="ListBullet"/>
        <w:spacing w:after="50"/>
      </w:pPr>
      <w:r>
        <w:t>Phases 1–7 use the frozen viewer-curiosity, Documentary Blueprint, Story Frame and certified Narration V5 architecture.</w:t>
      </w:r>
    </w:p>
    <w:p>
      <w:pPr>
        <w:pStyle w:val="ListBullet"/>
        <w:spacing w:after="50"/>
      </w:pPr>
      <w:r>
        <w:t>accepted-release-candidate.json is the only narration authority consumed downstream.</w:t>
      </w:r>
    </w:p>
    <w:p>
      <w:pPr>
        <w:pStyle w:val="ListBullet"/>
        <w:spacing w:after="50"/>
      </w:pPr>
      <w:r>
        <w:t>One execution produces one language with independently governed Long/Short variants.</w:t>
      </w:r>
    </w:p>
    <w:p>
      <w:pPr>
        <w:pStyle w:val="ListBullet"/>
        <w:spacing w:after="50"/>
      </w:pPr>
      <w:r>
        <w:t>Phases 8–13 produce validated scene assets, hero, thumbnails and gallery manifests.</w:t>
      </w:r>
    </w:p>
    <w:p>
      <w:pPr>
        <w:pStyle w:val="ListBullet"/>
        <w:spacing w:after="50"/>
      </w:pPr>
      <w:r>
        <w:t>Phases 14–16 produce speech blocks, real Azure Speech audio, measured duration and calibrated subtitles.</w:t>
      </w:r>
    </w:p>
    <w:p>
      <w:pPr>
        <w:pStyle w:val="ListBullet"/>
        <w:spacing w:after="50"/>
      </w:pPr>
      <w:r>
        <w:t>Phase 17 produces the expected scene-video set; Phase 18 produces valid requested final MP4s.</w:t>
      </w:r>
    </w:p>
    <w:p>
      <w:pPr>
        <w:pStyle w:val="ListBullet"/>
        <w:spacing w:after="50"/>
      </w:pPr>
      <w:r>
        <w:t>Phase 19 passes technical QA and formal documentary production certification.</w:t>
      </w:r>
    </w:p>
    <w:p>
      <w:pPr>
        <w:pStyle w:val="ListBullet"/>
        <w:spacing w:after="50"/>
      </w:pPr>
      <w:r>
        <w:t>Phase 20 creates a publishing manifest and completes at least a private/unlisted YouTube publication test.</w:t>
      </w:r>
    </w:p>
    <w:p>
      <w:pPr>
        <w:pStyle w:val="ListBullet"/>
        <w:spacing w:after="50"/>
      </w:pPr>
      <w:r>
        <w:t>A failed phase can resume without rerunning validated upstream phases.</w:t>
      </w:r>
    </w:p>
    <w:p>
      <w:pPr>
        <w:pStyle w:val="Heading1"/>
      </w:pPr>
      <w:r>
        <w:t>12. Risks and Guardrails</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17365D"/>
          </w:tcPr>
          <w:p>
            <w:pPr>
              <w:spacing w:after="0"/>
            </w:pPr>
            <w:r/>
            <w:r>
              <w:rPr>
                <w:rFonts w:ascii="Aptos" w:hAnsi="Aptos"/>
                <w:b/>
                <w:color w:val="FFFFFF"/>
                <w:sz w:val="16"/>
              </w:rPr>
              <w:t>Risk</w:t>
            </w:r>
          </w:p>
        </w:tc>
        <w:tc>
          <w:tcPr>
            <w:tcW w:type="dxa" w:w="3389"/>
            <w:vAlign w:val="center"/>
            <w:shd w:fill="17365D"/>
          </w:tcPr>
          <w:p>
            <w:pPr>
              <w:spacing w:after="0"/>
            </w:pPr>
            <w:r/>
            <w:r>
              <w:rPr>
                <w:rFonts w:ascii="Aptos" w:hAnsi="Aptos"/>
                <w:b/>
                <w:color w:val="FFFFFF"/>
                <w:sz w:val="16"/>
              </w:rPr>
              <w:t>Failure mode</w:t>
            </w:r>
          </w:p>
        </w:tc>
        <w:tc>
          <w:tcPr>
            <w:tcW w:type="dxa" w:w="3389"/>
            <w:vAlign w:val="center"/>
            <w:shd w:fill="17365D"/>
          </w:tcPr>
          <w:p>
            <w:pPr>
              <w:spacing w:after="0"/>
            </w:pPr>
            <w:r/>
            <w:r>
              <w:rPr>
                <w:rFonts w:ascii="Aptos" w:hAnsi="Aptos"/>
                <w:b/>
                <w:color w:val="FFFFFF"/>
                <w:sz w:val="16"/>
              </w:rPr>
              <w:t>Guardrail</w:t>
            </w:r>
          </w:p>
        </w:tc>
      </w:tr>
      <w:tr>
        <w:tc>
          <w:tcPr>
            <w:tcW w:type="dxa" w:w="3389"/>
            <w:vAlign w:val="center"/>
          </w:tcPr>
          <w:p>
            <w:pPr>
              <w:spacing w:after="0"/>
            </w:pPr>
            <w:r/>
            <w:r>
              <w:rPr>
                <w:rFonts w:ascii="Aptos" w:hAnsi="Aptos"/>
                <w:b/>
                <w:sz w:val="15"/>
              </w:rPr>
              <w:t>Parallel pipelines</w:t>
            </w:r>
          </w:p>
        </w:tc>
        <w:tc>
          <w:tcPr>
            <w:tcW w:type="dxa" w:w="3389"/>
            <w:vAlign w:val="center"/>
          </w:tcPr>
          <w:p>
            <w:pPr>
              <w:spacing w:after="0"/>
            </w:pPr>
            <w:r/>
            <w:r>
              <w:rPr>
                <w:rFonts w:ascii="Aptos" w:hAnsi="Aptos"/>
                <w:b w:val="0"/>
                <w:sz w:val="15"/>
              </w:rPr>
              <w:t>New implementation duplicates a working path</w:t>
            </w:r>
          </w:p>
        </w:tc>
        <w:tc>
          <w:tcPr>
            <w:tcW w:type="dxa" w:w="3389"/>
            <w:vAlign w:val="center"/>
          </w:tcPr>
          <w:p>
            <w:pPr>
              <w:spacing w:after="0"/>
            </w:pPr>
            <w:r/>
            <w:r>
              <w:rPr>
                <w:rFonts w:ascii="Aptos" w:hAnsi="Aptos"/>
                <w:b w:val="0"/>
                <w:sz w:val="15"/>
              </w:rPr>
              <w:t>Audit first; adapter before replacement</w:t>
            </w:r>
          </w:p>
        </w:tc>
      </w:tr>
      <w:tr>
        <w:tc>
          <w:tcPr>
            <w:tcW w:type="dxa" w:w="3389"/>
            <w:vAlign w:val="center"/>
          </w:tcPr>
          <w:p>
            <w:pPr>
              <w:spacing w:after="0"/>
            </w:pPr>
            <w:r/>
            <w:r>
              <w:rPr>
                <w:rFonts w:ascii="Aptos" w:hAnsi="Aptos"/>
                <w:b/>
                <w:sz w:val="15"/>
              </w:rPr>
              <w:t>Legacy authority leakage</w:t>
            </w:r>
          </w:p>
        </w:tc>
        <w:tc>
          <w:tcPr>
            <w:tcW w:type="dxa" w:w="3389"/>
            <w:vAlign w:val="center"/>
          </w:tcPr>
          <w:p>
            <w:pPr>
              <w:spacing w:after="0"/>
            </w:pPr>
            <w:r/>
            <w:r>
              <w:rPr>
                <w:rFonts w:ascii="Aptos" w:hAnsi="Aptos"/>
                <w:b w:val="0"/>
                <w:sz w:val="15"/>
              </w:rPr>
              <w:t>Downstream reads loose/legacy semantic JSON</w:t>
            </w:r>
          </w:p>
        </w:tc>
        <w:tc>
          <w:tcPr>
            <w:tcW w:type="dxa" w:w="3389"/>
            <w:vAlign w:val="center"/>
          </w:tcPr>
          <w:p>
            <w:pPr>
              <w:spacing w:after="0"/>
            </w:pPr>
            <w:r/>
            <w:r>
              <w:rPr>
                <w:rFonts w:ascii="Aptos" w:hAnsi="Aptos"/>
                <w:b w:val="0"/>
                <w:sz w:val="15"/>
              </w:rPr>
              <w:t>Typed committed-state loader; fail closed</w:t>
            </w:r>
          </w:p>
        </w:tc>
      </w:tr>
      <w:tr>
        <w:tc>
          <w:tcPr>
            <w:tcW w:type="dxa" w:w="3389"/>
            <w:vAlign w:val="center"/>
          </w:tcPr>
          <w:p>
            <w:pPr>
              <w:spacing w:after="0"/>
            </w:pPr>
            <w:r/>
            <w:r>
              <w:rPr>
                <w:rFonts w:ascii="Aptos" w:hAnsi="Aptos"/>
                <w:b/>
                <w:sz w:val="15"/>
              </w:rPr>
              <w:t>Stale reuse</w:t>
            </w:r>
          </w:p>
        </w:tc>
        <w:tc>
          <w:tcPr>
            <w:tcW w:type="dxa" w:w="3389"/>
            <w:vAlign w:val="center"/>
          </w:tcPr>
          <w:p>
            <w:pPr>
              <w:spacing w:after="0"/>
            </w:pPr>
            <w:r/>
            <w:r>
              <w:rPr>
                <w:rFonts w:ascii="Aptos" w:hAnsi="Aptos"/>
                <w:b w:val="0"/>
                <w:sz w:val="15"/>
              </w:rPr>
              <w:t>Artifact reused after upstream lineage changed</w:t>
            </w:r>
          </w:p>
        </w:tc>
        <w:tc>
          <w:tcPr>
            <w:tcW w:type="dxa" w:w="3389"/>
            <w:vAlign w:val="center"/>
          </w:tcPr>
          <w:p>
            <w:pPr>
              <w:spacing w:after="0"/>
            </w:pPr>
            <w:r/>
            <w:r>
              <w:rPr>
                <w:rFonts w:ascii="Aptos" w:hAnsi="Aptos"/>
                <w:b w:val="0"/>
                <w:sz w:val="15"/>
              </w:rPr>
              <w:t>Checksum + lineage validation</w:t>
            </w:r>
          </w:p>
        </w:tc>
      </w:tr>
      <w:tr>
        <w:tc>
          <w:tcPr>
            <w:tcW w:type="dxa" w:w="3389"/>
            <w:vAlign w:val="center"/>
          </w:tcPr>
          <w:p>
            <w:pPr>
              <w:spacing w:after="0"/>
            </w:pPr>
            <w:r/>
            <w:r>
              <w:rPr>
                <w:rFonts w:ascii="Aptos" w:hAnsi="Aptos"/>
                <w:b/>
                <w:sz w:val="15"/>
              </w:rPr>
              <w:t>Long/Short coupling</w:t>
            </w:r>
          </w:p>
        </w:tc>
        <w:tc>
          <w:tcPr>
            <w:tcW w:type="dxa" w:w="3389"/>
            <w:vAlign w:val="center"/>
          </w:tcPr>
          <w:p>
            <w:pPr>
              <w:spacing w:after="0"/>
            </w:pPr>
            <w:r/>
            <w:r>
              <w:rPr>
                <w:rFonts w:ascii="Aptos" w:hAnsi="Aptos"/>
                <w:b w:val="0"/>
                <w:sz w:val="15"/>
              </w:rPr>
              <w:t>Short derived by truncating Long</w:t>
            </w:r>
          </w:p>
        </w:tc>
        <w:tc>
          <w:tcPr>
            <w:tcW w:type="dxa" w:w="3389"/>
            <w:vAlign w:val="center"/>
          </w:tcPr>
          <w:p>
            <w:pPr>
              <w:spacing w:after="0"/>
            </w:pPr>
            <w:r/>
            <w:r>
              <w:rPr>
                <w:rFonts w:ascii="Aptos" w:hAnsi="Aptos"/>
                <w:b w:val="0"/>
                <w:sz w:val="15"/>
              </w:rPr>
              <w:t>Independent plans/manifests/candidates</w:t>
            </w:r>
          </w:p>
        </w:tc>
      </w:tr>
      <w:tr>
        <w:tc>
          <w:tcPr>
            <w:tcW w:type="dxa" w:w="3389"/>
            <w:vAlign w:val="center"/>
          </w:tcPr>
          <w:p>
            <w:pPr>
              <w:spacing w:after="0"/>
            </w:pPr>
            <w:r/>
            <w:r>
              <w:rPr>
                <w:rFonts w:ascii="Aptos" w:hAnsi="Aptos"/>
                <w:b/>
                <w:sz w:val="15"/>
              </w:rPr>
              <w:t>TTS segmentation regression</w:t>
            </w:r>
          </w:p>
        </w:tc>
        <w:tc>
          <w:tcPr>
            <w:tcW w:type="dxa" w:w="3389"/>
            <w:vAlign w:val="center"/>
          </w:tcPr>
          <w:p>
            <w:pPr>
              <w:spacing w:after="0"/>
            </w:pPr>
            <w:r/>
            <w:r>
              <w:rPr>
                <w:rFonts w:ascii="Aptos" w:hAnsi="Aptos"/>
                <w:b w:val="0"/>
                <w:sz w:val="15"/>
              </w:rPr>
              <w:t>TTS generated per SRT cue</w:t>
            </w:r>
          </w:p>
        </w:tc>
        <w:tc>
          <w:tcPr>
            <w:tcW w:type="dxa" w:w="3389"/>
            <w:vAlign w:val="center"/>
          </w:tcPr>
          <w:p>
            <w:pPr>
              <w:spacing w:after="0"/>
            </w:pPr>
            <w:r/>
            <w:r>
              <w:rPr>
                <w:rFonts w:ascii="Aptos" w:hAnsi="Aptos"/>
                <w:b w:val="0"/>
                <w:sz w:val="15"/>
              </w:rPr>
              <w:t>Phase 14 speech blocks; SRT after TTS</w:t>
            </w:r>
          </w:p>
        </w:tc>
      </w:tr>
      <w:tr>
        <w:tc>
          <w:tcPr>
            <w:tcW w:type="dxa" w:w="3389"/>
            <w:vAlign w:val="center"/>
          </w:tcPr>
          <w:p>
            <w:pPr>
              <w:spacing w:after="0"/>
            </w:pPr>
            <w:r/>
            <w:r>
              <w:rPr>
                <w:rFonts w:ascii="Aptos" w:hAnsi="Aptos"/>
                <w:b/>
                <w:sz w:val="15"/>
              </w:rPr>
              <w:t>Timing drift</w:t>
            </w:r>
          </w:p>
        </w:tc>
        <w:tc>
          <w:tcPr>
            <w:tcW w:type="dxa" w:w="3389"/>
            <w:vAlign w:val="center"/>
          </w:tcPr>
          <w:p>
            <w:pPr>
              <w:spacing w:after="0"/>
            </w:pPr>
            <w:r/>
            <w:r>
              <w:rPr>
                <w:rFonts w:ascii="Aptos" w:hAnsi="Aptos"/>
                <w:b w:val="0"/>
                <w:sz w:val="15"/>
              </w:rPr>
              <w:t>Estimated duration drives media</w:t>
            </w:r>
          </w:p>
        </w:tc>
        <w:tc>
          <w:tcPr>
            <w:tcW w:type="dxa" w:w="3389"/>
            <w:vAlign w:val="center"/>
          </w:tcPr>
          <w:p>
            <w:pPr>
              <w:spacing w:after="0"/>
            </w:pPr>
            <w:r/>
            <w:r>
              <w:rPr>
                <w:rFonts w:ascii="Aptos" w:hAnsi="Aptos"/>
                <w:b w:val="0"/>
                <w:sz w:val="15"/>
              </w:rPr>
              <w:t>Actual Phase 15 audio duration governs Phase 16+</w:t>
            </w:r>
          </w:p>
        </w:tc>
      </w:tr>
      <w:tr>
        <w:tc>
          <w:tcPr>
            <w:tcW w:type="dxa" w:w="3389"/>
            <w:vAlign w:val="center"/>
          </w:tcPr>
          <w:p>
            <w:pPr>
              <w:spacing w:after="0"/>
            </w:pPr>
            <w:r/>
            <w:r>
              <w:rPr>
                <w:rFonts w:ascii="Aptos" w:hAnsi="Aptos"/>
                <w:b/>
                <w:sz w:val="15"/>
              </w:rPr>
              <w:t>Provider overreach</w:t>
            </w:r>
          </w:p>
        </w:tc>
        <w:tc>
          <w:tcPr>
            <w:tcW w:type="dxa" w:w="3389"/>
            <w:vAlign w:val="center"/>
          </w:tcPr>
          <w:p>
            <w:pPr>
              <w:spacing w:after="0"/>
            </w:pPr>
            <w:r/>
            <w:r>
              <w:rPr>
                <w:rFonts w:ascii="Aptos" w:hAnsi="Aptos"/>
                <w:b w:val="0"/>
                <w:sz w:val="15"/>
              </w:rPr>
              <w:t>Provider invoked in wrong phase</w:t>
            </w:r>
          </w:p>
        </w:tc>
        <w:tc>
          <w:tcPr>
            <w:tcW w:type="dxa" w:w="3389"/>
            <w:vAlign w:val="center"/>
          </w:tcPr>
          <w:p>
            <w:pPr>
              <w:spacing w:after="0"/>
            </w:pPr>
            <w:r/>
            <w:r>
              <w:rPr>
                <w:rFonts w:ascii="Aptos" w:hAnsi="Aptos"/>
                <w:b w:val="0"/>
                <w:sz w:val="15"/>
              </w:rPr>
              <w:t>Provider calls only in owning phase</w:t>
            </w:r>
          </w:p>
        </w:tc>
      </w:tr>
      <w:tr>
        <w:tc>
          <w:tcPr>
            <w:tcW w:type="dxa" w:w="3389"/>
            <w:vAlign w:val="center"/>
          </w:tcPr>
          <w:p>
            <w:pPr>
              <w:spacing w:after="0"/>
            </w:pPr>
            <w:r/>
            <w:r>
              <w:rPr>
                <w:rFonts w:ascii="Aptos" w:hAnsi="Aptos"/>
                <w:b/>
                <w:sz w:val="15"/>
              </w:rPr>
              <w:t>False certification</w:t>
            </w:r>
          </w:p>
        </w:tc>
        <w:tc>
          <w:tcPr>
            <w:tcW w:type="dxa" w:w="3389"/>
            <w:vAlign w:val="center"/>
          </w:tcPr>
          <w:p>
            <w:pPr>
              <w:spacing w:after="0"/>
            </w:pPr>
            <w:r/>
            <w:r>
              <w:rPr>
                <w:rFonts w:ascii="Aptos" w:hAnsi="Aptos"/>
                <w:b w:val="0"/>
                <w:sz w:val="15"/>
              </w:rPr>
              <w:t>Warnings interpreted as success</w:t>
            </w:r>
          </w:p>
        </w:tc>
        <w:tc>
          <w:tcPr>
            <w:tcW w:type="dxa" w:w="3389"/>
            <w:vAlign w:val="center"/>
          </w:tcPr>
          <w:p>
            <w:pPr>
              <w:spacing w:after="0"/>
            </w:pPr>
            <w:r/>
            <w:r>
              <w:rPr>
                <w:rFonts w:ascii="Aptos" w:hAnsi="Aptos"/>
                <w:b w:val="0"/>
                <w:sz w:val="15"/>
              </w:rPr>
              <w:t>Explicit blocking vs advisory statuses</w:t>
            </w:r>
          </w:p>
        </w:tc>
      </w:tr>
      <w:tr>
        <w:tc>
          <w:tcPr>
            <w:tcW w:type="dxa" w:w="3389"/>
            <w:vAlign w:val="center"/>
          </w:tcPr>
          <w:p>
            <w:pPr>
              <w:spacing w:after="0"/>
            </w:pPr>
            <w:r/>
            <w:r>
              <w:rPr>
                <w:rFonts w:ascii="Aptos" w:hAnsi="Aptos"/>
                <w:b/>
                <w:sz w:val="15"/>
              </w:rPr>
              <w:t>Premature publishing</w:t>
            </w:r>
          </w:p>
        </w:tc>
        <w:tc>
          <w:tcPr>
            <w:tcW w:type="dxa" w:w="3389"/>
            <w:vAlign w:val="center"/>
          </w:tcPr>
          <w:p>
            <w:pPr>
              <w:spacing w:after="0"/>
            </w:pPr>
            <w:r/>
            <w:r>
              <w:rPr>
                <w:rFonts w:ascii="Aptos" w:hAnsi="Aptos"/>
                <w:b w:val="0"/>
                <w:sz w:val="15"/>
              </w:rPr>
              <w:t>Publish before formal QA</w:t>
            </w:r>
          </w:p>
        </w:tc>
        <w:tc>
          <w:tcPr>
            <w:tcW w:type="dxa" w:w="3389"/>
            <w:vAlign w:val="center"/>
          </w:tcPr>
          <w:p>
            <w:pPr>
              <w:spacing w:after="0"/>
            </w:pPr>
            <w:r/>
            <w:r>
              <w:rPr>
                <w:rFonts w:ascii="Aptos" w:hAnsi="Aptos"/>
                <w:b w:val="0"/>
                <w:sz w:val="15"/>
              </w:rPr>
              <w:t>Phase 19 hard gate in Phase 20</w:t>
            </w:r>
          </w:p>
        </w:tc>
      </w:tr>
    </w:tbl>
    <w:p>
      <w:pPr>
        <w:pStyle w:val="Heading1"/>
      </w:pPr>
      <w:r>
        <w:t>13. Backlog Items That Do Not Reopen Phase 7</w:t>
      </w:r>
    </w:p>
    <w:p>
      <w:pPr>
        <w:pStyle w:val="ListBullet"/>
        <w:spacing w:after="50"/>
      </w:pPr>
      <w:r>
        <w:t>Prompt-quality rubric may still recommend REGENERATE because it expects older prompt-layout sections; advisory only.</w:t>
      </w:r>
    </w:p>
    <w:p>
      <w:pPr>
        <w:pStyle w:val="ListBullet"/>
        <w:spacing w:after="50"/>
      </w:pPr>
      <w:r>
        <w:t>Aurora-style quality score remains advisory, not a Phase 7 certification gate.</w:t>
      </w:r>
    </w:p>
    <w:p>
      <w:pPr>
        <w:pStyle w:val="ListBullet"/>
        <w:spacing w:after="50"/>
      </w:pPr>
      <w:r>
        <w:t>Knowledge validation unknown-property/unknown-section warnings are schema-hygiene items, not failed gates.</w:t>
      </w:r>
    </w:p>
    <w:p>
      <w:pPr>
        <w:pStyle w:val="ListBullet"/>
        <w:spacing w:after="50"/>
      </w:pPr>
      <w:r>
        <w:t>Editorial style repetition can be improved later without changing Phase 7 authority architecture.</w:t>
      </w:r>
    </w:p>
    <w:p>
      <w:pPr>
        <w:pStyle w:val="ListBullet"/>
        <w:spacing w:after="50"/>
      </w:pPr>
      <w:r>
        <w:t>Any future Phase 7 content change invalidates Phases 8–20 according to the dependency matrix.</w:t>
      </w:r>
    </w:p>
    <w:p>
      <w:pPr>
        <w:pStyle w:val="Heading1"/>
      </w:pPr>
      <w:r>
        <w:t>14. Final Program Baseline</w:t>
      </w:r>
    </w:p>
    <w:tbl>
      <w:tblPr>
        <w:tblW w:type="auto" w:w="0"/>
        <w:jc w:val="center"/>
        <w:tblLayout w:type="autofit"/>
        <w:tblLook w:firstColumn="1" w:firstRow="1" w:lastColumn="0" w:lastRow="0" w:noHBand="0" w:noVBand="1" w:val="04A0"/>
      </w:tblPr>
      <w:tblGrid>
        <w:gridCol w:w="10166"/>
      </w:tblGrid>
      <w:tr>
        <w:tc>
          <w:tcPr>
            <w:tcW w:type="dxa" w:w="10166"/>
            <w:shd w:fill="E2F0D9"/>
          </w:tcPr>
          <w:p>
            <w:pPr>
              <w:spacing w:after="40"/>
            </w:pPr>
            <w:r>
              <w:rPr>
                <w:b/>
                <w:color w:val="17365D"/>
              </w:rPr>
              <w:t xml:space="preserve">Certified boundary — </w:t>
            </w:r>
            <w:r>
              <w:rPr>
                <w:color w:val="1F1F1F"/>
              </w:rPr>
              <w:t>Phases 1–7 are complete, frozen and authoritative for downstream production.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D9EAF7"/>
          </w:tcPr>
          <w:p>
            <w:pPr>
              <w:spacing w:after="40"/>
            </w:pPr>
            <w:r>
              <w:rPr>
                <w:b/>
                <w:color w:val="17365D"/>
              </w:rPr>
              <w:t xml:space="preserve">Next action — </w:t>
            </w:r>
            <w:r>
              <w:rPr>
                <w:color w:val="1F1F1F"/>
              </w:rPr>
              <w:t>Begin Phase 8 with a repository audit and exact integration map. Preserve existing visual services; align them to the Phase 4/6/7 committed authorities.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2CC"/>
          </w:tcPr>
          <w:p>
            <w:pPr>
              <w:spacing w:after="40"/>
            </w:pPr>
            <w:r>
              <w:rPr>
                <w:b/>
                <w:color w:val="17365D"/>
              </w:rPr>
              <w:t xml:space="preserve">Program objective — </w:t>
            </w:r>
            <w:r>
              <w:rPr>
                <w:color w:val="1F1F1F"/>
              </w:rPr>
              <w:t>Certify existing Phases 8–20 one-by-one, then run a complete Orion Phase 1–20 production as the downstream reference implementation.</w:t>
            </w:r>
          </w:p>
        </w:tc>
      </w:tr>
    </w:tbl>
    <w:p>
      <w:pPr>
        <w:spacing w:after="20"/>
      </w:pPr>
    </w:p>
    <w:p>
      <w:pPr>
        <w:pStyle w:val="Heading1"/>
      </w:pPr>
      <w:r>
        <w:t>Appendix A — Governing Source Register</w:t>
      </w:r>
    </w:p>
    <w:tbl>
      <w:tblPr>
        <w:tblStyle w:val="TableGrid"/>
        <w:tblW w:type="auto" w:w="0"/>
        <w:tblLook w:firstColumn="1" w:firstRow="1" w:lastColumn="0" w:lastRow="0" w:noHBand="0" w:noVBand="1" w:val="04A0"/>
      </w:tblPr>
      <w:tblGrid>
        <w:gridCol w:w="5083"/>
        <w:gridCol w:w="5083"/>
      </w:tblGrid>
      <w:tr>
        <w:tc>
          <w:tcPr>
            <w:tcW w:type="dxa" w:w="5083"/>
            <w:vAlign w:val="center"/>
            <w:shd w:fill="17365D"/>
          </w:tcPr>
          <w:p>
            <w:pPr>
              <w:spacing w:after="0"/>
            </w:pPr>
            <w:r/>
            <w:r>
              <w:rPr>
                <w:rFonts w:ascii="Aptos" w:hAnsi="Aptos"/>
                <w:b/>
                <w:color w:val="FFFFFF"/>
                <w:sz w:val="16"/>
              </w:rPr>
              <w:t>Source</w:t>
            </w:r>
          </w:p>
        </w:tc>
        <w:tc>
          <w:tcPr>
            <w:tcW w:type="dxa" w:w="5083"/>
            <w:vAlign w:val="center"/>
            <w:shd w:fill="17365D"/>
          </w:tcPr>
          <w:p>
            <w:pPr>
              <w:spacing w:after="0"/>
            </w:pPr>
            <w:r/>
            <w:r>
              <w:rPr>
                <w:rFonts w:ascii="Aptos" w:hAnsi="Aptos"/>
                <w:b/>
                <w:color w:val="FFFFFF"/>
                <w:sz w:val="16"/>
              </w:rPr>
              <w:t>Use in this baseline</w:t>
            </w:r>
          </w:p>
        </w:tc>
      </w:tr>
      <w:tr>
        <w:tc>
          <w:tcPr>
            <w:tcW w:type="dxa" w:w="5083"/>
            <w:vAlign w:val="center"/>
          </w:tcPr>
          <w:p>
            <w:pPr>
              <w:spacing w:after="0"/>
            </w:pPr>
            <w:r/>
            <w:r>
              <w:rPr>
                <w:rFonts w:ascii="Aptos" w:hAnsi="Aptos"/>
                <w:b/>
                <w:sz w:val="15"/>
              </w:rPr>
              <w:t>Drashyam RC2 Pipeline Development Guide v1.1 Final</w:t>
            </w:r>
          </w:p>
        </w:tc>
        <w:tc>
          <w:tcPr>
            <w:tcW w:type="dxa" w:w="5083"/>
            <w:vAlign w:val="center"/>
          </w:tcPr>
          <w:p>
            <w:pPr>
              <w:spacing w:after="0"/>
            </w:pPr>
            <w:r/>
            <w:r>
              <w:rPr>
                <w:rFonts w:ascii="Aptos" w:hAnsi="Aptos"/>
                <w:b w:val="0"/>
                <w:sz w:val="15"/>
              </w:rPr>
              <w:t>Phase contracts 1–20, authoritative artifact flow and dependency/rerun matrix.</w:t>
            </w:r>
          </w:p>
        </w:tc>
      </w:tr>
      <w:tr>
        <w:tc>
          <w:tcPr>
            <w:tcW w:type="dxa" w:w="5083"/>
            <w:vAlign w:val="center"/>
          </w:tcPr>
          <w:p>
            <w:pPr>
              <w:spacing w:after="0"/>
            </w:pPr>
            <w:r/>
            <w:r>
              <w:rPr>
                <w:rFonts w:ascii="Aptos" w:hAnsi="Aptos"/>
                <w:b/>
                <w:sz w:val="15"/>
              </w:rPr>
              <w:t>Drashyam RC2 Orchestration Code Integration Guide v1.0</w:t>
            </w:r>
          </w:p>
        </w:tc>
        <w:tc>
          <w:tcPr>
            <w:tcW w:type="dxa" w:w="5083"/>
            <w:vAlign w:val="center"/>
          </w:tcPr>
          <w:p>
            <w:pPr>
              <w:spacing w:after="0"/>
            </w:pPr>
            <w:r/>
            <w:r>
              <w:rPr>
                <w:rFonts w:ascii="Aptos" w:hAnsi="Aptos"/>
                <w:b w:val="0"/>
                <w:sz w:val="15"/>
              </w:rPr>
              <w:t>Incremental execution, acceptance criteria and frozen reuse rule.</w:t>
            </w:r>
          </w:p>
        </w:tc>
      </w:tr>
      <w:tr>
        <w:tc>
          <w:tcPr>
            <w:tcW w:type="dxa" w:w="5083"/>
            <w:vAlign w:val="center"/>
          </w:tcPr>
          <w:p>
            <w:pPr>
              <w:spacing w:after="0"/>
            </w:pPr>
            <w:r/>
            <w:r>
              <w:rPr>
                <w:rFonts w:ascii="Aptos" w:hAnsi="Aptos"/>
                <w:b/>
                <w:sz w:val="15"/>
              </w:rPr>
              <w:t>Phase 7 Implementation Handoff and Next Steps</w:t>
            </w:r>
          </w:p>
        </w:tc>
        <w:tc>
          <w:tcPr>
            <w:tcW w:type="dxa" w:w="5083"/>
            <w:vAlign w:val="center"/>
          </w:tcPr>
          <w:p>
            <w:pPr>
              <w:spacing w:after="0"/>
            </w:pPr>
            <w:r/>
            <w:r>
              <w:rPr>
                <w:rFonts w:ascii="Aptos" w:hAnsi="Aptos"/>
                <w:b w:val="0"/>
                <w:sz w:val="15"/>
              </w:rPr>
              <w:t>Typed committed authority, checksums, publication/readback/recovery, claim partitions and Long/Short isolation.</w:t>
            </w:r>
          </w:p>
        </w:tc>
      </w:tr>
      <w:tr>
        <w:tc>
          <w:tcPr>
            <w:tcW w:type="dxa" w:w="5083"/>
            <w:vAlign w:val="center"/>
          </w:tcPr>
          <w:p>
            <w:pPr>
              <w:spacing w:after="0"/>
            </w:pPr>
            <w:r/>
            <w:r>
              <w:rPr>
                <w:rFonts w:ascii="Aptos" w:hAnsi="Aptos"/>
                <w:b/>
                <w:sz w:val="15"/>
              </w:rPr>
              <w:t>Drashyam Phase 7 Narration Strategy and Orion Phase 1–6 Package Audit v1.0</w:t>
            </w:r>
          </w:p>
        </w:tc>
        <w:tc>
          <w:tcPr>
            <w:tcW w:type="dxa" w:w="5083"/>
            <w:vAlign w:val="center"/>
          </w:tcPr>
          <w:p>
            <w:pPr>
              <w:spacing w:after="0"/>
            </w:pPr>
            <w:r/>
            <w:r>
              <w:rPr>
                <w:rFonts w:ascii="Aptos" w:hAnsi="Aptos"/>
                <w:b w:val="0"/>
                <w:sz w:val="15"/>
              </w:rPr>
              <w:t>Orion structural audit and narration strategy.</w:t>
            </w:r>
          </w:p>
        </w:tc>
      </w:tr>
      <w:tr>
        <w:tc>
          <w:tcPr>
            <w:tcW w:type="dxa" w:w="5083"/>
            <w:vAlign w:val="center"/>
          </w:tcPr>
          <w:p>
            <w:pPr>
              <w:spacing w:after="0"/>
            </w:pPr>
            <w:r/>
            <w:r>
              <w:rPr>
                <w:rFonts w:ascii="Aptos" w:hAnsi="Aptos"/>
                <w:b/>
                <w:sz w:val="15"/>
              </w:rPr>
              <w:t>Astronomy Phase 1–7 Family Certification Specification</w:t>
            </w:r>
          </w:p>
        </w:tc>
        <w:tc>
          <w:tcPr>
            <w:tcW w:type="dxa" w:w="5083"/>
            <w:vAlign w:val="center"/>
          </w:tcPr>
          <w:p>
            <w:pPr>
              <w:spacing w:after="0"/>
            </w:pPr>
            <w:r/>
            <w:r>
              <w:rPr>
                <w:rFonts w:ascii="Aptos" w:hAnsi="Aptos"/>
                <w:b w:val="0"/>
                <w:sz w:val="15"/>
              </w:rPr>
              <w:t>Execution, semantic and content-quality certification model.</w:t>
            </w:r>
          </w:p>
        </w:tc>
      </w:tr>
      <w:tr>
        <w:tc>
          <w:tcPr>
            <w:tcW w:type="dxa" w:w="5083"/>
            <w:vAlign w:val="center"/>
          </w:tcPr>
          <w:p>
            <w:pPr>
              <w:spacing w:after="0"/>
            </w:pPr>
            <w:r/>
            <w:r>
              <w:rPr>
                <w:rFonts w:ascii="Aptos" w:hAnsi="Aptos"/>
                <w:b/>
                <w:sz w:val="15"/>
              </w:rPr>
              <w:t>Final Orion Phase 7 API/validation package — 7 Aug 2026</w:t>
            </w:r>
          </w:p>
        </w:tc>
        <w:tc>
          <w:tcPr>
            <w:tcW w:type="dxa" w:w="5083"/>
            <w:vAlign w:val="center"/>
          </w:tcPr>
          <w:p>
            <w:pPr>
              <w:spacing w:after="0"/>
            </w:pPr>
            <w:r/>
            <w:r>
              <w:rPr>
                <w:rFonts w:ascii="Aptos" w:hAnsi="Aptos"/>
                <w:b w:val="0"/>
                <w:sz w:val="15"/>
              </w:rPr>
              <w:t>Production proof that Phase 7 is Succeeded, Accepted, Committed, Certified, physically read back and downstream-ready.</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Astronomy Media Factory | Phase 1–20 Master Roadmap v1.0 | 7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95959"/>
      <w:sz w:val="16"/>
    </w:rPr>
  </w:style>
  <w:style w:type="paragraph" w:customStyle="1" w:styleId="PhaseStatus">
    <w:name w:val="Phase Status"/>
    <w:pPr>
      <w:spacing w:after="100"/>
    </w:pPr>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