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Commission Rules</w:t>
      </w:r>
    </w:p>
    <w:p>
      <w:r>
        <w:t>Profit commission is a share of the reinsurer profit paid back to the ceding insurer when the treaty performs well.</w:t>
      </w:r>
    </w:p>
    <w:p>
      <w:pPr>
        <w:pStyle w:val="Heading2"/>
      </w:pPr>
      <w:r>
        <w:t>D365 posting</w:t>
      </w:r>
    </w:p>
    <w:p>
      <w:r>
        <w:t>In D365 Finance the posting is usually driven by a reinsurance contract journal. Do not guess field names that are not in this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