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Noto Naskh Arabic UI" w:cs="Noto Naskh Arabic UI" w:hAnsi="Noto Naskh Arabic UI"/>
          <w:b/>
          <w:bCs/>
          <w:sz w:val="24"/>
          <w:szCs w:val="24"/>
        </w:rPr>
      </w:pPr>
      <w:bookmarkStart w:id="0" w:name="_GoBack"/>
      <w:bookmarkEnd w:id="0"/>
      <w:r>
        <w:rPr>
          <w:rFonts w:ascii="Noto Naskh Arabic UI" w:cs="Noto Naskh Arabic UI" w:hAnsi="Noto Naskh Arabic UI"/>
          <w:b/>
          <w:bCs/>
          <w:sz w:val="48"/>
          <w:szCs w:val="48"/>
        </w:rPr>
        <w:t>Abstract</w:t>
      </w:r>
      <w:r>
        <w:rPr>
          <w:rFonts w:ascii="Noto Naskh Arabic UI" w:cs="Noto Naskh Arabic UI" w:hAnsi="Noto Naskh Arabic UI"/>
          <w:b/>
          <w:bCs/>
          <w:sz w:val="24"/>
          <w:szCs w:val="24"/>
        </w:rPr>
        <w:t>:</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Sentiment analysis has become a critical tool in marketing, allowing businesses to gain valuable insights into customer opinions and emotions. In this module, we explore the application of sentiment analysis in marketing, covering its importance, methodologies, and real-world examples. By harnessing sentiment analysis, marketers can make data-driven decisions, improve customer satisfaction, and enhance brand perception.</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0"/>
          <w:szCs w:val="40"/>
        </w:rPr>
      </w:pPr>
      <w:r>
        <w:rPr>
          <w:rFonts w:ascii="Noto Naskh Arabic UI" w:cs="Noto Naskh Arabic UI" w:hAnsi="Noto Naskh Arabic UI"/>
          <w:b/>
          <w:bCs/>
          <w:sz w:val="40"/>
          <w:szCs w:val="40"/>
        </w:rPr>
        <w:t>Module: Sentiment Analysis for Marketing</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r>
        <w:rPr>
          <w:rFonts w:ascii="Noto Naskh Arabic UI" w:cs="Noto Naskh Arabic UI" w:hAnsi="Noto Naskh Arabic UI"/>
          <w:b/>
          <w:bCs/>
          <w:sz w:val="44"/>
          <w:szCs w:val="44"/>
          <w:lang w:val="en-US"/>
        </w:rPr>
        <w:t xml:space="preserve">1. </w:t>
      </w:r>
      <w:r>
        <w:rPr>
          <w:rFonts w:ascii="Noto Naskh Arabic UI" w:cs="Noto Naskh Arabic UI" w:hAnsi="Noto Naskh Arabic UI"/>
          <w:b/>
          <w:bCs/>
          <w:sz w:val="44"/>
          <w:szCs w:val="44"/>
        </w:rPr>
        <w:t>Introduction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Definition of Sentiment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Importance of Sentiment Analysis in Marketing</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Objectives of the Module</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0"/>
          <w:szCs w:val="40"/>
        </w:rPr>
      </w:pPr>
      <w:r>
        <w:rPr>
          <w:rFonts w:ascii="Noto Naskh Arabic UI" w:cs="Noto Naskh Arabic UI" w:hAnsi="Noto Naskh Arabic UI"/>
          <w:b/>
          <w:bCs/>
          <w:sz w:val="40"/>
          <w:szCs w:val="40"/>
        </w:rPr>
        <w:t>2. Sentiment Analysis Techniques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Text Preprocessing: Data cleaning and preparation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Rule-Based vs. Machine Learning Approaches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Lexicon-Based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Machine Learning Models (e.g., Naive Bayes, LSTM)</w:t>
      </w:r>
    </w:p>
    <w:p>
      <w:pPr>
        <w:pStyle w:val="style0"/>
        <w:rPr>
          <w:rFonts w:ascii="Noto Naskh Arabic UI" w:cs="Noto Naskh Arabic UI" w:hAnsi="Noto Naskh Arabic UI"/>
          <w:b/>
          <w:bCs/>
          <w:sz w:val="40"/>
          <w:szCs w:val="40"/>
        </w:rPr>
      </w:pPr>
    </w:p>
    <w:p>
      <w:pPr>
        <w:pStyle w:val="style0"/>
        <w:rPr>
          <w:rFonts w:ascii="Noto Naskh Arabic UI" w:cs="Noto Naskh Arabic UI" w:hAnsi="Noto Naskh Arabic UI"/>
          <w:b/>
          <w:bCs/>
          <w:sz w:val="40"/>
          <w:szCs w:val="40"/>
        </w:rPr>
      </w:pPr>
    </w:p>
    <w:p>
      <w:pPr>
        <w:pStyle w:val="style0"/>
        <w:rPr>
          <w:rFonts w:ascii="Noto Naskh Arabic UI" w:cs="Noto Naskh Arabic UI" w:hAnsi="Noto Naskh Arabic UI"/>
          <w:b/>
          <w:bCs/>
          <w:sz w:val="40"/>
          <w:szCs w:val="40"/>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3. Data Collection and Preparation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Data Sources: Social media, customer reviews, surveys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Data Scraping and API Integration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Data Cleaning and Formatting</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4. Sentiment Analysis Tools and Libraries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Introduction to popular tools and libraries (e.g., NLTK, TextBlob, VADER)</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Hands-on demonstrations of sentiment analysis using Python</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5. Sentiment Analysis Metrics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Accuracy, Precision, Recall, F1-score</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Handling Imbalanced Datasets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Cross-validation techniques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6. Sentiment Analysis in Social Media</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Monitoring brand mentions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Tracking campaign success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Handling viral trends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7. Sentiment Analysis in Customer Reviews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Product/service feedback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Identifying common pain points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Competitive analysis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8"/>
          <w:szCs w:val="48"/>
        </w:rPr>
      </w:pPr>
      <w:r>
        <w:rPr>
          <w:rFonts w:ascii="Noto Naskh Arabic UI" w:cs="Noto Naskh Arabic UI" w:hAnsi="Noto Naskh Arabic UI"/>
          <w:b/>
          <w:bCs/>
          <w:sz w:val="48"/>
          <w:szCs w:val="48"/>
        </w:rPr>
        <w:t>8. Sentiment Analysis for Content Creation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Creating content that resonates with target audiences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Optimizing ad campaigns based on sentiment</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A/B testing with sentiment insights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52"/>
          <w:szCs w:val="52"/>
        </w:rPr>
      </w:pPr>
      <w:r>
        <w:rPr>
          <w:rFonts w:ascii="Noto Naskh Arabic UI" w:cs="Noto Naskh Arabic UI" w:hAnsi="Noto Naskh Arabic UI"/>
          <w:b/>
          <w:bCs/>
          <w:sz w:val="52"/>
          <w:szCs w:val="52"/>
        </w:rPr>
        <w:t>9. Ethical Considerations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Ensuring privacy and data security</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Avoiding bias in sentiment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Transparency in marketing practices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52"/>
          <w:szCs w:val="52"/>
        </w:rPr>
      </w:pPr>
    </w:p>
    <w:p>
      <w:pPr>
        <w:pStyle w:val="style0"/>
        <w:rPr>
          <w:rFonts w:ascii="Noto Naskh Arabic UI" w:cs="Noto Naskh Arabic UI" w:hAnsi="Noto Naskh Arabic UI"/>
          <w:b/>
          <w:bCs/>
          <w:sz w:val="52"/>
          <w:szCs w:val="52"/>
        </w:rPr>
      </w:pPr>
      <w:r>
        <w:rPr>
          <w:rFonts w:ascii="Noto Naskh Arabic UI" w:cs="Noto Naskh Arabic UI" w:hAnsi="Noto Naskh Arabic UI"/>
          <w:b/>
          <w:bCs/>
          <w:sz w:val="52"/>
          <w:szCs w:val="52"/>
        </w:rPr>
        <w:t>10. Real-World Case Studies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Examples of companies successfully using sentiment analysis in marketing</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Lessons learned and best practices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52"/>
          <w:szCs w:val="52"/>
        </w:rPr>
      </w:pPr>
      <w:r>
        <w:rPr>
          <w:rFonts w:ascii="Noto Naskh Arabic UI" w:cs="Noto Naskh Arabic UI" w:hAnsi="Noto Naskh Arabic UI"/>
          <w:b/>
          <w:bCs/>
          <w:sz w:val="52"/>
          <w:szCs w:val="52"/>
        </w:rPr>
        <w:t>11. Future Trends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AI and sentiment analysis advancements</w:t>
      </w:r>
    </w:p>
    <w:p>
      <w:pPr>
        <w:pStyle w:val="style0"/>
        <w:rPr>
          <w:rFonts w:ascii="Noto Naskh Arabic UI" w:cs="Noto Naskh Arabic UI" w:hAnsi="Noto Naskh Arabic UI"/>
          <w:b/>
          <w:bCs/>
          <w:sz w:val="28"/>
          <w:szCs w:val="28"/>
        </w:rPr>
      </w:pPr>
      <w:r>
        <w:rPr>
          <w:rFonts w:ascii="Noto Naskh Arabic UI" w:cs="Noto Naskh Arabic UI" w:hAnsi="Noto Naskh Arabic UI"/>
          <w:b/>
          <w:bCs/>
          <w:sz w:val="24"/>
          <w:szCs w:val="24"/>
        </w:rPr>
        <w:t>- Predictive sentiment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Integration with marketing automation tools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44"/>
          <w:szCs w:val="44"/>
        </w:rPr>
      </w:pPr>
      <w:r>
        <w:rPr>
          <w:rFonts w:ascii="Noto Naskh Arabic UI" w:cs="Noto Naskh Arabic UI" w:hAnsi="Noto Naskh Arabic UI"/>
          <w:b/>
          <w:bCs/>
          <w:sz w:val="44"/>
          <w:szCs w:val="44"/>
        </w:rPr>
        <w:t>12. Conclusion</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Recap of key takeaways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Encouragement for marketers to leverage sentiment analysis</w:t>
      </w: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 Potential impact on marketing strategies and brand success</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r>
        <w:rPr>
          <w:rFonts w:ascii="Noto Naskh Arabic UI" w:cs="Noto Naskh Arabic UI" w:hAnsi="Noto Naskh Arabic UI"/>
          <w:b/>
          <w:bCs/>
          <w:sz w:val="24"/>
          <w:szCs w:val="24"/>
        </w:rPr>
        <w:t>This module provides marketers with a comprehensive understanding of sentiment analysis, enabling them to extract valuable insights from customer feedback, social media chatter, and online reviews. By mastering these techniques, marketers can make informed decisions, tailor their strategies, and ultimately enhance their brand's presence and reputation in the digital landscape.</w:t>
      </w: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p>
      <w:pPr>
        <w:pStyle w:val="style0"/>
        <w:rPr>
          <w:rFonts w:ascii="Noto Naskh Arabic UI" w:cs="Noto Naskh Arabic UI" w:hAnsi="Noto Naskh Arabic UI"/>
          <w:b/>
          <w:bCs/>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Noto Naskh Arabic UI">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342</Words>
  <Characters>2272</Characters>
  <Application>WPS Office</Application>
  <Paragraphs>77</Paragraphs>
  <CharactersWithSpaces>2563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2023-10-04T05:04:06Z</dcterms:created>
  <dc:creator>RMX3081</dc:creator>
  <lastModifiedBy>RMX3081</lastModifiedBy>
  <dcterms:modified xsi:type="dcterms:W3CDTF">2023-10-04T05:38:31Z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f6f60d7f600f447b84e2ee997af4997b</vt:lpwstr>
  </property>
</Properties>
</file>