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E96C" w14:textId="6124F393" w:rsidR="008430CC" w:rsidRDefault="007B4EFC" w:rsidP="00A24DEA">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color w:val="365F91" w:themeColor="accent1" w:themeShade="BF"/>
          <w:sz w:val="32"/>
          <w:szCs w:val="32"/>
        </w:rPr>
      </w:pPr>
      <w:r w:rsidRPr="00EF3D2E">
        <w:rPr>
          <w:color w:val="365F91" w:themeColor="accent1" w:themeShade="BF"/>
          <w:sz w:val="32"/>
          <w:szCs w:val="32"/>
        </w:rPr>
        <w:t xml:space="preserve">CMS Modernization RFP SOW </w:t>
      </w:r>
    </w:p>
    <w:p w14:paraId="584298B1" w14:textId="77777777" w:rsidR="00B907E7" w:rsidRPr="00EF3D2E" w:rsidRDefault="00B907E7"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color w:val="365F91" w:themeColor="accent1" w:themeShade="BF"/>
          <w:sz w:val="32"/>
          <w:szCs w:val="32"/>
        </w:rPr>
      </w:pPr>
    </w:p>
    <w:p w14:paraId="2F748022" w14:textId="77777777" w:rsidR="008430CC" w:rsidRDefault="008430CC"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7A57ABE1" w14:textId="225B9BCB" w:rsidR="00D91DEB" w:rsidRDefault="00D91DEB"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r w:rsidRPr="005C1D75">
        <w:t>TABLE OF CONTENTS</w:t>
      </w:r>
    </w:p>
    <w:p w14:paraId="2AA4D86F" w14:textId="110FDF7C" w:rsidR="003839CC" w:rsidRDefault="003839CC"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28FD64A0" w14:textId="72EBD7FA" w:rsidR="003839CC" w:rsidRPr="002F14B8" w:rsidRDefault="003839CC"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6346E108" w14:textId="6CDEB935" w:rsidR="00CA59CB" w:rsidRDefault="00526547">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66750249" w:history="1">
        <w:r w:rsidR="00CA59CB" w:rsidRPr="007069AA">
          <w:rPr>
            <w:rStyle w:val="Hyperlink"/>
            <w:noProof/>
          </w:rPr>
          <w:t>1.</w:t>
        </w:r>
        <w:r w:rsidR="00CA59CB">
          <w:rPr>
            <w:rFonts w:asciiTheme="minorHAnsi" w:eastAsiaTheme="minorEastAsia" w:hAnsiTheme="minorHAnsi" w:cstheme="minorBidi"/>
            <w:noProof/>
            <w:kern w:val="2"/>
            <w:sz w:val="24"/>
            <w:szCs w:val="24"/>
            <w14:ligatures w14:val="standardContextual"/>
          </w:rPr>
          <w:tab/>
        </w:r>
        <w:r w:rsidR="00CA59CB" w:rsidRPr="007069AA">
          <w:rPr>
            <w:rStyle w:val="Hyperlink"/>
            <w:noProof/>
          </w:rPr>
          <w:t>PROJECT OVERVIEW</w:t>
        </w:r>
        <w:r w:rsidR="00CA59CB">
          <w:rPr>
            <w:noProof/>
            <w:webHidden/>
          </w:rPr>
          <w:tab/>
        </w:r>
        <w:r w:rsidR="00CA59CB">
          <w:rPr>
            <w:noProof/>
            <w:webHidden/>
          </w:rPr>
          <w:fldChar w:fldCharType="begin"/>
        </w:r>
        <w:r w:rsidR="00CA59CB">
          <w:rPr>
            <w:noProof/>
            <w:webHidden/>
          </w:rPr>
          <w:instrText xml:space="preserve"> PAGEREF _Toc166750249 \h </w:instrText>
        </w:r>
        <w:r w:rsidR="00CA59CB">
          <w:rPr>
            <w:noProof/>
            <w:webHidden/>
          </w:rPr>
        </w:r>
        <w:r w:rsidR="00CA59CB">
          <w:rPr>
            <w:noProof/>
            <w:webHidden/>
          </w:rPr>
          <w:fldChar w:fldCharType="separate"/>
        </w:r>
        <w:r w:rsidR="00CA59CB">
          <w:rPr>
            <w:noProof/>
            <w:webHidden/>
          </w:rPr>
          <w:t>2</w:t>
        </w:r>
        <w:r w:rsidR="00CA59CB">
          <w:rPr>
            <w:noProof/>
            <w:webHidden/>
          </w:rPr>
          <w:fldChar w:fldCharType="end"/>
        </w:r>
      </w:hyperlink>
    </w:p>
    <w:p w14:paraId="3133E59F" w14:textId="3652615C"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0" w:history="1">
        <w:r w:rsidRPr="007069AA">
          <w:rPr>
            <w:rStyle w:val="Hyperlink"/>
            <w:noProof/>
          </w:rPr>
          <w:t>1.1.</w:t>
        </w:r>
        <w:r>
          <w:rPr>
            <w:rFonts w:asciiTheme="minorHAnsi" w:eastAsiaTheme="minorEastAsia" w:hAnsiTheme="minorHAnsi" w:cstheme="minorBidi"/>
            <w:noProof/>
            <w:kern w:val="2"/>
            <w:sz w:val="24"/>
            <w:szCs w:val="24"/>
            <w14:ligatures w14:val="standardContextual"/>
          </w:rPr>
          <w:tab/>
        </w:r>
        <w:r w:rsidRPr="007069AA">
          <w:rPr>
            <w:rStyle w:val="Hyperlink"/>
            <w:noProof/>
          </w:rPr>
          <w:t>Platform</w:t>
        </w:r>
        <w:r>
          <w:rPr>
            <w:noProof/>
            <w:webHidden/>
          </w:rPr>
          <w:tab/>
        </w:r>
        <w:r>
          <w:rPr>
            <w:noProof/>
            <w:webHidden/>
          </w:rPr>
          <w:fldChar w:fldCharType="begin"/>
        </w:r>
        <w:r>
          <w:rPr>
            <w:noProof/>
            <w:webHidden/>
          </w:rPr>
          <w:instrText xml:space="preserve"> PAGEREF _Toc166750250 \h </w:instrText>
        </w:r>
        <w:r>
          <w:rPr>
            <w:noProof/>
            <w:webHidden/>
          </w:rPr>
        </w:r>
        <w:r>
          <w:rPr>
            <w:noProof/>
            <w:webHidden/>
          </w:rPr>
          <w:fldChar w:fldCharType="separate"/>
        </w:r>
        <w:r>
          <w:rPr>
            <w:noProof/>
            <w:webHidden/>
          </w:rPr>
          <w:t>2</w:t>
        </w:r>
        <w:r>
          <w:rPr>
            <w:noProof/>
            <w:webHidden/>
          </w:rPr>
          <w:fldChar w:fldCharType="end"/>
        </w:r>
      </w:hyperlink>
    </w:p>
    <w:p w14:paraId="2EFCC5F3" w14:textId="3570F7F8"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1" w:history="1">
        <w:r w:rsidRPr="007069AA">
          <w:rPr>
            <w:rStyle w:val="Hyperlink"/>
            <w:noProof/>
          </w:rPr>
          <w:t>1.2.</w:t>
        </w:r>
        <w:r>
          <w:rPr>
            <w:rFonts w:asciiTheme="minorHAnsi" w:eastAsiaTheme="minorEastAsia" w:hAnsiTheme="minorHAnsi" w:cstheme="minorBidi"/>
            <w:noProof/>
            <w:kern w:val="2"/>
            <w:sz w:val="24"/>
            <w:szCs w:val="24"/>
            <w14:ligatures w14:val="standardContextual"/>
          </w:rPr>
          <w:tab/>
        </w:r>
        <w:r w:rsidRPr="007069AA">
          <w:rPr>
            <w:rStyle w:val="Hyperlink"/>
            <w:noProof/>
          </w:rPr>
          <w:t>Implementation / Delivery Services</w:t>
        </w:r>
        <w:r>
          <w:rPr>
            <w:noProof/>
            <w:webHidden/>
          </w:rPr>
          <w:tab/>
        </w:r>
        <w:r>
          <w:rPr>
            <w:noProof/>
            <w:webHidden/>
          </w:rPr>
          <w:fldChar w:fldCharType="begin"/>
        </w:r>
        <w:r>
          <w:rPr>
            <w:noProof/>
            <w:webHidden/>
          </w:rPr>
          <w:instrText xml:space="preserve"> PAGEREF _Toc166750251 \h </w:instrText>
        </w:r>
        <w:r>
          <w:rPr>
            <w:noProof/>
            <w:webHidden/>
          </w:rPr>
        </w:r>
        <w:r>
          <w:rPr>
            <w:noProof/>
            <w:webHidden/>
          </w:rPr>
          <w:fldChar w:fldCharType="separate"/>
        </w:r>
        <w:r>
          <w:rPr>
            <w:noProof/>
            <w:webHidden/>
          </w:rPr>
          <w:t>2</w:t>
        </w:r>
        <w:r>
          <w:rPr>
            <w:noProof/>
            <w:webHidden/>
          </w:rPr>
          <w:fldChar w:fldCharType="end"/>
        </w:r>
      </w:hyperlink>
    </w:p>
    <w:p w14:paraId="3242D62B" w14:textId="2E4481FA"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52" w:history="1">
        <w:r w:rsidRPr="007069AA">
          <w:rPr>
            <w:rStyle w:val="Hyperlink"/>
            <w:noProof/>
          </w:rPr>
          <w:t>2.</w:t>
        </w:r>
        <w:r>
          <w:rPr>
            <w:rFonts w:asciiTheme="minorHAnsi" w:eastAsiaTheme="minorEastAsia" w:hAnsiTheme="minorHAnsi" w:cstheme="minorBidi"/>
            <w:noProof/>
            <w:kern w:val="2"/>
            <w:sz w:val="24"/>
            <w:szCs w:val="24"/>
            <w14:ligatures w14:val="standardContextual"/>
          </w:rPr>
          <w:tab/>
        </w:r>
        <w:r w:rsidRPr="007069AA">
          <w:rPr>
            <w:rStyle w:val="Hyperlink"/>
            <w:noProof/>
          </w:rPr>
          <w:t>PROJECT BACKGROUND</w:t>
        </w:r>
        <w:r>
          <w:rPr>
            <w:noProof/>
            <w:webHidden/>
          </w:rPr>
          <w:tab/>
        </w:r>
        <w:r>
          <w:rPr>
            <w:noProof/>
            <w:webHidden/>
          </w:rPr>
          <w:fldChar w:fldCharType="begin"/>
        </w:r>
        <w:r>
          <w:rPr>
            <w:noProof/>
            <w:webHidden/>
          </w:rPr>
          <w:instrText xml:space="preserve"> PAGEREF _Toc166750252 \h </w:instrText>
        </w:r>
        <w:r>
          <w:rPr>
            <w:noProof/>
            <w:webHidden/>
          </w:rPr>
        </w:r>
        <w:r>
          <w:rPr>
            <w:noProof/>
            <w:webHidden/>
          </w:rPr>
          <w:fldChar w:fldCharType="separate"/>
        </w:r>
        <w:r>
          <w:rPr>
            <w:noProof/>
            <w:webHidden/>
          </w:rPr>
          <w:t>2</w:t>
        </w:r>
        <w:r>
          <w:rPr>
            <w:noProof/>
            <w:webHidden/>
          </w:rPr>
          <w:fldChar w:fldCharType="end"/>
        </w:r>
      </w:hyperlink>
    </w:p>
    <w:p w14:paraId="491EEFC2" w14:textId="4525D0C9"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3" w:history="1">
        <w:r w:rsidRPr="007069AA">
          <w:rPr>
            <w:rStyle w:val="Hyperlink"/>
            <w:noProof/>
          </w:rPr>
          <w:t>2.1.</w:t>
        </w:r>
        <w:r>
          <w:rPr>
            <w:rFonts w:asciiTheme="minorHAnsi" w:eastAsiaTheme="minorEastAsia" w:hAnsiTheme="minorHAnsi" w:cstheme="minorBidi"/>
            <w:noProof/>
            <w:kern w:val="2"/>
            <w:sz w:val="24"/>
            <w:szCs w:val="24"/>
            <w14:ligatures w14:val="standardContextual"/>
          </w:rPr>
          <w:tab/>
        </w:r>
        <w:r w:rsidRPr="007069AA">
          <w:rPr>
            <w:rStyle w:val="Hyperlink"/>
            <w:noProof/>
          </w:rPr>
          <w:t>Enterprise Technology Environment</w:t>
        </w:r>
        <w:r>
          <w:rPr>
            <w:noProof/>
            <w:webHidden/>
          </w:rPr>
          <w:tab/>
        </w:r>
        <w:r>
          <w:rPr>
            <w:noProof/>
            <w:webHidden/>
          </w:rPr>
          <w:fldChar w:fldCharType="begin"/>
        </w:r>
        <w:r>
          <w:rPr>
            <w:noProof/>
            <w:webHidden/>
          </w:rPr>
          <w:instrText xml:space="preserve"> PAGEREF _Toc166750253 \h </w:instrText>
        </w:r>
        <w:r>
          <w:rPr>
            <w:noProof/>
            <w:webHidden/>
          </w:rPr>
        </w:r>
        <w:r>
          <w:rPr>
            <w:noProof/>
            <w:webHidden/>
          </w:rPr>
          <w:fldChar w:fldCharType="separate"/>
        </w:r>
        <w:r>
          <w:rPr>
            <w:noProof/>
            <w:webHidden/>
          </w:rPr>
          <w:t>2</w:t>
        </w:r>
        <w:r>
          <w:rPr>
            <w:noProof/>
            <w:webHidden/>
          </w:rPr>
          <w:fldChar w:fldCharType="end"/>
        </w:r>
      </w:hyperlink>
    </w:p>
    <w:p w14:paraId="42E0D1E6" w14:textId="754F8AA8"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4" w:history="1">
        <w:r w:rsidRPr="007069AA">
          <w:rPr>
            <w:rStyle w:val="Hyperlink"/>
            <w:noProof/>
          </w:rPr>
          <w:t>2.2.</w:t>
        </w:r>
        <w:r>
          <w:rPr>
            <w:rFonts w:asciiTheme="minorHAnsi" w:eastAsiaTheme="minorEastAsia" w:hAnsiTheme="minorHAnsi" w:cstheme="minorBidi"/>
            <w:noProof/>
            <w:kern w:val="2"/>
            <w:sz w:val="24"/>
            <w:szCs w:val="24"/>
            <w14:ligatures w14:val="standardContextual"/>
          </w:rPr>
          <w:tab/>
        </w:r>
        <w:r w:rsidRPr="007069AA">
          <w:rPr>
            <w:rStyle w:val="Hyperlink"/>
            <w:noProof/>
          </w:rPr>
          <w:t>Environment</w:t>
        </w:r>
        <w:r>
          <w:rPr>
            <w:noProof/>
            <w:webHidden/>
          </w:rPr>
          <w:tab/>
        </w:r>
        <w:r>
          <w:rPr>
            <w:noProof/>
            <w:webHidden/>
          </w:rPr>
          <w:fldChar w:fldCharType="begin"/>
        </w:r>
        <w:r>
          <w:rPr>
            <w:noProof/>
            <w:webHidden/>
          </w:rPr>
          <w:instrText xml:space="preserve"> PAGEREF _Toc166750254 \h </w:instrText>
        </w:r>
        <w:r>
          <w:rPr>
            <w:noProof/>
            <w:webHidden/>
          </w:rPr>
        </w:r>
        <w:r>
          <w:rPr>
            <w:noProof/>
            <w:webHidden/>
          </w:rPr>
          <w:fldChar w:fldCharType="separate"/>
        </w:r>
        <w:r>
          <w:rPr>
            <w:noProof/>
            <w:webHidden/>
          </w:rPr>
          <w:t>2</w:t>
        </w:r>
        <w:r>
          <w:rPr>
            <w:noProof/>
            <w:webHidden/>
          </w:rPr>
          <w:fldChar w:fldCharType="end"/>
        </w:r>
      </w:hyperlink>
    </w:p>
    <w:p w14:paraId="45E13806" w14:textId="740C9B0B"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5" w:history="1">
        <w:r w:rsidRPr="007069AA">
          <w:rPr>
            <w:rStyle w:val="Hyperlink"/>
            <w:noProof/>
          </w:rPr>
          <w:t>2.3.</w:t>
        </w:r>
        <w:r>
          <w:rPr>
            <w:rFonts w:asciiTheme="minorHAnsi" w:eastAsiaTheme="minorEastAsia" w:hAnsiTheme="minorHAnsi" w:cstheme="minorBidi"/>
            <w:noProof/>
            <w:kern w:val="2"/>
            <w:sz w:val="24"/>
            <w:szCs w:val="24"/>
            <w14:ligatures w14:val="standardContextual"/>
          </w:rPr>
          <w:tab/>
        </w:r>
        <w:r w:rsidRPr="007069AA">
          <w:rPr>
            <w:rStyle w:val="Hyperlink"/>
            <w:noProof/>
          </w:rPr>
          <w:t>Domain Management</w:t>
        </w:r>
        <w:r>
          <w:rPr>
            <w:noProof/>
            <w:webHidden/>
          </w:rPr>
          <w:tab/>
        </w:r>
        <w:r>
          <w:rPr>
            <w:noProof/>
            <w:webHidden/>
          </w:rPr>
          <w:fldChar w:fldCharType="begin"/>
        </w:r>
        <w:r>
          <w:rPr>
            <w:noProof/>
            <w:webHidden/>
          </w:rPr>
          <w:instrText xml:space="preserve"> PAGEREF _Toc166750255 \h </w:instrText>
        </w:r>
        <w:r>
          <w:rPr>
            <w:noProof/>
            <w:webHidden/>
          </w:rPr>
        </w:r>
        <w:r>
          <w:rPr>
            <w:noProof/>
            <w:webHidden/>
          </w:rPr>
          <w:fldChar w:fldCharType="separate"/>
        </w:r>
        <w:r>
          <w:rPr>
            <w:noProof/>
            <w:webHidden/>
          </w:rPr>
          <w:t>3</w:t>
        </w:r>
        <w:r>
          <w:rPr>
            <w:noProof/>
            <w:webHidden/>
          </w:rPr>
          <w:fldChar w:fldCharType="end"/>
        </w:r>
      </w:hyperlink>
    </w:p>
    <w:p w14:paraId="6C2F255B" w14:textId="38ED2478"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6" w:history="1">
        <w:r w:rsidRPr="007069AA">
          <w:rPr>
            <w:rStyle w:val="Hyperlink"/>
            <w:noProof/>
          </w:rPr>
          <w:t>2.4.</w:t>
        </w:r>
        <w:r>
          <w:rPr>
            <w:rFonts w:asciiTheme="minorHAnsi" w:eastAsiaTheme="minorEastAsia" w:hAnsiTheme="minorHAnsi" w:cstheme="minorBidi"/>
            <w:noProof/>
            <w:kern w:val="2"/>
            <w:sz w:val="24"/>
            <w:szCs w:val="24"/>
            <w14:ligatures w14:val="standardContextual"/>
          </w:rPr>
          <w:tab/>
        </w:r>
        <w:r w:rsidRPr="007069AA">
          <w:rPr>
            <w:rStyle w:val="Hyperlink"/>
            <w:noProof/>
          </w:rPr>
          <w:t>Service Delivery Model</w:t>
        </w:r>
        <w:r>
          <w:rPr>
            <w:noProof/>
            <w:webHidden/>
          </w:rPr>
          <w:tab/>
        </w:r>
        <w:r>
          <w:rPr>
            <w:noProof/>
            <w:webHidden/>
          </w:rPr>
          <w:fldChar w:fldCharType="begin"/>
        </w:r>
        <w:r>
          <w:rPr>
            <w:noProof/>
            <w:webHidden/>
          </w:rPr>
          <w:instrText xml:space="preserve"> PAGEREF _Toc166750256 \h </w:instrText>
        </w:r>
        <w:r>
          <w:rPr>
            <w:noProof/>
            <w:webHidden/>
          </w:rPr>
        </w:r>
        <w:r>
          <w:rPr>
            <w:noProof/>
            <w:webHidden/>
          </w:rPr>
          <w:fldChar w:fldCharType="separate"/>
        </w:r>
        <w:r>
          <w:rPr>
            <w:noProof/>
            <w:webHidden/>
          </w:rPr>
          <w:t>3</w:t>
        </w:r>
        <w:r>
          <w:rPr>
            <w:noProof/>
            <w:webHidden/>
          </w:rPr>
          <w:fldChar w:fldCharType="end"/>
        </w:r>
      </w:hyperlink>
    </w:p>
    <w:p w14:paraId="67B8F277" w14:textId="4E88356E"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7" w:history="1">
        <w:r w:rsidRPr="007069AA">
          <w:rPr>
            <w:rStyle w:val="Hyperlink"/>
            <w:noProof/>
          </w:rPr>
          <w:t>2.5.</w:t>
        </w:r>
        <w:r>
          <w:rPr>
            <w:rFonts w:asciiTheme="minorHAnsi" w:eastAsiaTheme="minorEastAsia" w:hAnsiTheme="minorHAnsi" w:cstheme="minorBidi"/>
            <w:noProof/>
            <w:kern w:val="2"/>
            <w:sz w:val="24"/>
            <w:szCs w:val="24"/>
            <w14:ligatures w14:val="standardContextual"/>
          </w:rPr>
          <w:tab/>
        </w:r>
        <w:r w:rsidRPr="007069AA">
          <w:rPr>
            <w:rStyle w:val="Hyperlink"/>
            <w:noProof/>
          </w:rPr>
          <w:t>Content Management</w:t>
        </w:r>
        <w:r>
          <w:rPr>
            <w:noProof/>
            <w:webHidden/>
          </w:rPr>
          <w:tab/>
        </w:r>
        <w:r>
          <w:rPr>
            <w:noProof/>
            <w:webHidden/>
          </w:rPr>
          <w:fldChar w:fldCharType="begin"/>
        </w:r>
        <w:r>
          <w:rPr>
            <w:noProof/>
            <w:webHidden/>
          </w:rPr>
          <w:instrText xml:space="preserve"> PAGEREF _Toc166750257 \h </w:instrText>
        </w:r>
        <w:r>
          <w:rPr>
            <w:noProof/>
            <w:webHidden/>
          </w:rPr>
        </w:r>
        <w:r>
          <w:rPr>
            <w:noProof/>
            <w:webHidden/>
          </w:rPr>
          <w:fldChar w:fldCharType="separate"/>
        </w:r>
        <w:r>
          <w:rPr>
            <w:noProof/>
            <w:webHidden/>
          </w:rPr>
          <w:t>3</w:t>
        </w:r>
        <w:r>
          <w:rPr>
            <w:noProof/>
            <w:webHidden/>
          </w:rPr>
          <w:fldChar w:fldCharType="end"/>
        </w:r>
      </w:hyperlink>
    </w:p>
    <w:p w14:paraId="3D3ABA57" w14:textId="7C251ACF"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58" w:history="1">
        <w:r w:rsidRPr="007069AA">
          <w:rPr>
            <w:rStyle w:val="Hyperlink"/>
            <w:noProof/>
          </w:rPr>
          <w:t>3.</w:t>
        </w:r>
        <w:r>
          <w:rPr>
            <w:rFonts w:asciiTheme="minorHAnsi" w:eastAsiaTheme="minorEastAsia" w:hAnsiTheme="minorHAnsi" w:cstheme="minorBidi"/>
            <w:noProof/>
            <w:kern w:val="2"/>
            <w:sz w:val="24"/>
            <w:szCs w:val="24"/>
            <w14:ligatures w14:val="standardContextual"/>
          </w:rPr>
          <w:tab/>
        </w:r>
        <w:r w:rsidRPr="007069AA">
          <w:rPr>
            <w:rStyle w:val="Hyperlink"/>
            <w:noProof/>
          </w:rPr>
          <w:t>GOALS AND OBJECTIVES</w:t>
        </w:r>
        <w:r>
          <w:rPr>
            <w:noProof/>
            <w:webHidden/>
          </w:rPr>
          <w:tab/>
        </w:r>
        <w:r>
          <w:rPr>
            <w:noProof/>
            <w:webHidden/>
          </w:rPr>
          <w:fldChar w:fldCharType="begin"/>
        </w:r>
        <w:r>
          <w:rPr>
            <w:noProof/>
            <w:webHidden/>
          </w:rPr>
          <w:instrText xml:space="preserve"> PAGEREF _Toc166750258 \h </w:instrText>
        </w:r>
        <w:r>
          <w:rPr>
            <w:noProof/>
            <w:webHidden/>
          </w:rPr>
        </w:r>
        <w:r>
          <w:rPr>
            <w:noProof/>
            <w:webHidden/>
          </w:rPr>
          <w:fldChar w:fldCharType="separate"/>
        </w:r>
        <w:r>
          <w:rPr>
            <w:noProof/>
            <w:webHidden/>
          </w:rPr>
          <w:t>4</w:t>
        </w:r>
        <w:r>
          <w:rPr>
            <w:noProof/>
            <w:webHidden/>
          </w:rPr>
          <w:fldChar w:fldCharType="end"/>
        </w:r>
      </w:hyperlink>
    </w:p>
    <w:p w14:paraId="110B5FCB" w14:textId="1B13E87E"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59" w:history="1">
        <w:r w:rsidRPr="007069AA">
          <w:rPr>
            <w:rStyle w:val="Hyperlink"/>
            <w:noProof/>
          </w:rPr>
          <w:t>3.1.</w:t>
        </w:r>
        <w:r>
          <w:rPr>
            <w:rFonts w:asciiTheme="minorHAnsi" w:eastAsiaTheme="minorEastAsia" w:hAnsiTheme="minorHAnsi" w:cstheme="minorBidi"/>
            <w:noProof/>
            <w:kern w:val="2"/>
            <w:sz w:val="24"/>
            <w:szCs w:val="24"/>
            <w14:ligatures w14:val="standardContextual"/>
          </w:rPr>
          <w:tab/>
        </w:r>
        <w:r w:rsidRPr="007069AA">
          <w:rPr>
            <w:rStyle w:val="Hyperlink"/>
            <w:noProof/>
          </w:rPr>
          <w:t>Primary Objectives</w:t>
        </w:r>
        <w:r>
          <w:rPr>
            <w:noProof/>
            <w:webHidden/>
          </w:rPr>
          <w:tab/>
        </w:r>
        <w:r>
          <w:rPr>
            <w:noProof/>
            <w:webHidden/>
          </w:rPr>
          <w:fldChar w:fldCharType="begin"/>
        </w:r>
        <w:r>
          <w:rPr>
            <w:noProof/>
            <w:webHidden/>
          </w:rPr>
          <w:instrText xml:space="preserve"> PAGEREF _Toc166750259 \h </w:instrText>
        </w:r>
        <w:r>
          <w:rPr>
            <w:noProof/>
            <w:webHidden/>
          </w:rPr>
        </w:r>
        <w:r>
          <w:rPr>
            <w:noProof/>
            <w:webHidden/>
          </w:rPr>
          <w:fldChar w:fldCharType="separate"/>
        </w:r>
        <w:r>
          <w:rPr>
            <w:noProof/>
            <w:webHidden/>
          </w:rPr>
          <w:t>4</w:t>
        </w:r>
        <w:r>
          <w:rPr>
            <w:noProof/>
            <w:webHidden/>
          </w:rPr>
          <w:fldChar w:fldCharType="end"/>
        </w:r>
      </w:hyperlink>
    </w:p>
    <w:p w14:paraId="7C66AD75" w14:textId="3644E37A"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0" w:history="1">
        <w:r w:rsidRPr="007069AA">
          <w:rPr>
            <w:rStyle w:val="Hyperlink"/>
            <w:noProof/>
          </w:rPr>
          <w:t>3.2.</w:t>
        </w:r>
        <w:r>
          <w:rPr>
            <w:rFonts w:asciiTheme="minorHAnsi" w:eastAsiaTheme="minorEastAsia" w:hAnsiTheme="minorHAnsi" w:cstheme="minorBidi"/>
            <w:noProof/>
            <w:kern w:val="2"/>
            <w:sz w:val="24"/>
            <w:szCs w:val="24"/>
            <w14:ligatures w14:val="standardContextual"/>
          </w:rPr>
          <w:tab/>
        </w:r>
        <w:r w:rsidRPr="007069AA">
          <w:rPr>
            <w:rStyle w:val="Hyperlink"/>
            <w:noProof/>
          </w:rPr>
          <w:t>Additional Considerations</w:t>
        </w:r>
        <w:r>
          <w:rPr>
            <w:noProof/>
            <w:webHidden/>
          </w:rPr>
          <w:tab/>
        </w:r>
        <w:r>
          <w:rPr>
            <w:noProof/>
            <w:webHidden/>
          </w:rPr>
          <w:fldChar w:fldCharType="begin"/>
        </w:r>
        <w:r>
          <w:rPr>
            <w:noProof/>
            <w:webHidden/>
          </w:rPr>
          <w:instrText xml:space="preserve"> PAGEREF _Toc166750260 \h </w:instrText>
        </w:r>
        <w:r>
          <w:rPr>
            <w:noProof/>
            <w:webHidden/>
          </w:rPr>
        </w:r>
        <w:r>
          <w:rPr>
            <w:noProof/>
            <w:webHidden/>
          </w:rPr>
          <w:fldChar w:fldCharType="separate"/>
        </w:r>
        <w:r>
          <w:rPr>
            <w:noProof/>
            <w:webHidden/>
          </w:rPr>
          <w:t>5</w:t>
        </w:r>
        <w:r>
          <w:rPr>
            <w:noProof/>
            <w:webHidden/>
          </w:rPr>
          <w:fldChar w:fldCharType="end"/>
        </w:r>
      </w:hyperlink>
    </w:p>
    <w:p w14:paraId="0A1962FC" w14:textId="4ECE42BE"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1" w:history="1">
        <w:r w:rsidRPr="007069AA">
          <w:rPr>
            <w:rStyle w:val="Hyperlink"/>
            <w:noProof/>
          </w:rPr>
          <w:t>3.3.</w:t>
        </w:r>
        <w:r>
          <w:rPr>
            <w:rFonts w:asciiTheme="minorHAnsi" w:eastAsiaTheme="minorEastAsia" w:hAnsiTheme="minorHAnsi" w:cstheme="minorBidi"/>
            <w:noProof/>
            <w:kern w:val="2"/>
            <w:sz w:val="24"/>
            <w:szCs w:val="24"/>
            <w14:ligatures w14:val="standardContextual"/>
          </w:rPr>
          <w:tab/>
        </w:r>
        <w:r w:rsidRPr="007069AA">
          <w:rPr>
            <w:rStyle w:val="Hyperlink"/>
            <w:noProof/>
          </w:rPr>
          <w:t>Project Audiences</w:t>
        </w:r>
        <w:r>
          <w:rPr>
            <w:noProof/>
            <w:webHidden/>
          </w:rPr>
          <w:tab/>
        </w:r>
        <w:r>
          <w:rPr>
            <w:noProof/>
            <w:webHidden/>
          </w:rPr>
          <w:fldChar w:fldCharType="begin"/>
        </w:r>
        <w:r>
          <w:rPr>
            <w:noProof/>
            <w:webHidden/>
          </w:rPr>
          <w:instrText xml:space="preserve"> PAGEREF _Toc166750261 \h </w:instrText>
        </w:r>
        <w:r>
          <w:rPr>
            <w:noProof/>
            <w:webHidden/>
          </w:rPr>
        </w:r>
        <w:r>
          <w:rPr>
            <w:noProof/>
            <w:webHidden/>
          </w:rPr>
          <w:fldChar w:fldCharType="separate"/>
        </w:r>
        <w:r>
          <w:rPr>
            <w:noProof/>
            <w:webHidden/>
          </w:rPr>
          <w:t>5</w:t>
        </w:r>
        <w:r>
          <w:rPr>
            <w:noProof/>
            <w:webHidden/>
          </w:rPr>
          <w:fldChar w:fldCharType="end"/>
        </w:r>
      </w:hyperlink>
    </w:p>
    <w:p w14:paraId="0AF70C3B" w14:textId="37A118B5"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2" w:history="1">
        <w:r w:rsidRPr="007069AA">
          <w:rPr>
            <w:rStyle w:val="Hyperlink"/>
            <w:noProof/>
          </w:rPr>
          <w:t>3.4.</w:t>
        </w:r>
        <w:r>
          <w:rPr>
            <w:rFonts w:asciiTheme="minorHAnsi" w:eastAsiaTheme="minorEastAsia" w:hAnsiTheme="minorHAnsi" w:cstheme="minorBidi"/>
            <w:noProof/>
            <w:kern w:val="2"/>
            <w:sz w:val="24"/>
            <w:szCs w:val="24"/>
            <w14:ligatures w14:val="standardContextual"/>
          </w:rPr>
          <w:tab/>
        </w:r>
        <w:r w:rsidRPr="007069AA">
          <w:rPr>
            <w:rStyle w:val="Hyperlink"/>
            <w:noProof/>
          </w:rPr>
          <w:t>Platform Functionality &amp; Hosting Services</w:t>
        </w:r>
        <w:r>
          <w:rPr>
            <w:noProof/>
            <w:webHidden/>
          </w:rPr>
          <w:tab/>
        </w:r>
        <w:r>
          <w:rPr>
            <w:noProof/>
            <w:webHidden/>
          </w:rPr>
          <w:fldChar w:fldCharType="begin"/>
        </w:r>
        <w:r>
          <w:rPr>
            <w:noProof/>
            <w:webHidden/>
          </w:rPr>
          <w:instrText xml:space="preserve"> PAGEREF _Toc166750262 \h </w:instrText>
        </w:r>
        <w:r>
          <w:rPr>
            <w:noProof/>
            <w:webHidden/>
          </w:rPr>
        </w:r>
        <w:r>
          <w:rPr>
            <w:noProof/>
            <w:webHidden/>
          </w:rPr>
          <w:fldChar w:fldCharType="separate"/>
        </w:r>
        <w:r>
          <w:rPr>
            <w:noProof/>
            <w:webHidden/>
          </w:rPr>
          <w:t>5</w:t>
        </w:r>
        <w:r>
          <w:rPr>
            <w:noProof/>
            <w:webHidden/>
          </w:rPr>
          <w:fldChar w:fldCharType="end"/>
        </w:r>
      </w:hyperlink>
    </w:p>
    <w:p w14:paraId="429CED21" w14:textId="65EDB09D"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3" w:history="1">
        <w:r w:rsidRPr="007069AA">
          <w:rPr>
            <w:rStyle w:val="Hyperlink"/>
            <w:noProof/>
          </w:rPr>
          <w:t>3.5.</w:t>
        </w:r>
        <w:r>
          <w:rPr>
            <w:rFonts w:asciiTheme="minorHAnsi" w:eastAsiaTheme="minorEastAsia" w:hAnsiTheme="minorHAnsi" w:cstheme="minorBidi"/>
            <w:noProof/>
            <w:kern w:val="2"/>
            <w:sz w:val="24"/>
            <w:szCs w:val="24"/>
            <w14:ligatures w14:val="standardContextual"/>
          </w:rPr>
          <w:tab/>
        </w:r>
        <w:r w:rsidRPr="007069AA">
          <w:rPr>
            <w:rStyle w:val="Hyperlink"/>
            <w:noProof/>
          </w:rPr>
          <w:t>Implementation &amp; Delivery Services</w:t>
        </w:r>
        <w:r>
          <w:rPr>
            <w:noProof/>
            <w:webHidden/>
          </w:rPr>
          <w:tab/>
        </w:r>
        <w:r>
          <w:rPr>
            <w:noProof/>
            <w:webHidden/>
          </w:rPr>
          <w:fldChar w:fldCharType="begin"/>
        </w:r>
        <w:r>
          <w:rPr>
            <w:noProof/>
            <w:webHidden/>
          </w:rPr>
          <w:instrText xml:space="preserve"> PAGEREF _Toc166750263 \h </w:instrText>
        </w:r>
        <w:r>
          <w:rPr>
            <w:noProof/>
            <w:webHidden/>
          </w:rPr>
        </w:r>
        <w:r>
          <w:rPr>
            <w:noProof/>
            <w:webHidden/>
          </w:rPr>
          <w:fldChar w:fldCharType="separate"/>
        </w:r>
        <w:r>
          <w:rPr>
            <w:noProof/>
            <w:webHidden/>
          </w:rPr>
          <w:t>5</w:t>
        </w:r>
        <w:r>
          <w:rPr>
            <w:noProof/>
            <w:webHidden/>
          </w:rPr>
          <w:fldChar w:fldCharType="end"/>
        </w:r>
      </w:hyperlink>
    </w:p>
    <w:p w14:paraId="1941DF96" w14:textId="5EB910BE"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64" w:history="1">
        <w:r w:rsidRPr="007069AA">
          <w:rPr>
            <w:rStyle w:val="Hyperlink"/>
            <w:noProof/>
          </w:rPr>
          <w:t>4.</w:t>
        </w:r>
        <w:r>
          <w:rPr>
            <w:rFonts w:asciiTheme="minorHAnsi" w:eastAsiaTheme="minorEastAsia" w:hAnsiTheme="minorHAnsi" w:cstheme="minorBidi"/>
            <w:noProof/>
            <w:kern w:val="2"/>
            <w:sz w:val="24"/>
            <w:szCs w:val="24"/>
            <w14:ligatures w14:val="standardContextual"/>
          </w:rPr>
          <w:tab/>
        </w:r>
        <w:r w:rsidRPr="007069AA">
          <w:rPr>
            <w:rStyle w:val="Hyperlink"/>
            <w:noProof/>
          </w:rPr>
          <w:t>PROJECT / PROGRAM METRICS</w:t>
        </w:r>
        <w:r>
          <w:rPr>
            <w:noProof/>
            <w:webHidden/>
          </w:rPr>
          <w:tab/>
        </w:r>
        <w:r>
          <w:rPr>
            <w:noProof/>
            <w:webHidden/>
          </w:rPr>
          <w:fldChar w:fldCharType="begin"/>
        </w:r>
        <w:r>
          <w:rPr>
            <w:noProof/>
            <w:webHidden/>
          </w:rPr>
          <w:instrText xml:space="preserve"> PAGEREF _Toc166750264 \h </w:instrText>
        </w:r>
        <w:r>
          <w:rPr>
            <w:noProof/>
            <w:webHidden/>
          </w:rPr>
        </w:r>
        <w:r>
          <w:rPr>
            <w:noProof/>
            <w:webHidden/>
          </w:rPr>
          <w:fldChar w:fldCharType="separate"/>
        </w:r>
        <w:r>
          <w:rPr>
            <w:noProof/>
            <w:webHidden/>
          </w:rPr>
          <w:t>7</w:t>
        </w:r>
        <w:r>
          <w:rPr>
            <w:noProof/>
            <w:webHidden/>
          </w:rPr>
          <w:fldChar w:fldCharType="end"/>
        </w:r>
      </w:hyperlink>
    </w:p>
    <w:p w14:paraId="0F2B33BE" w14:textId="64DF9C6E"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5" w:history="1">
        <w:r w:rsidRPr="007069AA">
          <w:rPr>
            <w:rStyle w:val="Hyperlink"/>
            <w:noProof/>
          </w:rPr>
          <w:t>4.1.</w:t>
        </w:r>
        <w:r>
          <w:rPr>
            <w:rFonts w:asciiTheme="minorHAnsi" w:eastAsiaTheme="minorEastAsia" w:hAnsiTheme="minorHAnsi" w:cstheme="minorBidi"/>
            <w:noProof/>
            <w:kern w:val="2"/>
            <w:sz w:val="24"/>
            <w:szCs w:val="24"/>
            <w14:ligatures w14:val="standardContextual"/>
          </w:rPr>
          <w:tab/>
        </w:r>
        <w:r w:rsidRPr="007069AA">
          <w:rPr>
            <w:rStyle w:val="Hyperlink"/>
            <w:noProof/>
          </w:rPr>
          <w:t>Metrics</w:t>
        </w:r>
        <w:r>
          <w:rPr>
            <w:noProof/>
            <w:webHidden/>
          </w:rPr>
          <w:tab/>
        </w:r>
        <w:r>
          <w:rPr>
            <w:noProof/>
            <w:webHidden/>
          </w:rPr>
          <w:fldChar w:fldCharType="begin"/>
        </w:r>
        <w:r>
          <w:rPr>
            <w:noProof/>
            <w:webHidden/>
          </w:rPr>
          <w:instrText xml:space="preserve"> PAGEREF _Toc166750265 \h </w:instrText>
        </w:r>
        <w:r>
          <w:rPr>
            <w:noProof/>
            <w:webHidden/>
          </w:rPr>
        </w:r>
        <w:r>
          <w:rPr>
            <w:noProof/>
            <w:webHidden/>
          </w:rPr>
          <w:fldChar w:fldCharType="separate"/>
        </w:r>
        <w:r>
          <w:rPr>
            <w:noProof/>
            <w:webHidden/>
          </w:rPr>
          <w:t>7</w:t>
        </w:r>
        <w:r>
          <w:rPr>
            <w:noProof/>
            <w:webHidden/>
          </w:rPr>
          <w:fldChar w:fldCharType="end"/>
        </w:r>
      </w:hyperlink>
    </w:p>
    <w:p w14:paraId="076CC6FC" w14:textId="148B6CE8"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66" w:history="1">
        <w:r w:rsidRPr="007069AA">
          <w:rPr>
            <w:rStyle w:val="Hyperlink"/>
            <w:noProof/>
          </w:rPr>
          <w:t>5.</w:t>
        </w:r>
        <w:r>
          <w:rPr>
            <w:rFonts w:asciiTheme="minorHAnsi" w:eastAsiaTheme="minorEastAsia" w:hAnsiTheme="minorHAnsi" w:cstheme="minorBidi"/>
            <w:noProof/>
            <w:kern w:val="2"/>
            <w:sz w:val="24"/>
            <w:szCs w:val="24"/>
            <w14:ligatures w14:val="standardContextual"/>
          </w:rPr>
          <w:tab/>
        </w:r>
        <w:r w:rsidRPr="007069AA">
          <w:rPr>
            <w:rStyle w:val="Hyperlink"/>
            <w:noProof/>
          </w:rPr>
          <w:t>MINIMUM REQUIREMENTS</w:t>
        </w:r>
        <w:r>
          <w:rPr>
            <w:noProof/>
            <w:webHidden/>
          </w:rPr>
          <w:tab/>
        </w:r>
        <w:r>
          <w:rPr>
            <w:noProof/>
            <w:webHidden/>
          </w:rPr>
          <w:fldChar w:fldCharType="begin"/>
        </w:r>
        <w:r>
          <w:rPr>
            <w:noProof/>
            <w:webHidden/>
          </w:rPr>
          <w:instrText xml:space="preserve"> PAGEREF _Toc166750266 \h </w:instrText>
        </w:r>
        <w:r>
          <w:rPr>
            <w:noProof/>
            <w:webHidden/>
          </w:rPr>
        </w:r>
        <w:r>
          <w:rPr>
            <w:noProof/>
            <w:webHidden/>
          </w:rPr>
          <w:fldChar w:fldCharType="separate"/>
        </w:r>
        <w:r>
          <w:rPr>
            <w:noProof/>
            <w:webHidden/>
          </w:rPr>
          <w:t>7</w:t>
        </w:r>
        <w:r>
          <w:rPr>
            <w:noProof/>
            <w:webHidden/>
          </w:rPr>
          <w:fldChar w:fldCharType="end"/>
        </w:r>
      </w:hyperlink>
    </w:p>
    <w:p w14:paraId="731A658B" w14:textId="0844BA19"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67" w:history="1">
        <w:r w:rsidRPr="007069AA">
          <w:rPr>
            <w:rStyle w:val="Hyperlink"/>
            <w:noProof/>
          </w:rPr>
          <w:t>6.</w:t>
        </w:r>
        <w:r>
          <w:rPr>
            <w:rFonts w:asciiTheme="minorHAnsi" w:eastAsiaTheme="minorEastAsia" w:hAnsiTheme="minorHAnsi" w:cstheme="minorBidi"/>
            <w:noProof/>
            <w:kern w:val="2"/>
            <w:sz w:val="24"/>
            <w:szCs w:val="24"/>
            <w14:ligatures w14:val="standardContextual"/>
          </w:rPr>
          <w:tab/>
        </w:r>
        <w:r w:rsidRPr="007069AA">
          <w:rPr>
            <w:rStyle w:val="Hyperlink"/>
            <w:noProof/>
          </w:rPr>
          <w:t>SCOPE OF WORK</w:t>
        </w:r>
        <w:r>
          <w:rPr>
            <w:noProof/>
            <w:webHidden/>
          </w:rPr>
          <w:tab/>
        </w:r>
        <w:r>
          <w:rPr>
            <w:noProof/>
            <w:webHidden/>
          </w:rPr>
          <w:fldChar w:fldCharType="begin"/>
        </w:r>
        <w:r>
          <w:rPr>
            <w:noProof/>
            <w:webHidden/>
          </w:rPr>
          <w:instrText xml:space="preserve"> PAGEREF _Toc166750267 \h </w:instrText>
        </w:r>
        <w:r>
          <w:rPr>
            <w:noProof/>
            <w:webHidden/>
          </w:rPr>
        </w:r>
        <w:r>
          <w:rPr>
            <w:noProof/>
            <w:webHidden/>
          </w:rPr>
          <w:fldChar w:fldCharType="separate"/>
        </w:r>
        <w:r>
          <w:rPr>
            <w:noProof/>
            <w:webHidden/>
          </w:rPr>
          <w:t>11</w:t>
        </w:r>
        <w:r>
          <w:rPr>
            <w:noProof/>
            <w:webHidden/>
          </w:rPr>
          <w:fldChar w:fldCharType="end"/>
        </w:r>
      </w:hyperlink>
    </w:p>
    <w:p w14:paraId="56B687F2" w14:textId="033787F0"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8" w:history="1">
        <w:r w:rsidRPr="007069AA">
          <w:rPr>
            <w:rStyle w:val="Hyperlink"/>
            <w:noProof/>
          </w:rPr>
          <w:t>6.1.</w:t>
        </w:r>
        <w:r>
          <w:rPr>
            <w:rFonts w:asciiTheme="minorHAnsi" w:eastAsiaTheme="minorEastAsia" w:hAnsiTheme="minorHAnsi" w:cstheme="minorBidi"/>
            <w:noProof/>
            <w:kern w:val="2"/>
            <w:sz w:val="24"/>
            <w:szCs w:val="24"/>
            <w14:ligatures w14:val="standardContextual"/>
          </w:rPr>
          <w:tab/>
        </w:r>
        <w:r w:rsidRPr="007069AA">
          <w:rPr>
            <w:rStyle w:val="Hyperlink"/>
            <w:noProof/>
          </w:rPr>
          <w:t>In Scope</w:t>
        </w:r>
        <w:r>
          <w:rPr>
            <w:noProof/>
            <w:webHidden/>
          </w:rPr>
          <w:tab/>
        </w:r>
        <w:r>
          <w:rPr>
            <w:noProof/>
            <w:webHidden/>
          </w:rPr>
          <w:fldChar w:fldCharType="begin"/>
        </w:r>
        <w:r>
          <w:rPr>
            <w:noProof/>
            <w:webHidden/>
          </w:rPr>
          <w:instrText xml:space="preserve"> PAGEREF _Toc166750268 \h </w:instrText>
        </w:r>
        <w:r>
          <w:rPr>
            <w:noProof/>
            <w:webHidden/>
          </w:rPr>
        </w:r>
        <w:r>
          <w:rPr>
            <w:noProof/>
            <w:webHidden/>
          </w:rPr>
          <w:fldChar w:fldCharType="separate"/>
        </w:r>
        <w:r>
          <w:rPr>
            <w:noProof/>
            <w:webHidden/>
          </w:rPr>
          <w:t>11</w:t>
        </w:r>
        <w:r>
          <w:rPr>
            <w:noProof/>
            <w:webHidden/>
          </w:rPr>
          <w:fldChar w:fldCharType="end"/>
        </w:r>
      </w:hyperlink>
    </w:p>
    <w:p w14:paraId="338A31E5" w14:textId="048BCE34"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69" w:history="1">
        <w:r w:rsidRPr="007069AA">
          <w:rPr>
            <w:rStyle w:val="Hyperlink"/>
            <w:noProof/>
          </w:rPr>
          <w:t>6.2.</w:t>
        </w:r>
        <w:r>
          <w:rPr>
            <w:rFonts w:asciiTheme="minorHAnsi" w:eastAsiaTheme="minorEastAsia" w:hAnsiTheme="minorHAnsi" w:cstheme="minorBidi"/>
            <w:noProof/>
            <w:kern w:val="2"/>
            <w:sz w:val="24"/>
            <w:szCs w:val="24"/>
            <w14:ligatures w14:val="standardContextual"/>
          </w:rPr>
          <w:tab/>
        </w:r>
        <w:r w:rsidRPr="007069AA">
          <w:rPr>
            <w:rStyle w:val="Hyperlink"/>
            <w:noProof/>
          </w:rPr>
          <w:t>Out of Scope</w:t>
        </w:r>
        <w:r>
          <w:rPr>
            <w:noProof/>
            <w:webHidden/>
          </w:rPr>
          <w:tab/>
        </w:r>
        <w:r>
          <w:rPr>
            <w:noProof/>
            <w:webHidden/>
          </w:rPr>
          <w:fldChar w:fldCharType="begin"/>
        </w:r>
        <w:r>
          <w:rPr>
            <w:noProof/>
            <w:webHidden/>
          </w:rPr>
          <w:instrText xml:space="preserve"> PAGEREF _Toc166750269 \h </w:instrText>
        </w:r>
        <w:r>
          <w:rPr>
            <w:noProof/>
            <w:webHidden/>
          </w:rPr>
        </w:r>
        <w:r>
          <w:rPr>
            <w:noProof/>
            <w:webHidden/>
          </w:rPr>
          <w:fldChar w:fldCharType="separate"/>
        </w:r>
        <w:r>
          <w:rPr>
            <w:noProof/>
            <w:webHidden/>
          </w:rPr>
          <w:t>12</w:t>
        </w:r>
        <w:r>
          <w:rPr>
            <w:noProof/>
            <w:webHidden/>
          </w:rPr>
          <w:fldChar w:fldCharType="end"/>
        </w:r>
      </w:hyperlink>
    </w:p>
    <w:p w14:paraId="57A8F602" w14:textId="6881BC5C"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0" w:history="1">
        <w:r w:rsidRPr="007069AA">
          <w:rPr>
            <w:rStyle w:val="Hyperlink"/>
            <w:noProof/>
          </w:rPr>
          <w:t>6.3.</w:t>
        </w:r>
        <w:r>
          <w:rPr>
            <w:rFonts w:asciiTheme="minorHAnsi" w:eastAsiaTheme="minorEastAsia" w:hAnsiTheme="minorHAnsi" w:cstheme="minorBidi"/>
            <w:noProof/>
            <w:kern w:val="2"/>
            <w:sz w:val="24"/>
            <w:szCs w:val="24"/>
            <w14:ligatures w14:val="standardContextual"/>
          </w:rPr>
          <w:tab/>
        </w:r>
        <w:r w:rsidRPr="007069AA">
          <w:rPr>
            <w:rStyle w:val="Hyperlink"/>
            <w:noProof/>
          </w:rPr>
          <w:t>Deliverables</w:t>
        </w:r>
        <w:r>
          <w:rPr>
            <w:noProof/>
            <w:webHidden/>
          </w:rPr>
          <w:tab/>
        </w:r>
        <w:r>
          <w:rPr>
            <w:noProof/>
            <w:webHidden/>
          </w:rPr>
          <w:fldChar w:fldCharType="begin"/>
        </w:r>
        <w:r>
          <w:rPr>
            <w:noProof/>
            <w:webHidden/>
          </w:rPr>
          <w:instrText xml:space="preserve"> PAGEREF _Toc166750270 \h </w:instrText>
        </w:r>
        <w:r>
          <w:rPr>
            <w:noProof/>
            <w:webHidden/>
          </w:rPr>
        </w:r>
        <w:r>
          <w:rPr>
            <w:noProof/>
            <w:webHidden/>
          </w:rPr>
          <w:fldChar w:fldCharType="separate"/>
        </w:r>
        <w:r>
          <w:rPr>
            <w:noProof/>
            <w:webHidden/>
          </w:rPr>
          <w:t>13</w:t>
        </w:r>
        <w:r>
          <w:rPr>
            <w:noProof/>
            <w:webHidden/>
          </w:rPr>
          <w:fldChar w:fldCharType="end"/>
        </w:r>
      </w:hyperlink>
    </w:p>
    <w:p w14:paraId="07F28013" w14:textId="2397094E"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1" w:history="1">
        <w:r w:rsidRPr="007069AA">
          <w:rPr>
            <w:rStyle w:val="Hyperlink"/>
            <w:noProof/>
          </w:rPr>
          <w:t>6.4.</w:t>
        </w:r>
        <w:r>
          <w:rPr>
            <w:rFonts w:asciiTheme="minorHAnsi" w:eastAsiaTheme="minorEastAsia" w:hAnsiTheme="minorHAnsi" w:cstheme="minorBidi"/>
            <w:noProof/>
            <w:kern w:val="2"/>
            <w:sz w:val="24"/>
            <w:szCs w:val="24"/>
            <w14:ligatures w14:val="standardContextual"/>
          </w:rPr>
          <w:tab/>
        </w:r>
        <w:r w:rsidRPr="007069AA">
          <w:rPr>
            <w:rStyle w:val="Hyperlink"/>
            <w:noProof/>
          </w:rPr>
          <w:t>Project Deadlines</w:t>
        </w:r>
        <w:r>
          <w:rPr>
            <w:noProof/>
            <w:webHidden/>
          </w:rPr>
          <w:tab/>
        </w:r>
        <w:r>
          <w:rPr>
            <w:noProof/>
            <w:webHidden/>
          </w:rPr>
          <w:fldChar w:fldCharType="begin"/>
        </w:r>
        <w:r>
          <w:rPr>
            <w:noProof/>
            <w:webHidden/>
          </w:rPr>
          <w:instrText xml:space="preserve"> PAGEREF _Toc166750271 \h </w:instrText>
        </w:r>
        <w:r>
          <w:rPr>
            <w:noProof/>
            <w:webHidden/>
          </w:rPr>
        </w:r>
        <w:r>
          <w:rPr>
            <w:noProof/>
            <w:webHidden/>
          </w:rPr>
          <w:fldChar w:fldCharType="separate"/>
        </w:r>
        <w:r>
          <w:rPr>
            <w:noProof/>
            <w:webHidden/>
          </w:rPr>
          <w:t>13</w:t>
        </w:r>
        <w:r>
          <w:rPr>
            <w:noProof/>
            <w:webHidden/>
          </w:rPr>
          <w:fldChar w:fldCharType="end"/>
        </w:r>
      </w:hyperlink>
    </w:p>
    <w:p w14:paraId="7D28081B" w14:textId="571FCC49"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72" w:history="1">
        <w:r w:rsidRPr="007069AA">
          <w:rPr>
            <w:rStyle w:val="Hyperlink"/>
            <w:noProof/>
          </w:rPr>
          <w:t>7.</w:t>
        </w:r>
        <w:r>
          <w:rPr>
            <w:rFonts w:asciiTheme="minorHAnsi" w:eastAsiaTheme="minorEastAsia" w:hAnsiTheme="minorHAnsi" w:cstheme="minorBidi"/>
            <w:noProof/>
            <w:kern w:val="2"/>
            <w:sz w:val="24"/>
            <w:szCs w:val="24"/>
            <w14:ligatures w14:val="standardContextual"/>
          </w:rPr>
          <w:tab/>
        </w:r>
        <w:r w:rsidRPr="007069AA">
          <w:rPr>
            <w:rStyle w:val="Hyperlink"/>
            <w:noProof/>
          </w:rPr>
          <w:t>BUDGETARY AUTHORITY</w:t>
        </w:r>
        <w:r>
          <w:rPr>
            <w:noProof/>
            <w:webHidden/>
          </w:rPr>
          <w:tab/>
        </w:r>
        <w:r>
          <w:rPr>
            <w:noProof/>
            <w:webHidden/>
          </w:rPr>
          <w:fldChar w:fldCharType="begin"/>
        </w:r>
        <w:r>
          <w:rPr>
            <w:noProof/>
            <w:webHidden/>
          </w:rPr>
          <w:instrText xml:space="preserve"> PAGEREF _Toc166750272 \h </w:instrText>
        </w:r>
        <w:r>
          <w:rPr>
            <w:noProof/>
            <w:webHidden/>
          </w:rPr>
        </w:r>
        <w:r>
          <w:rPr>
            <w:noProof/>
            <w:webHidden/>
          </w:rPr>
          <w:fldChar w:fldCharType="separate"/>
        </w:r>
        <w:r>
          <w:rPr>
            <w:noProof/>
            <w:webHidden/>
          </w:rPr>
          <w:t>14</w:t>
        </w:r>
        <w:r>
          <w:rPr>
            <w:noProof/>
            <w:webHidden/>
          </w:rPr>
          <w:fldChar w:fldCharType="end"/>
        </w:r>
      </w:hyperlink>
    </w:p>
    <w:p w14:paraId="03CBDE49" w14:textId="3D43D60A"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3" w:history="1">
        <w:r w:rsidRPr="007069AA">
          <w:rPr>
            <w:rStyle w:val="Hyperlink"/>
            <w:noProof/>
          </w:rPr>
          <w:t>7.1.</w:t>
        </w:r>
        <w:r>
          <w:rPr>
            <w:rFonts w:asciiTheme="minorHAnsi" w:eastAsiaTheme="minorEastAsia" w:hAnsiTheme="minorHAnsi" w:cstheme="minorBidi"/>
            <w:noProof/>
            <w:kern w:val="2"/>
            <w:sz w:val="24"/>
            <w:szCs w:val="24"/>
            <w14:ligatures w14:val="standardContextual"/>
          </w:rPr>
          <w:tab/>
        </w:r>
        <w:r w:rsidRPr="007069AA">
          <w:rPr>
            <w:rStyle w:val="Hyperlink"/>
            <w:noProof/>
          </w:rPr>
          <w:t>Funding</w:t>
        </w:r>
        <w:r>
          <w:rPr>
            <w:noProof/>
            <w:webHidden/>
          </w:rPr>
          <w:tab/>
        </w:r>
        <w:r>
          <w:rPr>
            <w:noProof/>
            <w:webHidden/>
          </w:rPr>
          <w:fldChar w:fldCharType="begin"/>
        </w:r>
        <w:r>
          <w:rPr>
            <w:noProof/>
            <w:webHidden/>
          </w:rPr>
          <w:instrText xml:space="preserve"> PAGEREF _Toc166750273 \h </w:instrText>
        </w:r>
        <w:r>
          <w:rPr>
            <w:noProof/>
            <w:webHidden/>
          </w:rPr>
        </w:r>
        <w:r>
          <w:rPr>
            <w:noProof/>
            <w:webHidden/>
          </w:rPr>
          <w:fldChar w:fldCharType="separate"/>
        </w:r>
        <w:r>
          <w:rPr>
            <w:noProof/>
            <w:webHidden/>
          </w:rPr>
          <w:t>14</w:t>
        </w:r>
        <w:r>
          <w:rPr>
            <w:noProof/>
            <w:webHidden/>
          </w:rPr>
          <w:fldChar w:fldCharType="end"/>
        </w:r>
      </w:hyperlink>
    </w:p>
    <w:p w14:paraId="3F1B4E57" w14:textId="4051ED08"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4" w:history="1">
        <w:r w:rsidRPr="007069AA">
          <w:rPr>
            <w:rStyle w:val="Hyperlink"/>
            <w:noProof/>
          </w:rPr>
          <w:t>7.2.</w:t>
        </w:r>
        <w:r>
          <w:rPr>
            <w:rFonts w:asciiTheme="minorHAnsi" w:eastAsiaTheme="minorEastAsia" w:hAnsiTheme="minorHAnsi" w:cstheme="minorBidi"/>
            <w:noProof/>
            <w:kern w:val="2"/>
            <w:sz w:val="24"/>
            <w:szCs w:val="24"/>
            <w14:ligatures w14:val="standardContextual"/>
          </w:rPr>
          <w:tab/>
        </w:r>
        <w:r w:rsidRPr="007069AA">
          <w:rPr>
            <w:rStyle w:val="Hyperlink"/>
            <w:noProof/>
          </w:rPr>
          <w:t>Cost Summary</w:t>
        </w:r>
        <w:r>
          <w:rPr>
            <w:noProof/>
            <w:webHidden/>
          </w:rPr>
          <w:tab/>
        </w:r>
        <w:r>
          <w:rPr>
            <w:noProof/>
            <w:webHidden/>
          </w:rPr>
          <w:fldChar w:fldCharType="begin"/>
        </w:r>
        <w:r>
          <w:rPr>
            <w:noProof/>
            <w:webHidden/>
          </w:rPr>
          <w:instrText xml:space="preserve"> PAGEREF _Toc166750274 \h </w:instrText>
        </w:r>
        <w:r>
          <w:rPr>
            <w:noProof/>
            <w:webHidden/>
          </w:rPr>
        </w:r>
        <w:r>
          <w:rPr>
            <w:noProof/>
            <w:webHidden/>
          </w:rPr>
          <w:fldChar w:fldCharType="separate"/>
        </w:r>
        <w:r>
          <w:rPr>
            <w:noProof/>
            <w:webHidden/>
          </w:rPr>
          <w:t>14</w:t>
        </w:r>
        <w:r>
          <w:rPr>
            <w:noProof/>
            <w:webHidden/>
          </w:rPr>
          <w:fldChar w:fldCharType="end"/>
        </w:r>
      </w:hyperlink>
    </w:p>
    <w:p w14:paraId="159945D0" w14:textId="015D9F05"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5" w:history="1">
        <w:r w:rsidRPr="007069AA">
          <w:rPr>
            <w:rStyle w:val="Hyperlink"/>
            <w:noProof/>
          </w:rPr>
          <w:t>7.3.</w:t>
        </w:r>
        <w:r>
          <w:rPr>
            <w:rFonts w:asciiTheme="minorHAnsi" w:eastAsiaTheme="minorEastAsia" w:hAnsiTheme="minorHAnsi" w:cstheme="minorBidi"/>
            <w:noProof/>
            <w:kern w:val="2"/>
            <w:sz w:val="24"/>
            <w:szCs w:val="24"/>
            <w14:ligatures w14:val="standardContextual"/>
          </w:rPr>
          <w:tab/>
        </w:r>
        <w:r w:rsidRPr="007069AA">
          <w:rPr>
            <w:rStyle w:val="Hyperlink"/>
            <w:noProof/>
          </w:rPr>
          <w:t>Pricing Model</w:t>
        </w:r>
        <w:r>
          <w:rPr>
            <w:noProof/>
            <w:webHidden/>
          </w:rPr>
          <w:tab/>
        </w:r>
        <w:r>
          <w:rPr>
            <w:noProof/>
            <w:webHidden/>
          </w:rPr>
          <w:fldChar w:fldCharType="begin"/>
        </w:r>
        <w:r>
          <w:rPr>
            <w:noProof/>
            <w:webHidden/>
          </w:rPr>
          <w:instrText xml:space="preserve"> PAGEREF _Toc166750275 \h </w:instrText>
        </w:r>
        <w:r>
          <w:rPr>
            <w:noProof/>
            <w:webHidden/>
          </w:rPr>
        </w:r>
        <w:r>
          <w:rPr>
            <w:noProof/>
            <w:webHidden/>
          </w:rPr>
          <w:fldChar w:fldCharType="separate"/>
        </w:r>
        <w:r>
          <w:rPr>
            <w:noProof/>
            <w:webHidden/>
          </w:rPr>
          <w:t>15</w:t>
        </w:r>
        <w:r>
          <w:rPr>
            <w:noProof/>
            <w:webHidden/>
          </w:rPr>
          <w:fldChar w:fldCharType="end"/>
        </w:r>
      </w:hyperlink>
    </w:p>
    <w:p w14:paraId="3417E6C0" w14:textId="7638D01D"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76" w:history="1">
        <w:r w:rsidRPr="007069AA">
          <w:rPr>
            <w:rStyle w:val="Hyperlink"/>
            <w:noProof/>
          </w:rPr>
          <w:t>8.</w:t>
        </w:r>
        <w:r>
          <w:rPr>
            <w:rFonts w:asciiTheme="minorHAnsi" w:eastAsiaTheme="minorEastAsia" w:hAnsiTheme="minorHAnsi" w:cstheme="minorBidi"/>
            <w:noProof/>
            <w:kern w:val="2"/>
            <w:sz w:val="24"/>
            <w:szCs w:val="24"/>
            <w14:ligatures w14:val="standardContextual"/>
          </w:rPr>
          <w:tab/>
        </w:r>
        <w:r w:rsidRPr="007069AA">
          <w:rPr>
            <w:rStyle w:val="Hyperlink"/>
            <w:noProof/>
          </w:rPr>
          <w:t>VENDOR RESPONSE</w:t>
        </w:r>
        <w:r>
          <w:rPr>
            <w:noProof/>
            <w:webHidden/>
          </w:rPr>
          <w:tab/>
        </w:r>
        <w:r>
          <w:rPr>
            <w:noProof/>
            <w:webHidden/>
          </w:rPr>
          <w:fldChar w:fldCharType="begin"/>
        </w:r>
        <w:r>
          <w:rPr>
            <w:noProof/>
            <w:webHidden/>
          </w:rPr>
          <w:instrText xml:space="preserve"> PAGEREF _Toc166750276 \h </w:instrText>
        </w:r>
        <w:r>
          <w:rPr>
            <w:noProof/>
            <w:webHidden/>
          </w:rPr>
        </w:r>
        <w:r>
          <w:rPr>
            <w:noProof/>
            <w:webHidden/>
          </w:rPr>
          <w:fldChar w:fldCharType="separate"/>
        </w:r>
        <w:r>
          <w:rPr>
            <w:noProof/>
            <w:webHidden/>
          </w:rPr>
          <w:t>16</w:t>
        </w:r>
        <w:r>
          <w:rPr>
            <w:noProof/>
            <w:webHidden/>
          </w:rPr>
          <w:fldChar w:fldCharType="end"/>
        </w:r>
      </w:hyperlink>
    </w:p>
    <w:p w14:paraId="13FC1158" w14:textId="56D5F9A2"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7" w:history="1">
        <w:r w:rsidRPr="007069AA">
          <w:rPr>
            <w:rStyle w:val="Hyperlink"/>
            <w:noProof/>
          </w:rPr>
          <w:t>8.1.</w:t>
        </w:r>
        <w:r>
          <w:rPr>
            <w:rFonts w:asciiTheme="minorHAnsi" w:eastAsiaTheme="minorEastAsia" w:hAnsiTheme="minorHAnsi" w:cstheme="minorBidi"/>
            <w:noProof/>
            <w:kern w:val="2"/>
            <w:sz w:val="24"/>
            <w:szCs w:val="24"/>
            <w14:ligatures w14:val="standardContextual"/>
          </w:rPr>
          <w:tab/>
        </w:r>
        <w:r w:rsidRPr="007069AA">
          <w:rPr>
            <w:rStyle w:val="Hyperlink"/>
            <w:noProof/>
          </w:rPr>
          <w:t>Instructions to Vendors</w:t>
        </w:r>
        <w:r>
          <w:rPr>
            <w:noProof/>
            <w:webHidden/>
          </w:rPr>
          <w:tab/>
        </w:r>
        <w:r>
          <w:rPr>
            <w:noProof/>
            <w:webHidden/>
          </w:rPr>
          <w:fldChar w:fldCharType="begin"/>
        </w:r>
        <w:r>
          <w:rPr>
            <w:noProof/>
            <w:webHidden/>
          </w:rPr>
          <w:instrText xml:space="preserve"> PAGEREF _Toc166750277 \h </w:instrText>
        </w:r>
        <w:r>
          <w:rPr>
            <w:noProof/>
            <w:webHidden/>
          </w:rPr>
        </w:r>
        <w:r>
          <w:rPr>
            <w:noProof/>
            <w:webHidden/>
          </w:rPr>
          <w:fldChar w:fldCharType="separate"/>
        </w:r>
        <w:r>
          <w:rPr>
            <w:noProof/>
            <w:webHidden/>
          </w:rPr>
          <w:t>16</w:t>
        </w:r>
        <w:r>
          <w:rPr>
            <w:noProof/>
            <w:webHidden/>
          </w:rPr>
          <w:fldChar w:fldCharType="end"/>
        </w:r>
      </w:hyperlink>
    </w:p>
    <w:p w14:paraId="48321C48" w14:textId="69FE0C49" w:rsidR="00CA59CB" w:rsidRDefault="00CA59CB">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6750278" w:history="1">
        <w:r w:rsidRPr="007069AA">
          <w:rPr>
            <w:rStyle w:val="Hyperlink"/>
            <w:noProof/>
          </w:rPr>
          <w:t>9.</w:t>
        </w:r>
        <w:r>
          <w:rPr>
            <w:rFonts w:asciiTheme="minorHAnsi" w:eastAsiaTheme="minorEastAsia" w:hAnsiTheme="minorHAnsi" w:cstheme="minorBidi"/>
            <w:noProof/>
            <w:kern w:val="2"/>
            <w:sz w:val="24"/>
            <w:szCs w:val="24"/>
            <w14:ligatures w14:val="standardContextual"/>
          </w:rPr>
          <w:tab/>
        </w:r>
        <w:r w:rsidRPr="007069AA">
          <w:rPr>
            <w:rStyle w:val="Hyperlink"/>
            <w:noProof/>
          </w:rPr>
          <w:t>HYPERLINK: STATE OF NEVADA SECURITY POLICIES</w:t>
        </w:r>
        <w:r>
          <w:rPr>
            <w:noProof/>
            <w:webHidden/>
          </w:rPr>
          <w:tab/>
        </w:r>
        <w:r>
          <w:rPr>
            <w:noProof/>
            <w:webHidden/>
          </w:rPr>
          <w:fldChar w:fldCharType="begin"/>
        </w:r>
        <w:r>
          <w:rPr>
            <w:noProof/>
            <w:webHidden/>
          </w:rPr>
          <w:instrText xml:space="preserve"> PAGEREF _Toc166750278 \h </w:instrText>
        </w:r>
        <w:r>
          <w:rPr>
            <w:noProof/>
            <w:webHidden/>
          </w:rPr>
        </w:r>
        <w:r>
          <w:rPr>
            <w:noProof/>
            <w:webHidden/>
          </w:rPr>
          <w:fldChar w:fldCharType="separate"/>
        </w:r>
        <w:r>
          <w:rPr>
            <w:noProof/>
            <w:webHidden/>
          </w:rPr>
          <w:t>18</w:t>
        </w:r>
        <w:r>
          <w:rPr>
            <w:noProof/>
            <w:webHidden/>
          </w:rPr>
          <w:fldChar w:fldCharType="end"/>
        </w:r>
      </w:hyperlink>
    </w:p>
    <w:p w14:paraId="4573E2A7" w14:textId="2FC8EE45" w:rsidR="00CA59CB" w:rsidRDefault="00CA59C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6750279" w:history="1">
        <w:r w:rsidRPr="007069AA">
          <w:rPr>
            <w:rStyle w:val="Hyperlink"/>
            <w:noProof/>
          </w:rPr>
          <w:t>9.1.</w:t>
        </w:r>
        <w:r>
          <w:rPr>
            <w:rFonts w:asciiTheme="minorHAnsi" w:eastAsiaTheme="minorEastAsia" w:hAnsiTheme="minorHAnsi" w:cstheme="minorBidi"/>
            <w:noProof/>
            <w:kern w:val="2"/>
            <w:sz w:val="24"/>
            <w:szCs w:val="24"/>
            <w14:ligatures w14:val="standardContextual"/>
          </w:rPr>
          <w:tab/>
        </w:r>
        <w:r w:rsidRPr="007069AA">
          <w:rPr>
            <w:rStyle w:val="Hyperlink"/>
            <w:noProof/>
          </w:rPr>
          <w:t>See https://it.nv.gov/Governance/Security/State_Security_Policies_Standards___Procedures/</w:t>
        </w:r>
        <w:r>
          <w:rPr>
            <w:noProof/>
            <w:webHidden/>
          </w:rPr>
          <w:tab/>
        </w:r>
        <w:r>
          <w:rPr>
            <w:noProof/>
            <w:webHidden/>
          </w:rPr>
          <w:fldChar w:fldCharType="begin"/>
        </w:r>
        <w:r>
          <w:rPr>
            <w:noProof/>
            <w:webHidden/>
          </w:rPr>
          <w:instrText xml:space="preserve"> PAGEREF _Toc166750279 \h </w:instrText>
        </w:r>
        <w:r>
          <w:rPr>
            <w:noProof/>
            <w:webHidden/>
          </w:rPr>
        </w:r>
        <w:r>
          <w:rPr>
            <w:noProof/>
            <w:webHidden/>
          </w:rPr>
          <w:fldChar w:fldCharType="separate"/>
        </w:r>
        <w:r>
          <w:rPr>
            <w:noProof/>
            <w:webHidden/>
          </w:rPr>
          <w:t>18</w:t>
        </w:r>
        <w:r>
          <w:rPr>
            <w:noProof/>
            <w:webHidden/>
          </w:rPr>
          <w:fldChar w:fldCharType="end"/>
        </w:r>
      </w:hyperlink>
    </w:p>
    <w:p w14:paraId="1069BF31" w14:textId="09CAFB1C" w:rsidR="00745777" w:rsidRDefault="00526547"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left="720" w:hanging="720"/>
        <w:jc w:val="left"/>
      </w:pPr>
      <w:r>
        <w:fldChar w:fldCharType="end"/>
      </w:r>
    </w:p>
    <w:p w14:paraId="31C87DFA" w14:textId="77777777" w:rsidR="00745777" w:rsidRDefault="00745777"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ind w:left="1080" w:hanging="1080"/>
        <w:contextualSpacing w:val="0"/>
      </w:pPr>
      <w:r>
        <w:br w:type="page"/>
      </w:r>
    </w:p>
    <w:p w14:paraId="31858768" w14:textId="77777777" w:rsidR="009D2940" w:rsidRDefault="009D2940"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ind w:left="1080" w:hanging="1080"/>
        <w:contextualSpacing w:val="0"/>
      </w:pPr>
    </w:p>
    <w:p w14:paraId="165F7972" w14:textId="77777777" w:rsidR="008430CC" w:rsidRDefault="008430CC"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ind w:left="1080" w:hanging="1080"/>
        <w:contextualSpacing w:val="0"/>
      </w:pPr>
    </w:p>
    <w:p w14:paraId="78F39530" w14:textId="77777777" w:rsidR="008430CC" w:rsidRDefault="008430CC"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ind w:left="1080" w:hanging="1080"/>
        <w:contextualSpacing w:val="0"/>
      </w:pPr>
    </w:p>
    <w:p w14:paraId="7DB604C0" w14:textId="0111EC62" w:rsidR="00D91DEB" w:rsidRPr="00B66FFF" w:rsidRDefault="00E442F4" w:rsidP="00321129">
      <w:pPr>
        <w:pStyle w:val="Heading1"/>
      </w:pPr>
      <w:bookmarkStart w:id="0" w:name="_Toc70363815"/>
      <w:bookmarkStart w:id="1" w:name="_Toc70367350"/>
      <w:bookmarkStart w:id="2" w:name="_Toc166750249"/>
      <w:r w:rsidRPr="00321129">
        <w:t>PROJECT</w:t>
      </w:r>
      <w:r w:rsidRPr="00B66FFF">
        <w:t xml:space="preserve"> </w:t>
      </w:r>
      <w:r w:rsidR="001D44B2" w:rsidRPr="00B66FFF">
        <w:t>OVERVIEW</w:t>
      </w:r>
      <w:bookmarkEnd w:id="0"/>
      <w:bookmarkEnd w:id="1"/>
      <w:bookmarkEnd w:id="2"/>
    </w:p>
    <w:p w14:paraId="3844FAEF" w14:textId="77777777" w:rsidR="001D44B2" w:rsidRPr="00B66FFF" w:rsidRDefault="001D44B2"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4E0E3214" w14:textId="138802FB" w:rsidR="46C8798C" w:rsidRDefault="46C8798C" w:rsidP="00AF6855">
      <w:pPr>
        <w:pStyle w:val="Heading2"/>
      </w:pPr>
      <w:bookmarkStart w:id="3" w:name="_Toc166750250"/>
      <w:r>
        <w:t>Platform</w:t>
      </w:r>
      <w:bookmarkEnd w:id="3"/>
    </w:p>
    <w:p w14:paraId="2C5B9AA4" w14:textId="77777777" w:rsidR="00B72177" w:rsidRPr="00B72177" w:rsidRDefault="00B72177" w:rsidP="00B72177"/>
    <w:p w14:paraId="1F5CE7E8" w14:textId="5F30B227" w:rsidR="2B1D69B9" w:rsidRDefault="00565B2C" w:rsidP="00126F67">
      <w:pPr>
        <w:pStyle w:val="Heading3"/>
      </w:pPr>
      <w:r>
        <w:t>H</w:t>
      </w:r>
      <w:r w:rsidR="004D32BD">
        <w:t xml:space="preserve">osting, </w:t>
      </w:r>
      <w:proofErr w:type="gramStart"/>
      <w:r w:rsidR="004D32BD">
        <w:t>licensing</w:t>
      </w:r>
      <w:proofErr w:type="gramEnd"/>
      <w:r w:rsidR="004D32BD">
        <w:t xml:space="preserve"> and platform support</w:t>
      </w:r>
      <w:r w:rsidR="009C5F86">
        <w:t xml:space="preserve"> for a </w:t>
      </w:r>
      <w:r w:rsidR="00F81FD4">
        <w:t xml:space="preserve">.NET/C# </w:t>
      </w:r>
      <w:r w:rsidR="009C5F86">
        <w:t>platform as a services solution (PaaS)</w:t>
      </w:r>
      <w:r w:rsidR="0058196E">
        <w:t xml:space="preserve"> through June 30, 2026</w:t>
      </w:r>
      <w:r w:rsidR="00C33642">
        <w:t xml:space="preserve">, that </w:t>
      </w:r>
      <w:r w:rsidR="00496FC2">
        <w:t xml:space="preserve">can accommodate the </w:t>
      </w:r>
      <w:r w:rsidR="009C50C7">
        <w:t xml:space="preserve">project </w:t>
      </w:r>
      <w:r w:rsidR="000810B5">
        <w:t>traffic</w:t>
      </w:r>
      <w:r w:rsidR="00EC3B69">
        <w:t xml:space="preserve"> for those websites and is scalable </w:t>
      </w:r>
      <w:r w:rsidR="009C0254">
        <w:t xml:space="preserve">for </w:t>
      </w:r>
      <w:r w:rsidR="00C649A5">
        <w:t>potentially doubling</w:t>
      </w:r>
      <w:r w:rsidR="00A17432">
        <w:t xml:space="preserve"> the </w:t>
      </w:r>
      <w:r w:rsidR="00C649A5">
        <w:t>count of websites and traffic post project.</w:t>
      </w:r>
      <w:r w:rsidR="00A17432">
        <w:t xml:space="preserve"> </w:t>
      </w:r>
      <w:r w:rsidR="58F3F1F4">
        <w:t xml:space="preserve">Hosting, </w:t>
      </w:r>
      <w:proofErr w:type="gramStart"/>
      <w:r w:rsidR="58F3F1F4">
        <w:t>licensing</w:t>
      </w:r>
      <w:proofErr w:type="gramEnd"/>
      <w:r w:rsidR="58F3F1F4">
        <w:t xml:space="preserve"> and support shall include ongoing security and product upd</w:t>
      </w:r>
      <w:r w:rsidR="4F74B05B">
        <w:t>at</w:t>
      </w:r>
      <w:r w:rsidR="58F3F1F4">
        <w:t xml:space="preserve">es, be SSL, and meet or exceed State </w:t>
      </w:r>
      <w:r w:rsidR="05E4CAE6">
        <w:t xml:space="preserve">information security standards as published at </w:t>
      </w:r>
      <w:r w:rsidR="05E4CAE6" w:rsidRPr="008E1B57">
        <w:t>https://it.nv.gov/Governance/Security/State_Security_Policies_Standards___Procedures/</w:t>
      </w:r>
      <w:r w:rsidR="05E4CAE6">
        <w:t>)</w:t>
      </w:r>
    </w:p>
    <w:p w14:paraId="0C235A12" w14:textId="52A9C9DB" w:rsidR="68BE08C3" w:rsidRDefault="68BE08C3" w:rsidP="00126F67">
      <w:pPr>
        <w:pStyle w:val="Heading3"/>
      </w:pPr>
      <w:r w:rsidRPr="24949099">
        <w:t xml:space="preserve">The platform shall meet </w:t>
      </w:r>
      <w:r w:rsidR="00423E61">
        <w:t xml:space="preserve">or exceed </w:t>
      </w:r>
      <w:r w:rsidRPr="24949099">
        <w:t>requirements for server/domain name system (</w:t>
      </w:r>
      <w:r w:rsidRPr="30C4AD3F">
        <w:t xml:space="preserve">DNS) </w:t>
      </w:r>
      <w:r w:rsidR="00F17315">
        <w:t xml:space="preserve">and </w:t>
      </w:r>
      <w:r w:rsidRPr="30C4AD3F">
        <w:t xml:space="preserve">support </w:t>
      </w:r>
      <w:r w:rsidR="00F17315">
        <w:t>/</w:t>
      </w:r>
      <w:r w:rsidR="00F65EF9">
        <w:t xml:space="preserve"> </w:t>
      </w:r>
      <w:r w:rsidR="3FEA2E85" w:rsidRPr="63B95F08">
        <w:t xml:space="preserve">services </w:t>
      </w:r>
      <w:r w:rsidR="00F65EF9">
        <w:t xml:space="preserve">warranty </w:t>
      </w:r>
      <w:r w:rsidR="00787FA1">
        <w:t>as defined in a mutually agreed services level agreement.</w:t>
      </w:r>
    </w:p>
    <w:p w14:paraId="5FEF385E" w14:textId="13CFB7C4" w:rsidR="094AA427" w:rsidRDefault="094AA427" w:rsidP="00126F67">
      <w:pPr>
        <w:pStyle w:val="Heading3"/>
      </w:pPr>
      <w:r w:rsidRPr="0538C169">
        <w:t xml:space="preserve">The CMS platform shall provide the functionality </w:t>
      </w:r>
      <w:r w:rsidR="423D2404" w:rsidRPr="2000EC61">
        <w:t xml:space="preserve">and features </w:t>
      </w:r>
      <w:r w:rsidR="430F82E3" w:rsidRPr="0538C169">
        <w:t xml:space="preserve">necessary to fulfill current user outcomes </w:t>
      </w:r>
      <w:r w:rsidR="3E7FD52D" w:rsidRPr="1271D6ED">
        <w:t>and required functions the current platform does not provide.</w:t>
      </w:r>
    </w:p>
    <w:p w14:paraId="47E82B7E" w14:textId="700E3DF0" w:rsidR="77F175A8" w:rsidRDefault="77F175A8" w:rsidP="00126F67">
      <w:pPr>
        <w:pStyle w:val="Heading3"/>
      </w:pPr>
      <w:r w:rsidRPr="322A9679">
        <w:t>The platform shall innately provide or integrate with defined tools for analytics and</w:t>
      </w:r>
      <w:r w:rsidR="009F5728">
        <w:t xml:space="preserve"> </w:t>
      </w:r>
      <w:r w:rsidRPr="322A9679">
        <w:t>accessibility and management.</w:t>
      </w:r>
    </w:p>
    <w:p w14:paraId="7D0E9625" w14:textId="77777777" w:rsidR="00B72177" w:rsidRDefault="00B72177" w:rsidP="00B72177"/>
    <w:p w14:paraId="1F1D58A8" w14:textId="30A1D97A" w:rsidR="322A9679" w:rsidRDefault="4820419C" w:rsidP="00AF6855">
      <w:pPr>
        <w:pStyle w:val="Heading2"/>
      </w:pPr>
      <w:bookmarkStart w:id="4" w:name="_Toc166750251"/>
      <w:r>
        <w:t>Implementation / Delivery Services</w:t>
      </w:r>
      <w:bookmarkEnd w:id="4"/>
    </w:p>
    <w:p w14:paraId="354FCF2A" w14:textId="77777777" w:rsidR="00B72177" w:rsidRPr="00B72177" w:rsidRDefault="00B72177" w:rsidP="00B72177"/>
    <w:p w14:paraId="7A907DEC" w14:textId="77777777" w:rsidR="00C93A21" w:rsidRDefault="00565B2C" w:rsidP="00126F67">
      <w:pPr>
        <w:pStyle w:val="Heading3"/>
      </w:pPr>
      <w:r>
        <w:t>Research, assessment, d</w:t>
      </w:r>
      <w:r w:rsidR="009C5F86">
        <w:t xml:space="preserve">esign, branding, </w:t>
      </w:r>
      <w:r>
        <w:t xml:space="preserve">and prototype </w:t>
      </w:r>
      <w:r w:rsidR="004F328C">
        <w:t>for a modern look and feel for State of Nevada websites</w:t>
      </w:r>
      <w:r w:rsidR="00CD6D05">
        <w:t>.</w:t>
      </w:r>
      <w:r w:rsidR="001C0142" w:rsidRPr="001C0142">
        <w:t xml:space="preserve"> </w:t>
      </w:r>
    </w:p>
    <w:p w14:paraId="6364A73F" w14:textId="5EA8534C" w:rsidR="001C0142" w:rsidRDefault="001C0142" w:rsidP="00126F67">
      <w:pPr>
        <w:pStyle w:val="Heading3"/>
      </w:pPr>
      <w:r w:rsidRPr="001C0142">
        <w:t>Content migration and launch of a pilot comprising the 14 websites managed by the CSU Web Team</w:t>
      </w:r>
      <w:r>
        <w:t xml:space="preserve">. </w:t>
      </w:r>
    </w:p>
    <w:p w14:paraId="56CDE339" w14:textId="2C356886" w:rsidR="008173D8" w:rsidRDefault="005A71DB" w:rsidP="00126F67">
      <w:pPr>
        <w:pStyle w:val="Heading3"/>
      </w:pPr>
      <w:r>
        <w:t>Post</w:t>
      </w:r>
      <w:r w:rsidR="006806CE">
        <w:t xml:space="preserve"> pilot approval, m</w:t>
      </w:r>
      <w:r w:rsidR="00EE0D65">
        <w:t>igration</w:t>
      </w:r>
      <w:r w:rsidR="0058196E">
        <w:t xml:space="preserve"> of 1</w:t>
      </w:r>
      <w:r w:rsidR="006806CE">
        <w:t>00</w:t>
      </w:r>
      <w:r w:rsidR="0058196E">
        <w:t xml:space="preserve"> websites, with migration </w:t>
      </w:r>
      <w:r w:rsidR="00404E54">
        <w:t xml:space="preserve">defined as </w:t>
      </w:r>
      <w:r w:rsidR="008E1B57">
        <w:t>moving existing</w:t>
      </w:r>
      <w:r w:rsidR="000E1B7A">
        <w:t xml:space="preserve"> content hosted </w:t>
      </w:r>
      <w:r w:rsidR="008E76F2">
        <w:t>designated as active to the new platform templates that are easy to use for non-technical content editors and administrators</w:t>
      </w:r>
      <w:r w:rsidR="008173D8">
        <w:t>.</w:t>
      </w:r>
    </w:p>
    <w:p w14:paraId="541D6C58" w14:textId="3F598A02" w:rsidR="5E02A6C8" w:rsidRDefault="5E02A6C8" w:rsidP="00373AA6">
      <w:pPr>
        <w:pStyle w:val="Heading3"/>
      </w:pPr>
      <w:r>
        <w:t>Services to integrate with and set up Google Analytics and Tag Manager, and</w:t>
      </w:r>
      <w:r w:rsidR="009F5728">
        <w:t xml:space="preserve"> </w:t>
      </w:r>
      <w:r>
        <w:t>accessibility</w:t>
      </w:r>
      <w:r w:rsidR="00330490">
        <w:t>.</w:t>
      </w:r>
      <w:r>
        <w:t xml:space="preserve"> </w:t>
      </w:r>
    </w:p>
    <w:p w14:paraId="306B7618" w14:textId="45A48123" w:rsidR="001D44B2" w:rsidRDefault="000B63CE" w:rsidP="00373AA6">
      <w:pPr>
        <w:pStyle w:val="Heading3"/>
      </w:pPr>
      <w:r>
        <w:t>P</w:t>
      </w:r>
      <w:r w:rsidR="0000330E">
        <w:t>rofessional service</w:t>
      </w:r>
      <w:r w:rsidR="00411B82">
        <w:t xml:space="preserve">s to </w:t>
      </w:r>
      <w:r w:rsidR="0050128E">
        <w:t>manage the project</w:t>
      </w:r>
      <w:r w:rsidR="000E1B7A">
        <w:t xml:space="preserve"> and to </w:t>
      </w:r>
      <w:r w:rsidR="00EF54F1">
        <w:t xml:space="preserve">provide advanced technical training </w:t>
      </w:r>
      <w:r w:rsidR="006629C9">
        <w:t xml:space="preserve">for the </w:t>
      </w:r>
      <w:r w:rsidR="00F37B55">
        <w:t>CSU Web Team.</w:t>
      </w:r>
    </w:p>
    <w:p w14:paraId="56AAF9D9" w14:textId="77777777" w:rsidR="00B72177" w:rsidRPr="00B66FFF" w:rsidRDefault="00B72177" w:rsidP="00B72177"/>
    <w:p w14:paraId="0CE0D4CA" w14:textId="067CB560" w:rsidR="008811A7" w:rsidRDefault="0088675A" w:rsidP="00321129">
      <w:pPr>
        <w:pStyle w:val="Heading1"/>
      </w:pPr>
      <w:bookmarkStart w:id="5" w:name="_Toc166750252"/>
      <w:r>
        <w:t>PROJECT</w:t>
      </w:r>
      <w:r w:rsidR="003168D7" w:rsidRPr="00E07DDD">
        <w:t xml:space="preserve"> BACKGROUND</w:t>
      </w:r>
      <w:bookmarkEnd w:id="5"/>
    </w:p>
    <w:p w14:paraId="78542FB5" w14:textId="77777777" w:rsidR="0088675A" w:rsidRPr="0088675A" w:rsidRDefault="0088675A" w:rsidP="0088675A"/>
    <w:p w14:paraId="793FF5A0" w14:textId="1A69BB52" w:rsidR="007E34D1" w:rsidRDefault="00106919" w:rsidP="00373AA6">
      <w:pPr>
        <w:pStyle w:val="Heading2"/>
      </w:pPr>
      <w:bookmarkStart w:id="6" w:name="_Toc166750253"/>
      <w:r>
        <w:t xml:space="preserve">Enterprise </w:t>
      </w:r>
      <w:r w:rsidR="006357FA">
        <w:t>Technology Environment</w:t>
      </w:r>
      <w:bookmarkEnd w:id="6"/>
    </w:p>
    <w:p w14:paraId="4D076735" w14:textId="77777777" w:rsidR="00B72177" w:rsidRPr="00B72177" w:rsidRDefault="00B72177" w:rsidP="00B72177"/>
    <w:p w14:paraId="26C943C2" w14:textId="4D570C29" w:rsidR="00EF329E" w:rsidRDefault="00EF329E" w:rsidP="00126F67">
      <w:pPr>
        <w:pStyle w:val="Heading3"/>
      </w:pPr>
      <w:r>
        <w:t>Current CMS Systems (including Version Number): E</w:t>
      </w:r>
      <w:r w:rsidR="00CF7C8E">
        <w:t>piServer Ektron 8.7 SP2.</w:t>
      </w:r>
    </w:p>
    <w:p w14:paraId="355A7FD4" w14:textId="37A0EC1F" w:rsidR="00EF329E" w:rsidRDefault="00EF329E" w:rsidP="00126F67">
      <w:pPr>
        <w:pStyle w:val="Heading3"/>
      </w:pPr>
      <w:r>
        <w:t xml:space="preserve">Current CMS Topology and Architecture: </w:t>
      </w:r>
      <w:r w:rsidR="000552E2">
        <w:t>T</w:t>
      </w:r>
      <w:r w:rsidR="00E93F2C">
        <w:t xml:space="preserve">raditional monolithic </w:t>
      </w:r>
      <w:r w:rsidR="000901AD">
        <w:t xml:space="preserve">CMS, </w:t>
      </w:r>
      <w:r w:rsidR="0000062A">
        <w:t xml:space="preserve">SQL </w:t>
      </w:r>
      <w:r w:rsidR="000901AD">
        <w:t>database, and web server</w:t>
      </w:r>
    </w:p>
    <w:p w14:paraId="0E688314" w14:textId="75EC9A11" w:rsidR="00EF329E" w:rsidRDefault="00EF329E" w:rsidP="00126F67">
      <w:pPr>
        <w:pStyle w:val="Heading3"/>
      </w:pPr>
      <w:r>
        <w:t xml:space="preserve">Number of currently managed </w:t>
      </w:r>
      <w:r w:rsidR="007A10E7">
        <w:t>w</w:t>
      </w:r>
      <w:r>
        <w:t xml:space="preserve">ebsites: </w:t>
      </w:r>
      <w:r w:rsidR="00CE3B78">
        <w:t>at time of RFP</w:t>
      </w:r>
      <w:r w:rsidR="00192147">
        <w:t xml:space="preserve">, </w:t>
      </w:r>
      <w:proofErr w:type="gramStart"/>
      <w:r w:rsidR="00CF7C8E">
        <w:t>114</w:t>
      </w:r>
      <w:r w:rsidR="00CE3B78">
        <w:t xml:space="preserve"> </w:t>
      </w:r>
      <w:r w:rsidR="00192147">
        <w:t xml:space="preserve"> websites</w:t>
      </w:r>
      <w:proofErr w:type="gramEnd"/>
      <w:r w:rsidR="00192147">
        <w:t xml:space="preserve"> are hosted on Ektron. </w:t>
      </w:r>
      <w:r w:rsidR="000C6207">
        <w:t>This number might increase or decrease</w:t>
      </w:r>
      <w:r w:rsidR="001D5655">
        <w:t xml:space="preserve"> by time project starts.</w:t>
      </w:r>
    </w:p>
    <w:p w14:paraId="7C14386A" w14:textId="1725DD9C" w:rsidR="00EF329E" w:rsidRDefault="00EF329E" w:rsidP="00126F67">
      <w:pPr>
        <w:pStyle w:val="Heading3"/>
      </w:pPr>
      <w:r>
        <w:t xml:space="preserve">Number of IT employees dedicated to CMS: </w:t>
      </w:r>
      <w:r w:rsidR="001D467C">
        <w:t>1 lead developer, 3 developers,</w:t>
      </w:r>
      <w:r w:rsidR="00100833">
        <w:t xml:space="preserve"> </w:t>
      </w:r>
      <w:proofErr w:type="gramStart"/>
      <w:r w:rsidR="00100833">
        <w:t xml:space="preserve">accessibility </w:t>
      </w:r>
      <w:r w:rsidR="00525238">
        <w:t xml:space="preserve"> program</w:t>
      </w:r>
      <w:proofErr w:type="gramEnd"/>
      <w:r w:rsidR="00525238">
        <w:t xml:space="preserve"> manager.</w:t>
      </w:r>
    </w:p>
    <w:p w14:paraId="5D6A80E2" w14:textId="1F45D00D" w:rsidR="00EF329E" w:rsidRDefault="00EF329E" w:rsidP="00126F67">
      <w:pPr>
        <w:pStyle w:val="Heading3"/>
      </w:pPr>
      <w:r>
        <w:t>Number of content authors and editors</w:t>
      </w:r>
      <w:r w:rsidR="00911069">
        <w:t xml:space="preserve"> (hereafter referred to as “content managers”)</w:t>
      </w:r>
      <w:r>
        <w:t xml:space="preserve">: </w:t>
      </w:r>
      <w:r w:rsidR="00EB68C3">
        <w:t>450</w:t>
      </w:r>
    </w:p>
    <w:p w14:paraId="651E36F3" w14:textId="4BC0EABE" w:rsidR="00EF329E" w:rsidRDefault="00EF329E" w:rsidP="00126F67">
      <w:pPr>
        <w:pStyle w:val="Heading3"/>
      </w:pPr>
      <w:r>
        <w:t xml:space="preserve">Additional components of a CMS Environment (Digital Asset Management, Portal, ECM, etc.):  </w:t>
      </w:r>
      <w:r w:rsidR="00B316A4">
        <w:t>None</w:t>
      </w:r>
    </w:p>
    <w:p w14:paraId="4E4B4985" w14:textId="193FDA6E" w:rsidR="00EF329E" w:rsidRDefault="00EF329E" w:rsidP="00126F67">
      <w:pPr>
        <w:pStyle w:val="Heading3"/>
      </w:pPr>
      <w:r>
        <w:t xml:space="preserve">Preferred server and database platform: </w:t>
      </w:r>
      <w:r w:rsidR="00842301">
        <w:t>Platform as a Service (</w:t>
      </w:r>
      <w:r w:rsidR="008C584A">
        <w:t>PaaS</w:t>
      </w:r>
      <w:r w:rsidR="00842301">
        <w:t>)</w:t>
      </w:r>
    </w:p>
    <w:p w14:paraId="586AAC2D" w14:textId="12F62CB4" w:rsidR="00EF329E" w:rsidRDefault="00EF329E" w:rsidP="00126F67">
      <w:pPr>
        <w:pStyle w:val="Heading3"/>
      </w:pPr>
      <w:r>
        <w:t xml:space="preserve">Preferred web development language or platform: </w:t>
      </w:r>
      <w:r w:rsidR="00B42F1A">
        <w:t>.NET/C#</w:t>
      </w:r>
    </w:p>
    <w:p w14:paraId="454DBB00" w14:textId="73196549" w:rsidR="006357FA" w:rsidRDefault="00EF329E" w:rsidP="00126F67">
      <w:pPr>
        <w:pStyle w:val="Heading3"/>
      </w:pPr>
      <w:r>
        <w:t>Current web analytics solution</w:t>
      </w:r>
      <w:r w:rsidR="00B42F1A">
        <w:t>: Google Analytics 4</w:t>
      </w:r>
    </w:p>
    <w:p w14:paraId="5A298926" w14:textId="77777777" w:rsidR="00B72177" w:rsidRDefault="00B72177" w:rsidP="00B72177"/>
    <w:p w14:paraId="2A732562" w14:textId="3E3A2400" w:rsidR="00983D79" w:rsidRDefault="00983D79" w:rsidP="00AF6855">
      <w:pPr>
        <w:pStyle w:val="Heading2"/>
      </w:pPr>
      <w:bookmarkStart w:id="7" w:name="_Toc166750254"/>
      <w:r>
        <w:t>Environment</w:t>
      </w:r>
      <w:bookmarkEnd w:id="7"/>
    </w:p>
    <w:p w14:paraId="25ACBCE5" w14:textId="77777777" w:rsidR="00B72177" w:rsidRPr="00B72177" w:rsidRDefault="00B72177" w:rsidP="00B72177"/>
    <w:p w14:paraId="7E625ECE" w14:textId="4D0A97EC" w:rsidR="00B701AC" w:rsidRDefault="00B701AC" w:rsidP="00373AA6">
      <w:pPr>
        <w:pStyle w:val="Heading3"/>
      </w:pPr>
      <w:r w:rsidRPr="00B701AC">
        <w:t xml:space="preserve">The </w:t>
      </w:r>
      <w:r w:rsidR="004150EE">
        <w:t>S</w:t>
      </w:r>
      <w:r w:rsidRPr="00B701AC">
        <w:t xml:space="preserve">tate of Nevada currently self-hosts its CMS within an OCIO-managed VMware environment on four Windows Server virtual machines (two for production, one for </w:t>
      </w:r>
      <w:r w:rsidRPr="00B701AC">
        <w:lastRenderedPageBreak/>
        <w:t>development, and one for intranet services). The virtual machines currently have 12.8 TB of storage provisioned, of which 10.6 TB are currently in use. 100 GB of RAM are currently assigned to the four virtual machines. All virtual machines are geographically proximate. Load balancing between the two production virtual machines is provided through a pair of BIG-IP F5 appliances. SSL wildcard certificates are installed and managed on the load balancers. There is no CDN and there are no proxies otherwise fronting the state’s current CMS deployment.</w:t>
      </w:r>
    </w:p>
    <w:p w14:paraId="2BED05EC" w14:textId="77777777" w:rsidR="00B72177" w:rsidRDefault="00B72177" w:rsidP="00B72177"/>
    <w:p w14:paraId="005DC01D" w14:textId="60421459" w:rsidR="00983D79" w:rsidRDefault="001A3F88" w:rsidP="00AF6855">
      <w:pPr>
        <w:pStyle w:val="Heading2"/>
      </w:pPr>
      <w:bookmarkStart w:id="8" w:name="_Toc166750255"/>
      <w:r>
        <w:t>Domain Management</w:t>
      </w:r>
      <w:bookmarkEnd w:id="8"/>
    </w:p>
    <w:p w14:paraId="57FD9431" w14:textId="77777777" w:rsidR="00B72177" w:rsidRPr="00B72177" w:rsidRDefault="00B72177" w:rsidP="00B72177"/>
    <w:p w14:paraId="7F65E8EF" w14:textId="379F9682" w:rsidR="004150EE" w:rsidRDefault="004150EE" w:rsidP="00373AA6">
      <w:pPr>
        <w:pStyle w:val="Heading3"/>
      </w:pPr>
      <w:r>
        <w:t xml:space="preserve">State of Nevada websites are generally hosted at either nv.gov or an associated subdomain, or at state.nv.us or an associated subdomain, though vanity domains (e.g. travelnevada.com) are also accommodated upon agency request. DNS hosting for state-managed domains is provided by OCIO through a combination of internal and cloud-hosted DNS services. Each department, division, office, board, commission, or other state agency is issued a domain to use for both website and email branding purposes (OCIO, for example, uses it.nv.gov for both its website and email). The state of Nevada uses a split-brain DNS configuration to limit access to restricted or internal-only web content. </w:t>
      </w:r>
    </w:p>
    <w:p w14:paraId="54406C46" w14:textId="77777777" w:rsidR="00B72177" w:rsidRDefault="00B72177" w:rsidP="00B72177"/>
    <w:p w14:paraId="1AECD8EE" w14:textId="18D29106" w:rsidR="001A3F88" w:rsidRDefault="001A3F88" w:rsidP="00AF6855">
      <w:pPr>
        <w:pStyle w:val="Heading2"/>
      </w:pPr>
      <w:bookmarkStart w:id="9" w:name="_Toc166750256"/>
      <w:r>
        <w:t>Service Delivery Model</w:t>
      </w:r>
      <w:bookmarkEnd w:id="9"/>
    </w:p>
    <w:p w14:paraId="524A7626" w14:textId="77777777" w:rsidR="00B72177" w:rsidRPr="00B72177" w:rsidRDefault="00B72177" w:rsidP="00B72177"/>
    <w:p w14:paraId="41E67E44" w14:textId="07FD492C" w:rsidR="00B701AC" w:rsidRDefault="004150EE" w:rsidP="00373AA6">
      <w:pPr>
        <w:pStyle w:val="Heading3"/>
      </w:pPr>
      <w:r>
        <w:t xml:space="preserve">The State of Nevada uses a decentralized IT service delivery model to provide most services, including email and identity services. OCIO does, however, manage a Microsoft 365 GCC tenant with over 18,500 users and each user is provisioned an Entra ID P1 license to provide MFA across the enterprise. Agencies are encouraged to interface with this tenant for cloud application integration purposes, either directly through the OCIO-managed identity forest or using guest accounts in the </w:t>
      </w:r>
      <w:r w:rsidRPr="001A3F88">
        <w:t>OCIO-managed identity forest.</w:t>
      </w:r>
    </w:p>
    <w:p w14:paraId="3464ED49" w14:textId="77777777" w:rsidR="00B72177" w:rsidRPr="001A3F88" w:rsidRDefault="00B72177" w:rsidP="00B72177"/>
    <w:p w14:paraId="72F04D4A" w14:textId="5A3F5483" w:rsidR="004150EE" w:rsidRDefault="00524FD6" w:rsidP="00373AA6">
      <w:pPr>
        <w:pStyle w:val="Heading2"/>
      </w:pPr>
      <w:bookmarkStart w:id="10" w:name="_Toc166750257"/>
      <w:r w:rsidRPr="008C1C4D">
        <w:t>Content Management</w:t>
      </w:r>
      <w:bookmarkEnd w:id="10"/>
    </w:p>
    <w:p w14:paraId="57F38EE1" w14:textId="77777777" w:rsidR="00B72177" w:rsidRPr="00B72177" w:rsidRDefault="00B72177" w:rsidP="00B72177"/>
    <w:p w14:paraId="16AF8025" w14:textId="0426718D" w:rsidR="00524FD6" w:rsidRDefault="00524FD6" w:rsidP="00126F67">
      <w:pPr>
        <w:pStyle w:val="Heading3"/>
      </w:pPr>
      <w:r>
        <w:t>The current Ektron CMS platform is hosted on OCIO infrastructure</w:t>
      </w:r>
      <w:r w:rsidR="1E576A70">
        <w:t xml:space="preserve">. </w:t>
      </w:r>
      <w:r w:rsidR="000E1B7A">
        <w:t>The current</w:t>
      </w:r>
      <w:r>
        <w:t xml:space="preserve"> platform does not have the capabilities to enable non-technical users to seamlessly manage content and customer interactions on their websites</w:t>
      </w:r>
      <w:r w:rsidR="000E1B7A">
        <w:t xml:space="preserve"> or to prioritize cross platform accessibility consistent with current standards</w:t>
      </w:r>
      <w:r>
        <w:t xml:space="preserve">. </w:t>
      </w:r>
    </w:p>
    <w:p w14:paraId="2E3BC39A" w14:textId="39DAD687" w:rsidR="00524FD6" w:rsidRDefault="00524FD6" w:rsidP="00126F67">
      <w:pPr>
        <w:pStyle w:val="Heading3"/>
      </w:pPr>
      <w:r>
        <w:t>The following table comprises the State’s web presence that is in-scope in support of state agencies, boards, commissions, and elected offices hosted on EpiServer Ektron.</w:t>
      </w:r>
      <w:r w:rsidR="000E1B7A">
        <w:t xml:space="preserve">  Proposing Vendors should note that certain state agencies, boards, and commissions are not hosted with EpiServer </w:t>
      </w:r>
      <w:proofErr w:type="gramStart"/>
      <w:r w:rsidR="000E1B7A">
        <w:t>Ektron</w:t>
      </w:r>
      <w:proofErr w:type="gramEnd"/>
      <w:r w:rsidR="000E1B7A">
        <w:t xml:space="preserve"> and a</w:t>
      </w:r>
      <w:r w:rsidR="004D6B1F">
        <w:t>n efficient platform would allow for a reduction in their costs associated with individually designed and/or hosted web presences.</w:t>
      </w:r>
    </w:p>
    <w:tbl>
      <w:tblPr>
        <w:tblW w:w="5040"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0"/>
        <w:gridCol w:w="1350"/>
      </w:tblGrid>
      <w:tr w:rsidR="009F03DA" w:rsidRPr="00095DFF" w14:paraId="78237A20"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DEEAF6"/>
            <w:hideMark/>
          </w:tcPr>
          <w:p w14:paraId="6AAB97F6" w14:textId="55B8F673" w:rsidR="00095DFF" w:rsidRPr="00095DFF" w:rsidRDefault="00095DFF" w:rsidP="004661B1">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b/>
                <w:bCs/>
              </w:rPr>
              <w:t>Hosted on Ektron</w:t>
            </w:r>
            <w:r w:rsidRPr="004661B1">
              <w:rPr>
                <w:rFonts w:ascii="Calibri" w:eastAsia="Times New Roman" w:hAnsi="Calibri" w:cs="Calibri"/>
                <w:b/>
                <w:bCs/>
                <w:color w:val="000000" w:themeColor="text1"/>
              </w:rPr>
              <w:t xml:space="preserve"> CMS</w:t>
            </w:r>
          </w:p>
        </w:tc>
        <w:tc>
          <w:tcPr>
            <w:tcW w:w="1350" w:type="dxa"/>
            <w:tcBorders>
              <w:top w:val="single" w:sz="6" w:space="0" w:color="auto"/>
              <w:left w:val="single" w:sz="6" w:space="0" w:color="auto"/>
              <w:bottom w:val="single" w:sz="6" w:space="0" w:color="auto"/>
              <w:right w:val="single" w:sz="6" w:space="0" w:color="auto"/>
            </w:tcBorders>
            <w:shd w:val="clear" w:color="auto" w:fill="DEEAF6"/>
            <w:hideMark/>
          </w:tcPr>
          <w:p w14:paraId="53F1A3BD" w14:textId="33D371D2"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b/>
                <w:bCs/>
              </w:rPr>
              <w:t>Total</w:t>
            </w:r>
          </w:p>
        </w:tc>
      </w:tr>
      <w:tr w:rsidR="005E7681" w:rsidRPr="00095DFF" w14:paraId="3B20CA56"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0411101F" w14:textId="51C2492C" w:rsidR="00095DFF" w:rsidRPr="00095DFF" w:rsidRDefault="007939CE"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Pr>
                <w:rFonts w:ascii="Calibri" w:eastAsia="Times New Roman" w:hAnsi="Calibri" w:cs="Calibri"/>
              </w:rPr>
              <w:t xml:space="preserve">Agency </w:t>
            </w:r>
            <w:r w:rsidR="00095DFF" w:rsidRPr="00095DFF">
              <w:rPr>
                <w:rFonts w:ascii="Calibri" w:eastAsia="Times New Roman" w:hAnsi="Calibri" w:cs="Calibri"/>
              </w:rPr>
              <w:t>Websites</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DA4175B" w14:textId="257E0C8E"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rPr>
              <w:t>114</w:t>
            </w:r>
          </w:p>
        </w:tc>
      </w:tr>
      <w:tr w:rsidR="005E7681" w:rsidRPr="00095DFF" w14:paraId="0C1A6E65"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73FF1BA2" w14:textId="6FB468D1"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rPr>
              <w:t>Web Pages</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CD40041" w14:textId="772613D5"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rPr>
              <w:t>12,362</w:t>
            </w:r>
          </w:p>
        </w:tc>
      </w:tr>
      <w:tr w:rsidR="005E7681" w:rsidRPr="00095DFF" w14:paraId="0E4521D4"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6D09D5AE" w14:textId="0AD3C09A"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rPr>
              <w:t>Total Documents</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D576EDF" w14:textId="78908EE9"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rPr>
              <w:t>91,353</w:t>
            </w:r>
          </w:p>
        </w:tc>
      </w:tr>
      <w:tr w:rsidR="005E7681" w:rsidRPr="00095DFF" w14:paraId="1F9F0E23"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0D2F7A11" w14:textId="5CC77EF9"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i/>
                <w:iCs/>
              </w:rPr>
              <w:t>PDFs (Internal &amp; External)</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16A8C8E" w14:textId="6C5EF9E2"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i/>
                <w:iCs/>
              </w:rPr>
              <w:t>82,901</w:t>
            </w:r>
          </w:p>
        </w:tc>
      </w:tr>
      <w:tr w:rsidR="005E7681" w:rsidRPr="00095DFF" w14:paraId="632307BA"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33EE1395" w14:textId="12A554BB"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i/>
                <w:iCs/>
              </w:rPr>
              <w:t>Documents (Word, PPT, Excel)</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F71FDD1" w14:textId="6BB046B3"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i/>
                <w:iCs/>
              </w:rPr>
              <w:t>2,683</w:t>
            </w:r>
          </w:p>
        </w:tc>
      </w:tr>
      <w:tr w:rsidR="005E7681" w:rsidRPr="00095DFF" w14:paraId="3DC34026" w14:textId="77777777" w:rsidTr="00410054">
        <w:trPr>
          <w:cantSplit/>
          <w:trHeight w:val="300"/>
          <w:tblHeader/>
          <w:jc w:val="right"/>
        </w:trPr>
        <w:tc>
          <w:tcPr>
            <w:tcW w:w="3690" w:type="dxa"/>
            <w:tcBorders>
              <w:top w:val="single" w:sz="6" w:space="0" w:color="auto"/>
              <w:left w:val="single" w:sz="6" w:space="0" w:color="auto"/>
              <w:bottom w:val="single" w:sz="6" w:space="0" w:color="auto"/>
              <w:right w:val="single" w:sz="6" w:space="0" w:color="auto"/>
            </w:tcBorders>
            <w:shd w:val="clear" w:color="auto" w:fill="auto"/>
            <w:hideMark/>
          </w:tcPr>
          <w:p w14:paraId="51EC4B60" w14:textId="649526C7"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left"/>
              <w:textAlignment w:val="baseline"/>
              <w:rPr>
                <w:rFonts w:ascii="Segoe UI" w:eastAsia="Times New Roman" w:hAnsi="Segoe UI" w:cs="Segoe UI"/>
                <w:sz w:val="18"/>
                <w:szCs w:val="18"/>
              </w:rPr>
            </w:pPr>
            <w:r w:rsidRPr="00095DFF">
              <w:rPr>
                <w:rFonts w:ascii="Calibri" w:eastAsia="Times New Roman" w:hAnsi="Calibri" w:cs="Calibri"/>
                <w:i/>
                <w:iCs/>
              </w:rPr>
              <w:t>Media (Images, Audio, Video)</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11495C9" w14:textId="48FD93E8" w:rsidR="00095DFF" w:rsidRPr="00095DFF" w:rsidRDefault="00095DFF" w:rsidP="00373AA6">
            <w:pPr>
              <w:widowControl/>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val="0"/>
              <w:jc w:val="center"/>
              <w:textAlignment w:val="baseline"/>
              <w:rPr>
                <w:rFonts w:ascii="Segoe UI" w:eastAsia="Times New Roman" w:hAnsi="Segoe UI" w:cs="Segoe UI"/>
                <w:sz w:val="18"/>
                <w:szCs w:val="18"/>
              </w:rPr>
            </w:pPr>
            <w:r w:rsidRPr="00095DFF">
              <w:rPr>
                <w:rFonts w:ascii="Calibri" w:eastAsia="Times New Roman" w:hAnsi="Calibri" w:cs="Calibri"/>
                <w:i/>
                <w:iCs/>
              </w:rPr>
              <w:t>6,452</w:t>
            </w:r>
          </w:p>
        </w:tc>
      </w:tr>
    </w:tbl>
    <w:p w14:paraId="15219471" w14:textId="4FD31B79" w:rsidR="00524FD6" w:rsidRDefault="00095DFF" w:rsidP="00373AA6">
      <w:pPr>
        <w:pStyle w:val="Heading4"/>
      </w:pPr>
      <w:r>
        <w:t>Table 1. In-Scope State Web Presence</w:t>
      </w:r>
    </w:p>
    <w:p w14:paraId="4074C6CB" w14:textId="77777777" w:rsidR="00B72177" w:rsidRDefault="00B72177" w:rsidP="00B72177"/>
    <w:p w14:paraId="47FB27F5" w14:textId="12C3E830" w:rsidR="000571B0" w:rsidRDefault="003430DB" w:rsidP="00126F67">
      <w:pPr>
        <w:pStyle w:val="Heading3"/>
      </w:pPr>
      <w:r>
        <w:t xml:space="preserve">Content </w:t>
      </w:r>
      <w:r w:rsidR="00122A26">
        <w:t>Managers (</w:t>
      </w:r>
      <w:r>
        <w:t>Authors/</w:t>
      </w:r>
      <w:r w:rsidR="00122A26">
        <w:t>Editors)</w:t>
      </w:r>
    </w:p>
    <w:p w14:paraId="251AC430" w14:textId="77777777" w:rsidR="00B72177" w:rsidRDefault="00B72177" w:rsidP="00B72177"/>
    <w:p w14:paraId="259749B1" w14:textId="313106D1" w:rsidR="002164F4" w:rsidRDefault="003128FE" w:rsidP="00373AA6">
      <w:pPr>
        <w:pStyle w:val="Heading4"/>
      </w:pPr>
      <w:r>
        <w:t>The CSU Web Team</w:t>
      </w:r>
      <w:r w:rsidR="002164F4">
        <w:t xml:space="preserve"> manages content authoring and editing for </w:t>
      </w:r>
      <w:r w:rsidR="00E0086D">
        <w:t xml:space="preserve">14 </w:t>
      </w:r>
      <w:r w:rsidR="002164F4">
        <w:t>websites.</w:t>
      </w:r>
    </w:p>
    <w:p w14:paraId="05D92558" w14:textId="02E67CAB" w:rsidR="003430DB" w:rsidRDefault="003430DB" w:rsidP="00373AA6">
      <w:pPr>
        <w:pStyle w:val="Heading4"/>
      </w:pPr>
      <w:r>
        <w:t>Each of the</w:t>
      </w:r>
      <w:r w:rsidR="00E0086D">
        <w:t xml:space="preserve"> 100 </w:t>
      </w:r>
      <w:r w:rsidR="00B57C02">
        <w:t>remaining</w:t>
      </w:r>
      <w:r w:rsidR="002164F4">
        <w:t xml:space="preserve"> </w:t>
      </w:r>
      <w:r w:rsidR="00411A18">
        <w:t xml:space="preserve">Agency </w:t>
      </w:r>
      <w:r>
        <w:t xml:space="preserve">websites </w:t>
      </w:r>
      <w:r w:rsidR="00B57C02">
        <w:t xml:space="preserve">hosted on Ektron </w:t>
      </w:r>
      <w:r>
        <w:t>has at least one</w:t>
      </w:r>
      <w:r w:rsidR="002164F4">
        <w:t xml:space="preserve"> content </w:t>
      </w:r>
      <w:r w:rsidR="00122A26">
        <w:t>manager</w:t>
      </w:r>
      <w:r w:rsidR="002164F4">
        <w:t xml:space="preserve">. </w:t>
      </w:r>
    </w:p>
    <w:p w14:paraId="4E7ED881" w14:textId="7BED4B68" w:rsidR="00FA2D47" w:rsidRDefault="003128FE" w:rsidP="00373AA6">
      <w:pPr>
        <w:pStyle w:val="Heading4"/>
      </w:pPr>
      <w:r>
        <w:lastRenderedPageBreak/>
        <w:t>The CSU Web Team</w:t>
      </w:r>
      <w:r w:rsidR="00FA2D47">
        <w:t xml:space="preserve"> </w:t>
      </w:r>
      <w:r w:rsidR="00E0086D">
        <w:t xml:space="preserve">is </w:t>
      </w:r>
      <w:r w:rsidR="11BE52A8">
        <w:t xml:space="preserve">located </w:t>
      </w:r>
      <w:r w:rsidR="00E0086D">
        <w:t>in</w:t>
      </w:r>
      <w:r w:rsidR="00FA2D47">
        <w:t xml:space="preserve"> Carson City, NV. </w:t>
      </w:r>
      <w:r w:rsidR="00CD2A91">
        <w:t>A</w:t>
      </w:r>
      <w:r w:rsidR="00FA2D47">
        <w:t xml:space="preserve">gency content </w:t>
      </w:r>
      <w:r w:rsidR="00A017C0">
        <w:t>managers</w:t>
      </w:r>
      <w:r w:rsidR="00FA2D47">
        <w:t xml:space="preserve"> </w:t>
      </w:r>
      <w:r w:rsidR="00BA7127">
        <w:t>are located throughout the state at their specific agency location.</w:t>
      </w:r>
    </w:p>
    <w:p w14:paraId="52B645EB" w14:textId="77777777" w:rsidR="00B72177" w:rsidRPr="00FA2D47" w:rsidRDefault="00B72177" w:rsidP="00B72177"/>
    <w:p w14:paraId="2DAC2ABA" w14:textId="33E6ADE5" w:rsidR="005D30C1" w:rsidRDefault="005D30C1" w:rsidP="00126F67">
      <w:pPr>
        <w:pStyle w:val="Heading3"/>
      </w:pPr>
      <w:r>
        <w:t>Traffic</w:t>
      </w:r>
    </w:p>
    <w:p w14:paraId="4E10CCA2" w14:textId="77777777" w:rsidR="00B72177" w:rsidRDefault="00B72177" w:rsidP="00B72177"/>
    <w:p w14:paraId="10C2B508" w14:textId="691D2241" w:rsidR="00590A5B" w:rsidRDefault="00590A5B" w:rsidP="00373AA6">
      <w:pPr>
        <w:pStyle w:val="Heading4"/>
      </w:pPr>
      <w:r>
        <w:t>The table below provides analytics on the in-scope websites using Google Analytics 4. The period covered is July 1, 2023 – February 29, 2024.</w:t>
      </w:r>
    </w:p>
    <w:tbl>
      <w:tblPr>
        <w:tblStyle w:val="TableGrid"/>
        <w:tblW w:w="6660" w:type="dxa"/>
        <w:jc w:val="right"/>
        <w:tblLook w:val="04A0" w:firstRow="1" w:lastRow="0" w:firstColumn="1" w:lastColumn="0" w:noHBand="0" w:noVBand="1"/>
      </w:tblPr>
      <w:tblGrid>
        <w:gridCol w:w="1170"/>
        <w:gridCol w:w="1890"/>
        <w:gridCol w:w="1620"/>
        <w:gridCol w:w="1980"/>
      </w:tblGrid>
      <w:tr w:rsidR="00F21314" w:rsidRPr="00C77A5F" w14:paraId="0379D477" w14:textId="77777777" w:rsidTr="00373AA6">
        <w:trPr>
          <w:jc w:val="right"/>
        </w:trPr>
        <w:tc>
          <w:tcPr>
            <w:tcW w:w="1170" w:type="dxa"/>
            <w:shd w:val="clear" w:color="auto" w:fill="DBE5F1" w:themeFill="accent1" w:themeFillTint="33"/>
            <w:hideMark/>
          </w:tcPr>
          <w:p w14:paraId="08EADB19"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5553BA">
              <w:rPr>
                <w:rFonts w:asciiTheme="minorHAnsi" w:hAnsiTheme="minorHAnsi" w:cstheme="minorHAnsi"/>
                <w:b/>
                <w:bCs/>
              </w:rPr>
              <w:t>Metric</w:t>
            </w:r>
          </w:p>
        </w:tc>
        <w:tc>
          <w:tcPr>
            <w:tcW w:w="1890" w:type="dxa"/>
            <w:shd w:val="clear" w:color="auto" w:fill="DBE5F1" w:themeFill="accent1" w:themeFillTint="33"/>
            <w:hideMark/>
          </w:tcPr>
          <w:p w14:paraId="34E3F32C"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center"/>
              <w:rPr>
                <w:rFonts w:asciiTheme="minorHAnsi" w:hAnsiTheme="minorHAnsi" w:cstheme="minorHAnsi"/>
                <w:bCs/>
              </w:rPr>
            </w:pPr>
            <w:r w:rsidRPr="005553BA">
              <w:rPr>
                <w:rFonts w:asciiTheme="minorHAnsi" w:hAnsiTheme="minorHAnsi" w:cstheme="minorHAnsi"/>
                <w:b/>
              </w:rPr>
              <w:t>Total</w:t>
            </w:r>
            <w:r w:rsidRPr="005553BA">
              <w:rPr>
                <w:rFonts w:asciiTheme="minorHAnsi" w:hAnsiTheme="minorHAnsi" w:cstheme="minorHAnsi"/>
              </w:rPr>
              <w:br/>
            </w:r>
            <w:r w:rsidRPr="005553BA">
              <w:rPr>
                <w:rFonts w:asciiTheme="minorHAnsi" w:hAnsiTheme="minorHAnsi" w:cstheme="minorHAnsi"/>
                <w:bCs/>
              </w:rPr>
              <w:t>7/1/23 – 2/29/24</w:t>
            </w:r>
          </w:p>
        </w:tc>
        <w:tc>
          <w:tcPr>
            <w:tcW w:w="1620" w:type="dxa"/>
            <w:shd w:val="clear" w:color="auto" w:fill="DBE5F1" w:themeFill="accent1" w:themeFillTint="33"/>
            <w:hideMark/>
          </w:tcPr>
          <w:p w14:paraId="27F4B57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center"/>
              <w:rPr>
                <w:rFonts w:asciiTheme="minorHAnsi" w:hAnsiTheme="minorHAnsi" w:cstheme="minorHAnsi"/>
                <w:bCs/>
              </w:rPr>
            </w:pPr>
            <w:r w:rsidRPr="005553BA">
              <w:rPr>
                <w:rFonts w:asciiTheme="minorHAnsi" w:hAnsiTheme="minorHAnsi" w:cstheme="minorHAnsi"/>
                <w:b/>
              </w:rPr>
              <w:t>Avg Monthly</w:t>
            </w:r>
            <w:r w:rsidRPr="005553BA">
              <w:rPr>
                <w:rFonts w:asciiTheme="minorHAnsi" w:hAnsiTheme="minorHAnsi" w:cstheme="minorHAnsi"/>
                <w:b/>
              </w:rPr>
              <w:br/>
            </w:r>
            <w:r w:rsidRPr="005553BA">
              <w:rPr>
                <w:rFonts w:asciiTheme="minorHAnsi" w:hAnsiTheme="minorHAnsi" w:cstheme="minorHAnsi"/>
                <w:bCs/>
              </w:rPr>
              <w:t>(= Total/8)</w:t>
            </w:r>
          </w:p>
        </w:tc>
        <w:tc>
          <w:tcPr>
            <w:tcW w:w="1980" w:type="dxa"/>
            <w:shd w:val="clear" w:color="auto" w:fill="DBE5F1" w:themeFill="accent1" w:themeFillTint="33"/>
          </w:tcPr>
          <w:p w14:paraId="71E1EE2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center"/>
              <w:rPr>
                <w:rFonts w:asciiTheme="minorHAnsi" w:hAnsiTheme="minorHAnsi" w:cstheme="minorHAnsi"/>
                <w:bCs/>
              </w:rPr>
            </w:pPr>
            <w:r w:rsidRPr="005553BA">
              <w:rPr>
                <w:rFonts w:asciiTheme="minorHAnsi" w:hAnsiTheme="minorHAnsi" w:cstheme="minorHAnsi"/>
                <w:b/>
              </w:rPr>
              <w:t>Yearly Based on Avg</w:t>
            </w:r>
            <w:r w:rsidRPr="005553BA">
              <w:rPr>
                <w:rFonts w:asciiTheme="minorHAnsi" w:hAnsiTheme="minorHAnsi" w:cstheme="minorHAnsi"/>
              </w:rPr>
              <w:br/>
            </w:r>
            <w:r w:rsidRPr="005553BA">
              <w:rPr>
                <w:rFonts w:asciiTheme="minorHAnsi" w:hAnsiTheme="minorHAnsi" w:cstheme="minorHAnsi"/>
                <w:bCs/>
              </w:rPr>
              <w:t xml:space="preserve">(= </w:t>
            </w:r>
            <w:proofErr w:type="gramStart"/>
            <w:r w:rsidRPr="005553BA">
              <w:rPr>
                <w:rFonts w:asciiTheme="minorHAnsi" w:hAnsiTheme="minorHAnsi" w:cstheme="minorHAnsi"/>
                <w:bCs/>
              </w:rPr>
              <w:t>Avg  x</w:t>
            </w:r>
            <w:proofErr w:type="gramEnd"/>
            <w:r w:rsidRPr="005553BA">
              <w:rPr>
                <w:rFonts w:asciiTheme="minorHAnsi" w:hAnsiTheme="minorHAnsi" w:cstheme="minorHAnsi"/>
                <w:bCs/>
              </w:rPr>
              <w:t xml:space="preserve"> 12)</w:t>
            </w:r>
          </w:p>
        </w:tc>
      </w:tr>
      <w:tr w:rsidR="00F21314" w:rsidRPr="00C77A5F" w14:paraId="0557E1F6" w14:textId="77777777" w:rsidTr="00373AA6">
        <w:trPr>
          <w:jc w:val="right"/>
        </w:trPr>
        <w:tc>
          <w:tcPr>
            <w:tcW w:w="1170" w:type="dxa"/>
            <w:hideMark/>
          </w:tcPr>
          <w:p w14:paraId="73D89698"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5553BA">
              <w:rPr>
                <w:rFonts w:asciiTheme="minorHAnsi" w:hAnsiTheme="minorHAnsi" w:cstheme="minorHAnsi"/>
              </w:rPr>
              <w:t>Views</w:t>
            </w:r>
          </w:p>
        </w:tc>
        <w:tc>
          <w:tcPr>
            <w:tcW w:w="1890" w:type="dxa"/>
            <w:hideMark/>
          </w:tcPr>
          <w:p w14:paraId="57163C5B"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20,087,083</w:t>
            </w:r>
          </w:p>
        </w:tc>
        <w:tc>
          <w:tcPr>
            <w:tcW w:w="1620" w:type="dxa"/>
            <w:hideMark/>
          </w:tcPr>
          <w:p w14:paraId="0B1641B5"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2,510,885</w:t>
            </w:r>
          </w:p>
        </w:tc>
        <w:tc>
          <w:tcPr>
            <w:tcW w:w="1980" w:type="dxa"/>
          </w:tcPr>
          <w:p w14:paraId="6FE37DA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30,130,620</w:t>
            </w:r>
          </w:p>
        </w:tc>
      </w:tr>
      <w:tr w:rsidR="00F21314" w:rsidRPr="00C77A5F" w14:paraId="4D032106" w14:textId="77777777" w:rsidTr="00373AA6">
        <w:trPr>
          <w:jc w:val="right"/>
        </w:trPr>
        <w:tc>
          <w:tcPr>
            <w:tcW w:w="1170" w:type="dxa"/>
            <w:hideMark/>
          </w:tcPr>
          <w:p w14:paraId="178444B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5553BA">
              <w:rPr>
                <w:rFonts w:asciiTheme="minorHAnsi" w:hAnsiTheme="minorHAnsi" w:cstheme="minorHAnsi"/>
              </w:rPr>
              <w:t>Users</w:t>
            </w:r>
          </w:p>
        </w:tc>
        <w:tc>
          <w:tcPr>
            <w:tcW w:w="1890" w:type="dxa"/>
            <w:hideMark/>
          </w:tcPr>
          <w:p w14:paraId="484C78EB"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7,828,603</w:t>
            </w:r>
          </w:p>
        </w:tc>
        <w:tc>
          <w:tcPr>
            <w:tcW w:w="1620" w:type="dxa"/>
            <w:hideMark/>
          </w:tcPr>
          <w:p w14:paraId="38C7ACCF"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978,575</w:t>
            </w:r>
          </w:p>
        </w:tc>
        <w:tc>
          <w:tcPr>
            <w:tcW w:w="1980" w:type="dxa"/>
          </w:tcPr>
          <w:p w14:paraId="5F3D481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11,742,900</w:t>
            </w:r>
          </w:p>
        </w:tc>
      </w:tr>
      <w:tr w:rsidR="00F21314" w:rsidRPr="00C77A5F" w14:paraId="73792524" w14:textId="77777777" w:rsidTr="00373AA6">
        <w:trPr>
          <w:jc w:val="right"/>
        </w:trPr>
        <w:tc>
          <w:tcPr>
            <w:tcW w:w="1170" w:type="dxa"/>
            <w:hideMark/>
          </w:tcPr>
          <w:p w14:paraId="0C16C364"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5553BA">
              <w:rPr>
                <w:rFonts w:asciiTheme="minorHAnsi" w:hAnsiTheme="minorHAnsi" w:cstheme="minorHAnsi"/>
              </w:rPr>
              <w:t>Events</w:t>
            </w:r>
          </w:p>
        </w:tc>
        <w:tc>
          <w:tcPr>
            <w:tcW w:w="1890" w:type="dxa"/>
            <w:hideMark/>
          </w:tcPr>
          <w:p w14:paraId="60528F7E"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71,170,266</w:t>
            </w:r>
          </w:p>
        </w:tc>
        <w:tc>
          <w:tcPr>
            <w:tcW w:w="1620" w:type="dxa"/>
            <w:hideMark/>
          </w:tcPr>
          <w:p w14:paraId="5A57CF81"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8,896,283</w:t>
            </w:r>
          </w:p>
        </w:tc>
        <w:tc>
          <w:tcPr>
            <w:tcW w:w="1980" w:type="dxa"/>
          </w:tcPr>
          <w:p w14:paraId="75C075EE"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106,755,396</w:t>
            </w:r>
          </w:p>
        </w:tc>
      </w:tr>
      <w:tr w:rsidR="00F21314" w:rsidRPr="00C77A5F" w14:paraId="00B1CCBC" w14:textId="77777777" w:rsidTr="00373AA6">
        <w:trPr>
          <w:jc w:val="right"/>
        </w:trPr>
        <w:tc>
          <w:tcPr>
            <w:tcW w:w="1170" w:type="dxa"/>
            <w:hideMark/>
          </w:tcPr>
          <w:p w14:paraId="0992D5AF"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5553BA">
              <w:rPr>
                <w:rFonts w:asciiTheme="minorHAnsi" w:hAnsiTheme="minorHAnsi" w:cstheme="minorHAnsi"/>
              </w:rPr>
              <w:t># of Pages</w:t>
            </w:r>
          </w:p>
        </w:tc>
        <w:tc>
          <w:tcPr>
            <w:tcW w:w="1890" w:type="dxa"/>
            <w:hideMark/>
          </w:tcPr>
          <w:p w14:paraId="611C5AF0"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16,196</w:t>
            </w:r>
          </w:p>
        </w:tc>
        <w:tc>
          <w:tcPr>
            <w:tcW w:w="1620" w:type="dxa"/>
            <w:hideMark/>
          </w:tcPr>
          <w:p w14:paraId="17D98427"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NA</w:t>
            </w:r>
          </w:p>
        </w:tc>
        <w:tc>
          <w:tcPr>
            <w:tcW w:w="1980" w:type="dxa"/>
          </w:tcPr>
          <w:p w14:paraId="0EAF9347" w14:textId="77777777" w:rsidR="00F21314" w:rsidRPr="005553BA"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right="341"/>
              <w:jc w:val="center"/>
              <w:rPr>
                <w:rFonts w:asciiTheme="minorHAnsi" w:hAnsiTheme="minorHAnsi" w:cstheme="minorHAnsi"/>
              </w:rPr>
            </w:pPr>
            <w:r w:rsidRPr="005553BA">
              <w:rPr>
                <w:rFonts w:asciiTheme="minorHAnsi" w:hAnsiTheme="minorHAnsi" w:cstheme="minorHAnsi"/>
              </w:rPr>
              <w:t>NA</w:t>
            </w:r>
          </w:p>
        </w:tc>
      </w:tr>
    </w:tbl>
    <w:p w14:paraId="4007F5C7" w14:textId="77777777" w:rsidR="00F21314" w:rsidRPr="00C77A5F" w:rsidRDefault="00F2131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009CFF3A" w14:textId="77777777" w:rsidR="00590A5B" w:rsidRDefault="00590A5B" w:rsidP="00126F67">
      <w:pPr>
        <w:pStyle w:val="Heading3"/>
      </w:pPr>
      <w:r>
        <w:t>Content Workflow</w:t>
      </w:r>
    </w:p>
    <w:p w14:paraId="7CDF6745" w14:textId="77777777" w:rsidR="00B72177" w:rsidRDefault="00B72177" w:rsidP="00B72177"/>
    <w:p w14:paraId="21F80261" w14:textId="77777777" w:rsidR="00590A5B" w:rsidRDefault="00590A5B" w:rsidP="00373AA6">
      <w:pPr>
        <w:pStyle w:val="Heading4"/>
      </w:pPr>
      <w:r>
        <w:t>Current State</w:t>
      </w:r>
    </w:p>
    <w:p w14:paraId="77597A77" w14:textId="77777777" w:rsidR="00B72177" w:rsidRDefault="00B72177" w:rsidP="00B72177">
      <w:pPr>
        <w:pStyle w:val="Heading3"/>
      </w:pPr>
    </w:p>
    <w:p w14:paraId="040628A0" w14:textId="5C57A8C7" w:rsidR="00C113C7" w:rsidRDefault="00C113C7" w:rsidP="00373AA6">
      <w:pPr>
        <w:pStyle w:val="Heading5"/>
      </w:pPr>
      <w:r>
        <w:t xml:space="preserve">The CSU Web Team </w:t>
      </w:r>
      <w:r w:rsidR="00530491">
        <w:t xml:space="preserve">supports the backend of the application, including </w:t>
      </w:r>
      <w:r w:rsidR="00F83682">
        <w:t xml:space="preserve">but not limited to, management of the environments, </w:t>
      </w:r>
      <w:r w:rsidR="00530491">
        <w:t>development of new</w:t>
      </w:r>
      <w:r w:rsidR="00C973DC">
        <w:t xml:space="preserve"> templates</w:t>
      </w:r>
      <w:r w:rsidR="00F83682">
        <w:t xml:space="preserve">, training for content managers, </w:t>
      </w:r>
      <w:r w:rsidR="007C4AAE">
        <w:t>providing training and reporting on</w:t>
      </w:r>
      <w:r w:rsidR="00100833">
        <w:t xml:space="preserve"> accessibility </w:t>
      </w:r>
      <w:r w:rsidR="007C4AAE">
        <w:t>compliance.</w:t>
      </w:r>
    </w:p>
    <w:p w14:paraId="03D21BE2" w14:textId="77777777" w:rsidR="007C4AAE" w:rsidRDefault="004F50CE" w:rsidP="003F51CD">
      <w:pPr>
        <w:pStyle w:val="Heading5"/>
      </w:pPr>
      <w:r>
        <w:t>Each state department, division, board, commission, and office of elected state official is responsible for managing its own site content. The CSU Web Team provides technical assistance to all state departments, divisions, boards, commissions, and offices of elected state officials</w:t>
      </w:r>
      <w:r w:rsidR="004D6B1F">
        <w:t xml:space="preserve">, </w:t>
      </w:r>
    </w:p>
    <w:p w14:paraId="5C6476B2" w14:textId="1C0CDCC7" w:rsidR="004F50CE" w:rsidRDefault="000F144E" w:rsidP="00373AA6">
      <w:pPr>
        <w:pStyle w:val="Heading5"/>
      </w:pPr>
      <w:r>
        <w:t xml:space="preserve">The </w:t>
      </w:r>
      <w:r w:rsidR="00C163FC">
        <w:t>CSU</w:t>
      </w:r>
      <w:r>
        <w:t xml:space="preserve"> Web Team </w:t>
      </w:r>
      <w:r w:rsidR="004D6B1F">
        <w:t xml:space="preserve">specifically manages 14 sites for agency partners with the remaining sites each having at least </w:t>
      </w:r>
      <w:r w:rsidR="00FB3A4C">
        <w:t>one content manager</w:t>
      </w:r>
      <w:r w:rsidR="004F50CE">
        <w:t>.</w:t>
      </w:r>
    </w:p>
    <w:p w14:paraId="42800075" w14:textId="0D5838A3" w:rsidR="00590A5B" w:rsidRDefault="004F50CE" w:rsidP="003F51CD">
      <w:pPr>
        <w:pStyle w:val="Heading5"/>
      </w:pPr>
      <w:r>
        <w:t xml:space="preserve">Agency </w:t>
      </w:r>
      <w:r w:rsidR="00CC70DB">
        <w:t xml:space="preserve">content managers </w:t>
      </w:r>
      <w:r w:rsidR="00590A5B">
        <w:t xml:space="preserve">are assigned to user group(s) that align with the domains and the level of access (editor or user) desired, e.g., </w:t>
      </w:r>
      <w:r w:rsidR="00E30EC0">
        <w:t>domainname</w:t>
      </w:r>
      <w:r w:rsidR="00743A2E">
        <w:t>.nv.gov -</w:t>
      </w:r>
      <w:r w:rsidR="00590A5B">
        <w:t xml:space="preserve"> Editors, </w:t>
      </w:r>
      <w:r w:rsidR="00743A2E">
        <w:t>domainname</w:t>
      </w:r>
      <w:r w:rsidR="00590A5B">
        <w:t xml:space="preserve">.nv.gov - Users. </w:t>
      </w:r>
    </w:p>
    <w:p w14:paraId="439E56D7" w14:textId="77777777" w:rsidR="00590A5B" w:rsidRDefault="00590A5B" w:rsidP="003F51CD">
      <w:pPr>
        <w:pStyle w:val="Heading5"/>
      </w:pPr>
      <w:r>
        <w:t>Accessibility review is not a feature of the current solution, so accessibility review prior to publishing is dependent on the agency’s designated workflow.</w:t>
      </w:r>
    </w:p>
    <w:p w14:paraId="2C765F75" w14:textId="32CC5AC2" w:rsidR="00590A5B" w:rsidRDefault="00590A5B" w:rsidP="003F51CD">
      <w:pPr>
        <w:pStyle w:val="Heading5"/>
      </w:pPr>
      <w:r>
        <w:t xml:space="preserve">Once published, all in-scope websites are </w:t>
      </w:r>
      <w:r w:rsidR="73D0A02C">
        <w:t xml:space="preserve">scanned and </w:t>
      </w:r>
      <w:r>
        <w:t>evaluated by</w:t>
      </w:r>
      <w:r w:rsidR="004D6B1F">
        <w:t xml:space="preserve"> a </w:t>
      </w:r>
      <w:r w:rsidR="00E20554">
        <w:t>third-party</w:t>
      </w:r>
      <w:r w:rsidR="00A92956">
        <w:t xml:space="preserve"> </w:t>
      </w:r>
      <w:r w:rsidR="004D6B1F">
        <w:t xml:space="preserve">website governance </w:t>
      </w:r>
      <w:r w:rsidR="00A92956">
        <w:t>tool</w:t>
      </w:r>
      <w:r>
        <w:t>. The agency is responsible for acting on recommendations</w:t>
      </w:r>
      <w:r w:rsidR="00CC70DB">
        <w:t>, with the report being pushed to designated Agency content managers and/or owners.</w:t>
      </w:r>
    </w:p>
    <w:p w14:paraId="2F1EB84F" w14:textId="77777777" w:rsidR="00106919" w:rsidRDefault="0010691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652C67DF" w14:textId="6476E8F1" w:rsidR="00AB5AD3" w:rsidRDefault="00106919" w:rsidP="00321129">
      <w:pPr>
        <w:pStyle w:val="Heading1"/>
      </w:pPr>
      <w:r>
        <w:t xml:space="preserve"> </w:t>
      </w:r>
      <w:bookmarkStart w:id="11" w:name="_Toc166750258"/>
      <w:r w:rsidR="003168D7" w:rsidRPr="00E07DDD">
        <w:t>GOALS AND OBJECTIVES</w:t>
      </w:r>
      <w:bookmarkEnd w:id="11"/>
    </w:p>
    <w:p w14:paraId="5C691CF8" w14:textId="77777777" w:rsidR="00B72177" w:rsidRPr="00B72177" w:rsidRDefault="00B72177" w:rsidP="00B72177"/>
    <w:p w14:paraId="58B9D733" w14:textId="6D41B4EB" w:rsidR="00123A12" w:rsidRDefault="001A3F88" w:rsidP="00373AA6">
      <w:pPr>
        <w:pStyle w:val="Heading2"/>
      </w:pPr>
      <w:bookmarkStart w:id="12" w:name="_Toc166750259"/>
      <w:r>
        <w:t>Primary Objectives</w:t>
      </w:r>
      <w:bookmarkEnd w:id="12"/>
    </w:p>
    <w:p w14:paraId="090B5F77" w14:textId="77777777" w:rsidR="00B72177" w:rsidRPr="00B72177" w:rsidRDefault="00B72177" w:rsidP="00B72177"/>
    <w:p w14:paraId="078B123C" w14:textId="7C81FBD1" w:rsidR="00B72177" w:rsidRDefault="00FB2423" w:rsidP="00B72177">
      <w:pPr>
        <w:pStyle w:val="Heading3"/>
      </w:pPr>
      <w:r>
        <w:t>S</w:t>
      </w:r>
      <w:r w:rsidR="012689EB">
        <w:t>eamlessly (with no access interruption for the public) migrate existing content from EpiServer Ektron Sites</w:t>
      </w:r>
      <w:r w:rsidR="00542506">
        <w:t xml:space="preserve"> </w:t>
      </w:r>
      <w:r w:rsidR="00B165D1">
        <w:t>to a</w:t>
      </w:r>
      <w:r w:rsidR="008C6BE0">
        <w:t>n</w:t>
      </w:r>
      <w:r w:rsidR="00207509">
        <w:t xml:space="preserve"> </w:t>
      </w:r>
      <w:r w:rsidR="6AA3E723">
        <w:t>external</w:t>
      </w:r>
      <w:r w:rsidR="00610524">
        <w:t>ly hosted PaaS.</w:t>
      </w:r>
      <w:r w:rsidR="00A470E5">
        <w:t xml:space="preserve"> </w:t>
      </w:r>
      <w:r w:rsidR="00542506">
        <w:t xml:space="preserve">CMS </w:t>
      </w:r>
      <w:r w:rsidR="004B1B73">
        <w:t>hosted in a secure environment</w:t>
      </w:r>
      <w:r w:rsidR="00610524">
        <w:t xml:space="preserve"> that meets the</w:t>
      </w:r>
      <w:r w:rsidR="00091099">
        <w:t xml:space="preserve"> </w:t>
      </w:r>
      <w:r w:rsidR="001B08C7">
        <w:t>State of Nevada Information Security policies as posted at</w:t>
      </w:r>
      <w:r w:rsidR="004B67D9">
        <w:br/>
      </w:r>
      <w:r w:rsidR="00735655">
        <w:t xml:space="preserve"> </w:t>
      </w:r>
      <w:r w:rsidR="001B08C7">
        <w:t>https://it.nv.gov/Governance/Security/State_Security_Policies_Standards___Procedures/</w:t>
      </w:r>
      <w:r w:rsidR="00B165D1">
        <w:t xml:space="preserve">. </w:t>
      </w:r>
    </w:p>
    <w:p w14:paraId="7D01F867" w14:textId="712802DD" w:rsidR="00780F5F" w:rsidRDefault="00B165D1" w:rsidP="00373AA6">
      <w:pPr>
        <w:pStyle w:val="Heading3"/>
      </w:pPr>
      <w:r>
        <w:t>The website</w:t>
      </w:r>
      <w:r w:rsidR="6AEF21B2">
        <w:t>s displayed as a result of the CMS</w:t>
      </w:r>
      <w:r>
        <w:t xml:space="preserve"> should be designed to meet the needs of a diverse </w:t>
      </w:r>
      <w:r w:rsidR="00C72DE9">
        <w:t xml:space="preserve">internal and external </w:t>
      </w:r>
      <w:r>
        <w:t>audience, including individuals with disabilities and those who speak</w:t>
      </w:r>
      <w:r w:rsidR="12C4F652">
        <w:t xml:space="preserve"> and/or read</w:t>
      </w:r>
      <w:r>
        <w:t xml:space="preserve"> languages other than English. </w:t>
      </w:r>
    </w:p>
    <w:p w14:paraId="2DE00EE0" w14:textId="5D3E99FB" w:rsidR="005D1E4D" w:rsidRDefault="00B165D1" w:rsidP="00126F67">
      <w:pPr>
        <w:pStyle w:val="Heading3"/>
      </w:pPr>
      <w:r>
        <w:t xml:space="preserve">The </w:t>
      </w:r>
      <w:r w:rsidR="3803FA32">
        <w:t xml:space="preserve">CMS displayed </w:t>
      </w:r>
      <w:r>
        <w:t>website</w:t>
      </w:r>
      <w:r w:rsidR="28C5827A">
        <w:t>s</w:t>
      </w:r>
      <w:r>
        <w:t xml:space="preserve"> should be </w:t>
      </w:r>
      <w:r w:rsidR="6ABD81A3">
        <w:t>compatible</w:t>
      </w:r>
      <w:r>
        <w:t xml:space="preserve"> </w:t>
      </w:r>
      <w:r w:rsidR="346F23D4">
        <w:t>with</w:t>
      </w:r>
      <w:r>
        <w:t xml:space="preserve"> search engine</w:t>
      </w:r>
      <w:r w:rsidR="364ABAC7">
        <w:t xml:space="preserve"> functionalities</w:t>
      </w:r>
      <w:r w:rsidR="005D1E4D">
        <w:t>.</w:t>
      </w:r>
    </w:p>
    <w:p w14:paraId="3A97F08F" w14:textId="2CF0D31F" w:rsidR="001D663B" w:rsidRDefault="001D663B" w:rsidP="00126F67">
      <w:pPr>
        <w:pStyle w:val="Heading3"/>
      </w:pPr>
      <w:r>
        <w:t>The CMS displayed websites should be optimized for semantic search.</w:t>
      </w:r>
    </w:p>
    <w:p w14:paraId="3432C20E" w14:textId="023ED714" w:rsidR="002C7F62" w:rsidRDefault="005621EC" w:rsidP="00373AA6">
      <w:pPr>
        <w:pStyle w:val="Heading3"/>
      </w:pPr>
      <w:r>
        <w:t xml:space="preserve">The CMS displayed websites should have responsive design, </w:t>
      </w:r>
      <w:r w:rsidR="00751033">
        <w:t>providing a sea</w:t>
      </w:r>
      <w:r w:rsidR="00DA45BB">
        <w:t>mless and attractive user experience across all devices (</w:t>
      </w:r>
      <w:r w:rsidR="0021748B">
        <w:t>mobile</w:t>
      </w:r>
      <w:r w:rsidR="00DA45BB">
        <w:t>,</w:t>
      </w:r>
      <w:r w:rsidR="0021748B">
        <w:t xml:space="preserve"> desktop</w:t>
      </w:r>
      <w:r w:rsidR="00DA45BB">
        <w:t>, and table</w:t>
      </w:r>
      <w:r w:rsidR="00046002">
        <w:t>t).</w:t>
      </w:r>
      <w:r w:rsidR="00046002" w:rsidDel="00046002">
        <w:t xml:space="preserve"> </w:t>
      </w:r>
    </w:p>
    <w:p w14:paraId="4F367953" w14:textId="1C5264BB" w:rsidR="00D361D7" w:rsidRDefault="002C7F62" w:rsidP="00373AA6">
      <w:pPr>
        <w:pStyle w:val="Heading3"/>
      </w:pPr>
      <w:r>
        <w:t>T</w:t>
      </w:r>
      <w:r w:rsidR="00B165D1">
        <w:t xml:space="preserve">he </w:t>
      </w:r>
      <w:r w:rsidR="60D45012">
        <w:t xml:space="preserve">CMS </w:t>
      </w:r>
      <w:r w:rsidR="001C375A">
        <w:t xml:space="preserve">hosting </w:t>
      </w:r>
      <w:r w:rsidR="00A57911">
        <w:t xml:space="preserve">services </w:t>
      </w:r>
      <w:r w:rsidR="00B165D1">
        <w:t xml:space="preserve">should be secure, reliable, and scalable to accommodate </w:t>
      </w:r>
      <w:r w:rsidR="00D361D7">
        <w:lastRenderedPageBreak/>
        <w:t xml:space="preserve">substantive </w:t>
      </w:r>
      <w:r w:rsidR="00B165D1">
        <w:t xml:space="preserve">future growth and changing needs. </w:t>
      </w:r>
    </w:p>
    <w:p w14:paraId="1F898E66" w14:textId="312A2396" w:rsidR="00D361D7" w:rsidRDefault="00D361D7" w:rsidP="00373AA6">
      <w:pPr>
        <w:pStyle w:val="Heading3"/>
      </w:pPr>
      <w:r>
        <w:t>T</w:t>
      </w:r>
      <w:r w:rsidR="00B165D1">
        <w:t xml:space="preserve">he </w:t>
      </w:r>
      <w:r w:rsidR="1DE6E12C">
        <w:t xml:space="preserve">CMS displayed </w:t>
      </w:r>
      <w:r w:rsidR="00B165D1">
        <w:t>website</w:t>
      </w:r>
      <w:r w:rsidR="697529BC">
        <w:t>s</w:t>
      </w:r>
      <w:r w:rsidR="00B165D1">
        <w:t xml:space="preserve"> should be easy to manage and update by </w:t>
      </w:r>
      <w:r w:rsidR="00E30CD1">
        <w:t>agency content managers</w:t>
      </w:r>
      <w:r w:rsidR="00783AD9">
        <w:t xml:space="preserve"> with</w:t>
      </w:r>
      <w:r w:rsidR="6320CE89">
        <w:t xml:space="preserve"> varying skill sets and abilities</w:t>
      </w:r>
      <w:r w:rsidR="00B165D1">
        <w:t xml:space="preserve">, with a content management system that is intuitive and efficient. </w:t>
      </w:r>
    </w:p>
    <w:p w14:paraId="7E361E5D" w14:textId="77777777" w:rsidR="00B72177" w:rsidRDefault="00B72177" w:rsidP="00B72177"/>
    <w:p w14:paraId="70FFAB8A" w14:textId="64366239" w:rsidR="00B165D1" w:rsidRDefault="638947CD" w:rsidP="00373AA6">
      <w:pPr>
        <w:pStyle w:val="Heading2"/>
      </w:pPr>
      <w:bookmarkStart w:id="13" w:name="_Toc166750260"/>
      <w:r>
        <w:t>Additional Considerations</w:t>
      </w:r>
      <w:bookmarkEnd w:id="13"/>
      <w:r>
        <w:t xml:space="preserve"> </w:t>
      </w:r>
    </w:p>
    <w:p w14:paraId="3AFBAFDD" w14:textId="77777777" w:rsidR="00B72177" w:rsidRPr="00B72177" w:rsidRDefault="00B72177" w:rsidP="00B72177"/>
    <w:p w14:paraId="4CC580C6" w14:textId="3E78A00B" w:rsidR="00B165D1" w:rsidRDefault="638947CD" w:rsidP="00373AA6">
      <w:pPr>
        <w:pStyle w:val="Heading3"/>
      </w:pPr>
      <w:r>
        <w:t>The State seeks best proposals</w:t>
      </w:r>
      <w:r w:rsidR="3596D8FB">
        <w:t xml:space="preserve"> of Vendors</w:t>
      </w:r>
      <w:r>
        <w:t xml:space="preserve"> related to optimum practice workflow for multi-site </w:t>
      </w:r>
      <w:r w:rsidR="001A3F88">
        <w:tab/>
      </w:r>
      <w:r>
        <w:t xml:space="preserve"> parent website and 800 or more content editor/authors.</w:t>
      </w:r>
    </w:p>
    <w:p w14:paraId="40E3FB1C" w14:textId="77777777" w:rsidR="00B72177" w:rsidRDefault="00B72177" w:rsidP="00B72177"/>
    <w:p w14:paraId="616DB9D0" w14:textId="0CE0C143" w:rsidR="00B165D1" w:rsidRDefault="638947CD" w:rsidP="00373AA6">
      <w:pPr>
        <w:pStyle w:val="Heading2"/>
      </w:pPr>
      <w:bookmarkStart w:id="14" w:name="_Toc166750261"/>
      <w:r>
        <w:t>Project Audiences</w:t>
      </w:r>
      <w:bookmarkEnd w:id="14"/>
    </w:p>
    <w:p w14:paraId="05ACFE38" w14:textId="77777777" w:rsidR="00B72177" w:rsidRPr="00B72177" w:rsidRDefault="00B72177" w:rsidP="00B72177"/>
    <w:p w14:paraId="79C5017D" w14:textId="44D3576A" w:rsidR="00B165D1" w:rsidRDefault="638947CD" w:rsidP="00373AA6">
      <w:pPr>
        <w:pStyle w:val="Heading3"/>
      </w:pPr>
      <w:r>
        <w:t>The internal audience is Agency content manager and the OCIO Client Services Unit Web Team.</w:t>
      </w:r>
    </w:p>
    <w:p w14:paraId="51E69F24" w14:textId="35F72FBC" w:rsidR="00B165D1" w:rsidRDefault="638947CD" w:rsidP="00373AA6">
      <w:pPr>
        <w:pStyle w:val="Heading3"/>
      </w:pPr>
      <w:r>
        <w:t xml:space="preserve">The external audience is </w:t>
      </w:r>
      <w:proofErr w:type="gramStart"/>
      <w:r>
        <w:t>public</w:t>
      </w:r>
      <w:proofErr w:type="gramEnd"/>
      <w:r>
        <w:t xml:space="preserve"> seeking services and information from participating </w:t>
      </w:r>
      <w:r w:rsidR="1312C625">
        <w:t>Nevada S</w:t>
      </w:r>
      <w:r>
        <w:t>tate departments,</w:t>
      </w:r>
      <w:r w:rsidR="2B44FFB1">
        <w:t xml:space="preserve"> divisions,</w:t>
      </w:r>
      <w:r>
        <w:t xml:space="preserve"> boards, commissions, and the office</w:t>
      </w:r>
      <w:r w:rsidR="2671CCD2">
        <w:t>s</w:t>
      </w:r>
      <w:r>
        <w:t xml:space="preserve"> of elected officials</w:t>
      </w:r>
      <w:r w:rsidR="13D695D3">
        <w:t xml:space="preserve"> within the Executive Branch</w:t>
      </w:r>
      <w:r>
        <w:t>.</w:t>
      </w:r>
    </w:p>
    <w:p w14:paraId="231433ED" w14:textId="77777777" w:rsidR="00B72177" w:rsidRDefault="00B72177" w:rsidP="00B72177"/>
    <w:p w14:paraId="79156920" w14:textId="7058C619" w:rsidR="00137CEA" w:rsidRDefault="003128FE" w:rsidP="00373AA6">
      <w:pPr>
        <w:pStyle w:val="Heading2"/>
      </w:pPr>
      <w:bookmarkStart w:id="15" w:name="_Toc166750262"/>
      <w:r w:rsidRPr="00AF6855">
        <w:t>Platform</w:t>
      </w:r>
      <w:r w:rsidR="00E05A81" w:rsidRPr="00AF6855">
        <w:t xml:space="preserve"> Functionality</w:t>
      </w:r>
      <w:r w:rsidR="00491012" w:rsidRPr="00AF6855">
        <w:t xml:space="preserve"> &amp; Hosting Services</w:t>
      </w:r>
      <w:bookmarkEnd w:id="15"/>
    </w:p>
    <w:p w14:paraId="5921D36B" w14:textId="77777777" w:rsidR="00B72177" w:rsidRPr="00B72177" w:rsidRDefault="00B72177" w:rsidP="00B72177"/>
    <w:p w14:paraId="502BB03E" w14:textId="78463C67" w:rsidR="00EB78C8" w:rsidRDefault="00FE4A6E" w:rsidP="00126F67">
      <w:pPr>
        <w:pStyle w:val="Heading3"/>
      </w:pPr>
      <w:r>
        <w:t xml:space="preserve">The vendor shall </w:t>
      </w:r>
      <w:r w:rsidR="00137CEA">
        <w:t xml:space="preserve">recommend and </w:t>
      </w:r>
      <w:r>
        <w:t>s</w:t>
      </w:r>
      <w:r w:rsidR="00134F28">
        <w:t>tand</w:t>
      </w:r>
      <w:r>
        <w:t xml:space="preserve"> </w:t>
      </w:r>
      <w:r w:rsidR="00134F28">
        <w:t xml:space="preserve">up </w:t>
      </w:r>
      <w:r w:rsidR="003128FE">
        <w:t xml:space="preserve">and host </w:t>
      </w:r>
      <w:r w:rsidR="00134F28">
        <w:t xml:space="preserve">a </w:t>
      </w:r>
      <w:r w:rsidR="007A0007">
        <w:t xml:space="preserve">modern </w:t>
      </w:r>
      <w:r w:rsidR="00840C6B">
        <w:t>PaaS</w:t>
      </w:r>
      <w:r w:rsidR="00076D8F">
        <w:t xml:space="preserve"> CMS</w:t>
      </w:r>
      <w:r w:rsidR="003128FE">
        <w:t xml:space="preserve"> to allow extensibility, scalability, and adherence to information security standards</w:t>
      </w:r>
      <w:r w:rsidR="008C48FF">
        <w:t xml:space="preserve"> as posted at</w:t>
      </w:r>
      <w:r w:rsidR="00694B69">
        <w:br/>
        <w:t xml:space="preserve">  </w:t>
      </w:r>
      <w:r w:rsidR="008C48FF">
        <w:t xml:space="preserve"> </w:t>
      </w:r>
      <w:r w:rsidR="003D1A89">
        <w:t xml:space="preserve">   </w:t>
      </w:r>
      <w:hyperlink r:id="rId11" w:history="1">
        <w:r w:rsidR="00491012" w:rsidRPr="002F3CFF">
          <w:rPr>
            <w:rStyle w:val="Hyperlink"/>
          </w:rPr>
          <w:t>https://it.nv.gov/Governance/Security/State_Security_Policies_Standards___Procedures/</w:t>
        </w:r>
      </w:hyperlink>
    </w:p>
    <w:p w14:paraId="21B5B818" w14:textId="55D053F3" w:rsidR="00491012" w:rsidRDefault="00491012" w:rsidP="00373AA6">
      <w:pPr>
        <w:pStyle w:val="Heading3"/>
      </w:pPr>
      <w:r>
        <w:t xml:space="preserve">Hosting, </w:t>
      </w:r>
      <w:proofErr w:type="gramStart"/>
      <w:r>
        <w:t>licensing</w:t>
      </w:r>
      <w:proofErr w:type="gramEnd"/>
      <w:r>
        <w:t xml:space="preserve"> and platform support for a platform as a services solution (PaaS) through June 30, 2026, that can accommodate the project traffic for those websites and is scalable for potentially doubling the count of websites and traffic post project. </w:t>
      </w:r>
    </w:p>
    <w:p w14:paraId="7ED5A232" w14:textId="56BAFBD8" w:rsidR="00137CEA" w:rsidRDefault="00137CEA" w:rsidP="00373AA6">
      <w:pPr>
        <w:pStyle w:val="Heading3"/>
      </w:pPr>
      <w:r>
        <w:t xml:space="preserve">The </w:t>
      </w:r>
      <w:r w:rsidR="10260D6A">
        <w:t xml:space="preserve">CMS </w:t>
      </w:r>
      <w:r>
        <w:t xml:space="preserve">platform </w:t>
      </w:r>
      <w:r w:rsidR="35BC3728">
        <w:t>and resul</w:t>
      </w:r>
      <w:r w:rsidR="1F7F5635">
        <w:t>t</w:t>
      </w:r>
      <w:r w:rsidR="35BC3728">
        <w:t xml:space="preserve">ing websites </w:t>
      </w:r>
      <w:r>
        <w:t>shall</w:t>
      </w:r>
      <w:r w:rsidR="6F5409A0">
        <w:t xml:space="preserve"> </w:t>
      </w:r>
      <w:r w:rsidR="00AC7EBD">
        <w:t>meet accessibility guidelines</w:t>
      </w:r>
      <w:r w:rsidR="6F5409A0">
        <w:t xml:space="preserve"> (including, but not limited to</w:t>
      </w:r>
      <w:r w:rsidR="002B44B4">
        <w:t>,</w:t>
      </w:r>
      <w:r w:rsidR="6F5409A0">
        <w:t xml:space="preserve"> compliance </w:t>
      </w:r>
      <w:r>
        <w:t>with WCAG AA Accessibility Guidelines</w:t>
      </w:r>
      <w:r w:rsidR="65511669">
        <w:t>)</w:t>
      </w:r>
      <w:r>
        <w:t xml:space="preserve"> at launch and enable enforcement through on-going content updates.</w:t>
      </w:r>
    </w:p>
    <w:p w14:paraId="182B76D1" w14:textId="6BE81CC7" w:rsidR="008706A9" w:rsidRDefault="008706A9" w:rsidP="00373AA6">
      <w:pPr>
        <w:pStyle w:val="Heading3"/>
      </w:pPr>
      <w:r>
        <w:t xml:space="preserve">The </w:t>
      </w:r>
      <w:r w:rsidR="35100A46">
        <w:t xml:space="preserve">CMS </w:t>
      </w:r>
      <w:r>
        <w:t xml:space="preserve">platform </w:t>
      </w:r>
      <w:r w:rsidR="55CFD2DE">
        <w:t xml:space="preserve">and resulting websites </w:t>
      </w:r>
      <w:r>
        <w:t xml:space="preserve">shall </w:t>
      </w:r>
      <w:r w:rsidR="00130A01">
        <w:t>have functionality</w:t>
      </w:r>
      <w:r>
        <w:t xml:space="preserve"> to enable/disable proactive accessibility content review, ensuring content is perceivable, operable, understandable, and robust to enable </w:t>
      </w:r>
      <w:r w:rsidR="2EC882A9">
        <w:t xml:space="preserve">internal and external </w:t>
      </w:r>
      <w:r>
        <w:t>users</w:t>
      </w:r>
      <w:r w:rsidR="00AC7EBD">
        <w:t xml:space="preserve"> accessibility </w:t>
      </w:r>
      <w:r w:rsidR="46F9ACC8">
        <w:t xml:space="preserve">compliant </w:t>
      </w:r>
      <w:r>
        <w:t xml:space="preserve">access </w:t>
      </w:r>
      <w:r w:rsidR="18DB411F">
        <w:t xml:space="preserve">(including, but not limited to </w:t>
      </w:r>
      <w:r>
        <w:t>meeting or exceeding WCAG 2.2 guidelines</w:t>
      </w:r>
      <w:r w:rsidR="016AB867">
        <w:t>)</w:t>
      </w:r>
      <w:r>
        <w:t>.</w:t>
      </w:r>
    </w:p>
    <w:p w14:paraId="11FD11F4" w14:textId="5CBD1F93" w:rsidR="00AB741D" w:rsidRDefault="00AB741D" w:rsidP="00373AA6">
      <w:pPr>
        <w:pStyle w:val="Heading3"/>
      </w:pPr>
      <w:r>
        <w:t xml:space="preserve">The </w:t>
      </w:r>
      <w:r w:rsidR="5F37AA7D">
        <w:t xml:space="preserve">CMS </w:t>
      </w:r>
      <w:r>
        <w:t xml:space="preserve">platform shall </w:t>
      </w:r>
      <w:r w:rsidR="0298F891">
        <w:t xml:space="preserve">support and include functionalities for </w:t>
      </w:r>
      <w:r>
        <w:t>centralization and standardization of security measures, reducing the risk of cyber-attacks and data breaches.</w:t>
      </w:r>
    </w:p>
    <w:p w14:paraId="72B70400" w14:textId="3F402411" w:rsidR="00A35AE4" w:rsidRDefault="00AB741D" w:rsidP="00373AA6">
      <w:pPr>
        <w:pStyle w:val="Heading3"/>
      </w:pPr>
      <w:r>
        <w:t xml:space="preserve">The </w:t>
      </w:r>
      <w:r w:rsidR="1C470D50">
        <w:t xml:space="preserve">CMS </w:t>
      </w:r>
      <w:r>
        <w:t>platform shall</w:t>
      </w:r>
      <w:r w:rsidR="2900EF7A">
        <w:t xml:space="preserve"> be intuitive and easy to use with no more than </w:t>
      </w:r>
      <w:proofErr w:type="gramStart"/>
      <w:r w:rsidR="2900EF7A">
        <w:t>one-hour</w:t>
      </w:r>
      <w:proofErr w:type="gramEnd"/>
      <w:r w:rsidR="2900EF7A">
        <w:t xml:space="preserve"> of necessary training </w:t>
      </w:r>
      <w:r w:rsidR="001A7DF3">
        <w:t>for agency content managers</w:t>
      </w:r>
      <w:r w:rsidR="008268E1">
        <w:t xml:space="preserve"> </w:t>
      </w:r>
      <w:r w:rsidR="2900EF7A">
        <w:t>to begin use</w:t>
      </w:r>
      <w:r w:rsidR="00501734">
        <w:t>.</w:t>
      </w:r>
    </w:p>
    <w:p w14:paraId="34A68B0B" w14:textId="155E43CC" w:rsidR="00AB741D" w:rsidRDefault="00A35AE4" w:rsidP="00373AA6">
      <w:pPr>
        <w:pStyle w:val="Heading3"/>
      </w:pPr>
      <w:r>
        <w:t xml:space="preserve">The </w:t>
      </w:r>
      <w:r w:rsidR="291E0709">
        <w:t xml:space="preserve">CMS </w:t>
      </w:r>
      <w:r>
        <w:t xml:space="preserve">platform shall </w:t>
      </w:r>
      <w:r w:rsidR="00973083">
        <w:t>provide</w:t>
      </w:r>
      <w:r w:rsidR="00AB741D">
        <w:t xml:space="preserve"> easy-to-use tools making it easier for future </w:t>
      </w:r>
      <w:r w:rsidR="76991250">
        <w:t xml:space="preserve">displayed web </w:t>
      </w:r>
      <w:r w:rsidR="00AB741D">
        <w:t xml:space="preserve">site optimization </w:t>
      </w:r>
      <w:r w:rsidR="5E718D80">
        <w:t xml:space="preserve">and accessibility as well as scalability to future current </w:t>
      </w:r>
      <w:r w:rsidR="00AB741D">
        <w:t xml:space="preserve">features and functionalities. </w:t>
      </w:r>
    </w:p>
    <w:p w14:paraId="79AB3FC0" w14:textId="77777777" w:rsidR="00B72177" w:rsidRDefault="00B72177" w:rsidP="00B72177"/>
    <w:p w14:paraId="12C47B15" w14:textId="3B3CFC8D" w:rsidR="0029411B" w:rsidRDefault="0029411B" w:rsidP="00AF6855">
      <w:pPr>
        <w:pStyle w:val="Heading2"/>
      </w:pPr>
      <w:bookmarkStart w:id="16" w:name="_Toc166750263"/>
      <w:r w:rsidRPr="002D118E">
        <w:t xml:space="preserve">Implementation </w:t>
      </w:r>
      <w:r w:rsidR="00AF6855">
        <w:t>&amp;</w:t>
      </w:r>
      <w:r w:rsidRPr="002D118E">
        <w:t xml:space="preserve"> Delivery Services</w:t>
      </w:r>
      <w:bookmarkEnd w:id="16"/>
    </w:p>
    <w:p w14:paraId="5802A5C7" w14:textId="77777777" w:rsidR="00B72177" w:rsidRPr="00B72177" w:rsidRDefault="00B72177" w:rsidP="00B72177"/>
    <w:p w14:paraId="3F3577BC" w14:textId="61A8FC48" w:rsidR="003D11D4" w:rsidRDefault="008F1ABC" w:rsidP="00373AA6">
      <w:pPr>
        <w:pStyle w:val="Heading3"/>
      </w:pPr>
      <w:r>
        <w:t>The V</w:t>
      </w:r>
      <w:r w:rsidR="00267131" w:rsidRPr="00267131">
        <w:t>endor should propose and detail project management support consistent with collaboration and communication with the designated State project manager.</w:t>
      </w:r>
      <w:r w:rsidR="00694B69">
        <w:t xml:space="preserve"> </w:t>
      </w:r>
    </w:p>
    <w:p w14:paraId="779242E5" w14:textId="588DAB6C" w:rsidR="00C92902" w:rsidRDefault="00C92902" w:rsidP="00373AA6">
      <w:pPr>
        <w:pStyle w:val="Heading3"/>
      </w:pPr>
      <w:r>
        <w:t xml:space="preserve">The </w:t>
      </w:r>
      <w:r w:rsidR="3077B908">
        <w:t>V</w:t>
      </w:r>
      <w:r>
        <w:t xml:space="preserve">endor shall provide a project management plan in collaboration with and accepted by the State project manager. </w:t>
      </w:r>
      <w:r w:rsidR="00F402B9">
        <w:t>T</w:t>
      </w:r>
      <w:r>
        <w:t xml:space="preserve">he State </w:t>
      </w:r>
      <w:r w:rsidR="008268E1">
        <w:t>requires</w:t>
      </w:r>
      <w:r w:rsidR="008E51DC">
        <w:t xml:space="preserve"> that the</w:t>
      </w:r>
      <w:r w:rsidR="006E7A87">
        <w:t xml:space="preserve"> </w:t>
      </w:r>
      <w:r w:rsidR="008E51DC">
        <w:t>p</w:t>
      </w:r>
      <w:r w:rsidR="006E7A87">
        <w:t xml:space="preserve">roject </w:t>
      </w:r>
      <w:r w:rsidR="008E51DC">
        <w:t>m</w:t>
      </w:r>
      <w:r w:rsidR="006E7A87">
        <w:t xml:space="preserve">anagement </w:t>
      </w:r>
      <w:r w:rsidR="008E51DC">
        <w:t>p</w:t>
      </w:r>
      <w:r w:rsidR="006E7A87">
        <w:t>lan components shall include, at a minimum:</w:t>
      </w:r>
    </w:p>
    <w:p w14:paraId="2B900055" w14:textId="77777777" w:rsidR="00B72177" w:rsidRDefault="00B72177" w:rsidP="00B72177"/>
    <w:p w14:paraId="65AD3086" w14:textId="19738B7C" w:rsidR="006E7A87" w:rsidRDefault="007A5D5A" w:rsidP="00373AA6">
      <w:pPr>
        <w:pStyle w:val="Heading4"/>
      </w:pPr>
      <w:r>
        <w:t>Scope</w:t>
      </w:r>
      <w:r w:rsidR="000A4006">
        <w:t xml:space="preserve"> (</w:t>
      </w:r>
      <w:r w:rsidR="00A902A1">
        <w:t>Requirements, Work Breakdown Structure)</w:t>
      </w:r>
    </w:p>
    <w:p w14:paraId="75D63F65" w14:textId="273BC545" w:rsidR="008D65C2" w:rsidRDefault="008D65C2" w:rsidP="00373AA6">
      <w:pPr>
        <w:pStyle w:val="Heading4"/>
      </w:pPr>
      <w:r>
        <w:t>Schedule</w:t>
      </w:r>
    </w:p>
    <w:p w14:paraId="5E081192" w14:textId="11CDF558" w:rsidR="00C73949" w:rsidRDefault="00B945D9" w:rsidP="00373AA6">
      <w:pPr>
        <w:pStyle w:val="Heading4"/>
      </w:pPr>
      <w:r>
        <w:t>Cost</w:t>
      </w:r>
    </w:p>
    <w:p w14:paraId="1AFD1E4A" w14:textId="0D645B1D" w:rsidR="00AE741B" w:rsidRDefault="00AE741B" w:rsidP="00373AA6">
      <w:pPr>
        <w:pStyle w:val="Heading4"/>
      </w:pPr>
      <w:r>
        <w:t>Schedule</w:t>
      </w:r>
    </w:p>
    <w:p w14:paraId="0EC0DB52" w14:textId="77777777" w:rsidR="00C73949" w:rsidRDefault="00C73949" w:rsidP="00373AA6">
      <w:pPr>
        <w:pStyle w:val="Heading4"/>
      </w:pPr>
      <w:r>
        <w:t xml:space="preserve">Quality </w:t>
      </w:r>
    </w:p>
    <w:p w14:paraId="4CDF6962" w14:textId="2F99F89C" w:rsidR="00AE741B" w:rsidRDefault="00AE741B" w:rsidP="00373AA6">
      <w:pPr>
        <w:pStyle w:val="Heading4"/>
      </w:pPr>
      <w:r>
        <w:lastRenderedPageBreak/>
        <w:t>Re</w:t>
      </w:r>
      <w:r w:rsidR="00BA70F8">
        <w:t>source</w:t>
      </w:r>
      <w:r w:rsidR="007D012D">
        <w:t xml:space="preserve"> (including vendor and State resources)</w:t>
      </w:r>
    </w:p>
    <w:p w14:paraId="7D233D89" w14:textId="436DA4A6" w:rsidR="00CA6B6E" w:rsidRDefault="00CA6B6E" w:rsidP="00373AA6">
      <w:pPr>
        <w:pStyle w:val="Heading4"/>
      </w:pPr>
      <w:r>
        <w:t>Stakeholder</w:t>
      </w:r>
      <w:r w:rsidR="00793001">
        <w:t>/Change Management</w:t>
      </w:r>
    </w:p>
    <w:p w14:paraId="36D4C902" w14:textId="15FD4902" w:rsidR="00CA6B6E" w:rsidRDefault="00CA6B6E" w:rsidP="00373AA6">
      <w:pPr>
        <w:pStyle w:val="Heading4"/>
      </w:pPr>
      <w:r>
        <w:t>Risk</w:t>
      </w:r>
    </w:p>
    <w:p w14:paraId="5AA8349C" w14:textId="407F3426" w:rsidR="00AE741B" w:rsidRDefault="00672885" w:rsidP="00373AA6">
      <w:pPr>
        <w:pStyle w:val="Heading4"/>
      </w:pPr>
      <w:r>
        <w:t xml:space="preserve">Communication </w:t>
      </w:r>
    </w:p>
    <w:p w14:paraId="602C9F49" w14:textId="77777777" w:rsidR="00B72177" w:rsidRDefault="00B72177" w:rsidP="00B72177"/>
    <w:p w14:paraId="33844DE1" w14:textId="4CCE1671" w:rsidR="00E10588" w:rsidRDefault="00843104" w:rsidP="00126F67">
      <w:pPr>
        <w:pStyle w:val="Heading3"/>
      </w:pPr>
      <w:r>
        <w:t xml:space="preserve">The </w:t>
      </w:r>
      <w:r w:rsidR="7C85F606">
        <w:t>V</w:t>
      </w:r>
      <w:r>
        <w:t xml:space="preserve">endor shall develop a migration plan in collaboration with and accepted by the State project manager. </w:t>
      </w:r>
    </w:p>
    <w:p w14:paraId="2BF72C2B" w14:textId="39EFDECA" w:rsidR="003E3DAA" w:rsidRDefault="00843104" w:rsidP="00373AA6">
      <w:pPr>
        <w:pStyle w:val="Heading4"/>
      </w:pPr>
      <w:r>
        <w:t xml:space="preserve">Phase 1: pilot launch of </w:t>
      </w:r>
      <w:r w:rsidR="00990DD0">
        <w:t>14</w:t>
      </w:r>
      <w:r w:rsidR="005F6B77">
        <w:t xml:space="preserve"> </w:t>
      </w:r>
      <w:r>
        <w:t>designated websites</w:t>
      </w:r>
      <w:r w:rsidR="00990DD0">
        <w:t xml:space="preserve"> led by vendor with support </w:t>
      </w:r>
      <w:r w:rsidR="00100582">
        <w:t>from the project team.</w:t>
      </w:r>
      <w:r w:rsidR="00CD56BD">
        <w:t xml:space="preserve"> </w:t>
      </w:r>
      <w:r>
        <w:t xml:space="preserve"> </w:t>
      </w:r>
    </w:p>
    <w:p w14:paraId="385A2319" w14:textId="43BF9252" w:rsidR="00843104" w:rsidRDefault="00843104" w:rsidP="00373AA6">
      <w:pPr>
        <w:pStyle w:val="Heading4"/>
      </w:pPr>
      <w:r>
        <w:t>Phase 2:</w:t>
      </w:r>
      <w:r w:rsidR="001804D9">
        <w:t xml:space="preserve"> </w:t>
      </w:r>
      <w:r w:rsidR="006D058B">
        <w:t>Assign remaining websites to subsequent</w:t>
      </w:r>
      <w:r w:rsidR="008D3F32">
        <w:t xml:space="preserve"> migration efforts</w:t>
      </w:r>
      <w:r>
        <w:t xml:space="preserve"> with CSU Web Team </w:t>
      </w:r>
      <w:r w:rsidR="00100582">
        <w:t xml:space="preserve">developer </w:t>
      </w:r>
      <w:r w:rsidR="00F65023">
        <w:t xml:space="preserve">resources assigned </w:t>
      </w:r>
      <w:r w:rsidR="00100582">
        <w:t xml:space="preserve">to lead </w:t>
      </w:r>
      <w:r w:rsidR="00534D39">
        <w:t xml:space="preserve">designated websites with support from </w:t>
      </w:r>
      <w:r w:rsidR="00AD4E6E">
        <w:t>vendor resources</w:t>
      </w:r>
      <w:r w:rsidR="00534D39">
        <w:t xml:space="preserve">, and </w:t>
      </w:r>
      <w:r w:rsidR="00BF6DE9">
        <w:t>designated vendor led mig</w:t>
      </w:r>
      <w:r w:rsidR="0045656D">
        <w:t>rations</w:t>
      </w:r>
      <w:r>
        <w:t xml:space="preserve">. </w:t>
      </w:r>
    </w:p>
    <w:p w14:paraId="26F41A08" w14:textId="275D3845" w:rsidR="00C649BB" w:rsidRDefault="00C649BB" w:rsidP="00373AA6">
      <w:pPr>
        <w:pStyle w:val="Heading3"/>
      </w:pPr>
      <w:r>
        <w:t xml:space="preserve">The </w:t>
      </w:r>
      <w:r w:rsidR="0CF924F1">
        <w:t>V</w:t>
      </w:r>
      <w:r>
        <w:t xml:space="preserve">endor shall conduct research to produce an assessment of primary functionality needed to replicate the information, services, </w:t>
      </w:r>
      <w:r w:rsidR="00186E92">
        <w:t xml:space="preserve">tasks, </w:t>
      </w:r>
      <w:r>
        <w:t>and user paths provided by the Ektron platform.</w:t>
      </w:r>
    </w:p>
    <w:p w14:paraId="7D977454" w14:textId="3E4478CC" w:rsidR="00C649BB" w:rsidRDefault="00C649BB" w:rsidP="00373AA6">
      <w:pPr>
        <w:pStyle w:val="Heading3"/>
      </w:pPr>
      <w:r>
        <w:t xml:space="preserve">The </w:t>
      </w:r>
      <w:r w:rsidR="306B9EC8">
        <w:t>V</w:t>
      </w:r>
      <w:r>
        <w:t>endor shall develop a clean minimalist design and branding for a consistent look and feel for the in-scope websites for approval by the State as designated in the project plan.</w:t>
      </w:r>
    </w:p>
    <w:p w14:paraId="3656A909" w14:textId="0A99CC8A" w:rsidR="00C649BB" w:rsidRDefault="00C649BB" w:rsidP="00373AA6">
      <w:pPr>
        <w:pStyle w:val="Heading3"/>
      </w:pPr>
      <w:r>
        <w:t xml:space="preserve">The </w:t>
      </w:r>
      <w:r w:rsidR="5B672B04">
        <w:t>V</w:t>
      </w:r>
      <w:r>
        <w:t xml:space="preserve">endor shall develop architecture, prototype, design, and templates to accommodate at least </w:t>
      </w:r>
      <w:r w:rsidR="008F768B">
        <w:t>8</w:t>
      </w:r>
      <w:r w:rsidR="009F5800">
        <w:t>0</w:t>
      </w:r>
      <w:r>
        <w:t>% of functionality/user paths identified in the assessment for approval by the State as designated in the project plan.</w:t>
      </w:r>
    </w:p>
    <w:p w14:paraId="07745535" w14:textId="25515F8A" w:rsidR="008706A9" w:rsidRDefault="008706A9" w:rsidP="00373AA6">
      <w:pPr>
        <w:pStyle w:val="Heading3"/>
      </w:pPr>
      <w:r>
        <w:t xml:space="preserve">The </w:t>
      </w:r>
      <w:r w:rsidR="604B89A7">
        <w:t>V</w:t>
      </w:r>
      <w:r>
        <w:t xml:space="preserve">endor shall </w:t>
      </w:r>
      <w:r w:rsidR="0005437E">
        <w:t>define</w:t>
      </w:r>
      <w:r w:rsidR="00265035">
        <w:t xml:space="preserve"> and </w:t>
      </w:r>
      <w:r>
        <w:t>provide advanced technical training on the platform</w:t>
      </w:r>
      <w:r w:rsidR="00051005">
        <w:t xml:space="preserve"> </w:t>
      </w:r>
      <w:r w:rsidR="00562967">
        <w:t>for the CSU Web Team</w:t>
      </w:r>
      <w:r>
        <w:t xml:space="preserve">, enabling </w:t>
      </w:r>
      <w:r w:rsidR="00BD70A3">
        <w:t xml:space="preserve">the </w:t>
      </w:r>
      <w:r>
        <w:t xml:space="preserve">skillset for </w:t>
      </w:r>
      <w:r w:rsidR="00D47642">
        <w:t xml:space="preserve">the backend </w:t>
      </w:r>
      <w:r>
        <w:t>develope</w:t>
      </w:r>
      <w:r w:rsidR="00D801D5">
        <w:t>r</w:t>
      </w:r>
      <w:r>
        <w:t>s</w:t>
      </w:r>
      <w:r w:rsidR="00587E9E">
        <w:t xml:space="preserve"> to support </w:t>
      </w:r>
      <w:r>
        <w:t xml:space="preserve">ongoing implementation, design, development, and support services for the </w:t>
      </w:r>
      <w:r w:rsidR="00DE6297">
        <w:t>solution, and</w:t>
      </w:r>
      <w:r>
        <w:t xml:space="preserve"> enable them to actively migrate content to the new solution and create </w:t>
      </w:r>
      <w:r w:rsidR="003A2C8E">
        <w:t xml:space="preserve">new </w:t>
      </w:r>
      <w:r>
        <w:t>templates.</w:t>
      </w:r>
    </w:p>
    <w:p w14:paraId="691986CB" w14:textId="3DCB0787" w:rsidR="009329A8" w:rsidRDefault="000829BF" w:rsidP="00373AA6">
      <w:pPr>
        <w:pStyle w:val="Heading3"/>
      </w:pPr>
      <w:r>
        <w:t xml:space="preserve">The </w:t>
      </w:r>
      <w:r w:rsidR="2AD2274A">
        <w:t>V</w:t>
      </w:r>
      <w:r>
        <w:t>endor shall develop agency content manager training collateral based on the solution as configured (media, online)</w:t>
      </w:r>
      <w:r w:rsidR="00477587">
        <w:t xml:space="preserve"> if the solution</w:t>
      </w:r>
      <w:r w:rsidR="00126F67">
        <w:t>-</w:t>
      </w:r>
      <w:r w:rsidR="00477587">
        <w:t>as</w:t>
      </w:r>
      <w:r w:rsidR="00126F67">
        <w:t>-</w:t>
      </w:r>
      <w:r w:rsidR="00477587">
        <w:t>configured</w:t>
      </w:r>
      <w:r w:rsidR="00126F67">
        <w:t xml:space="preserve"> differs</w:t>
      </w:r>
      <w:r w:rsidR="009329A8">
        <w:t>.</w:t>
      </w:r>
    </w:p>
    <w:p w14:paraId="0CA4E1A0" w14:textId="30EC8A14" w:rsidR="000829BF" w:rsidRDefault="009329A8" w:rsidP="00373AA6">
      <w:pPr>
        <w:pStyle w:val="Heading3"/>
      </w:pPr>
      <w:r>
        <w:t xml:space="preserve">The </w:t>
      </w:r>
      <w:r w:rsidR="7FBA6476">
        <w:t>V</w:t>
      </w:r>
      <w:r>
        <w:t xml:space="preserve">endor shall </w:t>
      </w:r>
      <w:r w:rsidR="000829BF">
        <w:t xml:space="preserve">support the CSU Web Team in conducting the training in the first wave of </w:t>
      </w:r>
      <w:r w:rsidR="002B2838">
        <w:t>a</w:t>
      </w:r>
      <w:r w:rsidR="000829BF">
        <w:t xml:space="preserve">gency content manager training in Phase 2, and then hand off </w:t>
      </w:r>
      <w:r w:rsidR="001B42A8">
        <w:t xml:space="preserve">agency content-manager </w:t>
      </w:r>
      <w:r w:rsidR="000829BF">
        <w:t>training to the CSU Web Team</w:t>
      </w:r>
    </w:p>
    <w:p w14:paraId="54D7E191" w14:textId="7D79F867" w:rsidR="008706A9" w:rsidRDefault="008706A9" w:rsidP="00126F67">
      <w:pPr>
        <w:pStyle w:val="Heading3"/>
      </w:pPr>
      <w:r>
        <w:t xml:space="preserve">The </w:t>
      </w:r>
      <w:r w:rsidR="77A9FED0">
        <w:t>V</w:t>
      </w:r>
      <w:r>
        <w:t xml:space="preserve">endor shall </w:t>
      </w:r>
      <w:r w:rsidR="009B5F9F">
        <w:t>be responsible</w:t>
      </w:r>
      <w:r>
        <w:t xml:space="preserve"> </w:t>
      </w:r>
      <w:r w:rsidR="00C66541">
        <w:t xml:space="preserve">for </w:t>
      </w:r>
      <w:r>
        <w:t xml:space="preserve">the </w:t>
      </w:r>
      <w:r w:rsidR="00086749">
        <w:t xml:space="preserve">completeness and quality </w:t>
      </w:r>
      <w:r w:rsidR="00F0759F">
        <w:t xml:space="preserve">of </w:t>
      </w:r>
      <w:r>
        <w:t xml:space="preserve">designated content </w:t>
      </w:r>
      <w:r w:rsidR="00F0759F">
        <w:t xml:space="preserve">migration </w:t>
      </w:r>
      <w:r>
        <w:t xml:space="preserve">using their resources and Web Team resources. </w:t>
      </w:r>
      <w:r w:rsidR="00AE2879">
        <w:t>During project planning, the</w:t>
      </w:r>
      <w:r w:rsidR="00F44BE2">
        <w:t xml:space="preserve"> </w:t>
      </w:r>
      <w:r w:rsidR="009F776F">
        <w:t xml:space="preserve">Vendor and project team shall define </w:t>
      </w:r>
      <w:r w:rsidR="007865FF">
        <w:t>acceptance criteria</w:t>
      </w:r>
      <w:r w:rsidR="00B76972">
        <w:t xml:space="preserve">, including but not limited to </w:t>
      </w:r>
    </w:p>
    <w:p w14:paraId="462DD91C" w14:textId="77777777" w:rsidR="00B72177" w:rsidRDefault="00B72177" w:rsidP="00B72177"/>
    <w:p w14:paraId="6A69AE02" w14:textId="45FF3BFF" w:rsidR="00084BFA" w:rsidRDefault="00084BFA" w:rsidP="00373AA6">
      <w:pPr>
        <w:pStyle w:val="Heading4"/>
      </w:pPr>
      <w:r>
        <w:t>Co</w:t>
      </w:r>
      <w:r w:rsidR="009A12BB">
        <w:t>ntent Asset Integrity</w:t>
      </w:r>
      <w:r w:rsidR="00DD3772">
        <w:t xml:space="preserve">, e.g., detailed list of pages </w:t>
      </w:r>
      <w:r w:rsidR="001C6A47">
        <w:t xml:space="preserve">to be </w:t>
      </w:r>
      <w:r w:rsidR="0049282B">
        <w:t>migrated.</w:t>
      </w:r>
    </w:p>
    <w:p w14:paraId="44A2A719" w14:textId="51B96D13" w:rsidR="00B76972" w:rsidRDefault="00B76972" w:rsidP="00373AA6">
      <w:pPr>
        <w:pStyle w:val="Heading4"/>
      </w:pPr>
      <w:r>
        <w:t>URL preservation</w:t>
      </w:r>
      <w:r w:rsidR="0049282B">
        <w:t>.</w:t>
      </w:r>
    </w:p>
    <w:p w14:paraId="206AFE79" w14:textId="051CC8D5" w:rsidR="00B76972" w:rsidRDefault="00B76972" w:rsidP="00373AA6">
      <w:pPr>
        <w:pStyle w:val="Heading4"/>
      </w:pPr>
      <w:r>
        <w:t>Meta Information Consistency</w:t>
      </w:r>
      <w:r w:rsidR="0049282B">
        <w:t>.</w:t>
      </w:r>
    </w:p>
    <w:p w14:paraId="2DEB94E6" w14:textId="790EC211" w:rsidR="00C73BC6" w:rsidRDefault="00C73BC6" w:rsidP="00373AA6">
      <w:pPr>
        <w:pStyle w:val="Heading4"/>
      </w:pPr>
      <w:r>
        <w:t xml:space="preserve">Structured Data </w:t>
      </w:r>
      <w:r w:rsidR="009A12BB">
        <w:t>Integrity</w:t>
      </w:r>
      <w:r w:rsidR="0049282B">
        <w:t>.</w:t>
      </w:r>
    </w:p>
    <w:p w14:paraId="3415A3B2" w14:textId="5EB4F2FA" w:rsidR="00C73BC6" w:rsidRDefault="00C73BC6" w:rsidP="00373AA6">
      <w:pPr>
        <w:pStyle w:val="Heading4"/>
      </w:pPr>
      <w:r>
        <w:t>Image and Media Handlin</w:t>
      </w:r>
      <w:r w:rsidR="00163A7C">
        <w:t>g</w:t>
      </w:r>
      <w:r w:rsidR="0049282B">
        <w:t>.</w:t>
      </w:r>
    </w:p>
    <w:p w14:paraId="49C5B122" w14:textId="60AA361F" w:rsidR="00163A7C" w:rsidRDefault="00163A7C" w:rsidP="00373AA6">
      <w:pPr>
        <w:pStyle w:val="Heading4"/>
      </w:pPr>
      <w:r>
        <w:t>Internal and External Link Integrity</w:t>
      </w:r>
      <w:r w:rsidR="0049282B">
        <w:t>.</w:t>
      </w:r>
    </w:p>
    <w:p w14:paraId="685BFB75" w14:textId="5AB41FA9" w:rsidR="00163A7C" w:rsidRDefault="009A12BB" w:rsidP="00373AA6">
      <w:pPr>
        <w:pStyle w:val="Heading4"/>
      </w:pPr>
      <w:r>
        <w:t>Functionality, Speed, and Performance</w:t>
      </w:r>
      <w:r w:rsidR="0049282B">
        <w:t>.</w:t>
      </w:r>
    </w:p>
    <w:p w14:paraId="5CC7D82B" w14:textId="77777777" w:rsidR="00B72177" w:rsidRDefault="00B72177" w:rsidP="00B72177"/>
    <w:p w14:paraId="46971EF6" w14:textId="4B3B9123" w:rsidR="00AE3342" w:rsidRDefault="008706A9" w:rsidP="00373AA6">
      <w:pPr>
        <w:pStyle w:val="Heading3"/>
      </w:pPr>
      <w:r>
        <w:t xml:space="preserve">The </w:t>
      </w:r>
      <w:r w:rsidR="1A4F03AB">
        <w:t>V</w:t>
      </w:r>
      <w:r>
        <w:t xml:space="preserve">endor shall </w:t>
      </w:r>
      <w:r w:rsidR="00726C7C">
        <w:t>provide documentation for the project team</w:t>
      </w:r>
      <w:r w:rsidR="00B8330B">
        <w:t xml:space="preserve"> </w:t>
      </w:r>
      <w:r w:rsidR="00A85C17">
        <w:t xml:space="preserve">approval and </w:t>
      </w:r>
      <w:r w:rsidR="000B0702">
        <w:t>acceptance</w:t>
      </w:r>
      <w:r w:rsidR="00ED7364">
        <w:t xml:space="preserve"> </w:t>
      </w:r>
      <w:r w:rsidR="00B8330B">
        <w:t xml:space="preserve">that </w:t>
      </w:r>
      <w:r w:rsidR="0092676A">
        <w:t>validate</w:t>
      </w:r>
      <w:r w:rsidR="00B8330B">
        <w:t>s</w:t>
      </w:r>
      <w:r>
        <w:t xml:space="preserve"> that designated content and functionality has moved to the new platform.</w:t>
      </w:r>
    </w:p>
    <w:p w14:paraId="4325182E" w14:textId="473BC029" w:rsidR="00137CEA" w:rsidRDefault="00DE1071" w:rsidP="00373AA6">
      <w:pPr>
        <w:pStyle w:val="Heading3"/>
      </w:pPr>
      <w:r>
        <w:t xml:space="preserve">The </w:t>
      </w:r>
      <w:r w:rsidR="599CE777">
        <w:t>V</w:t>
      </w:r>
      <w:r>
        <w:t xml:space="preserve">endor shall integrate the solution with Google Analytics 4, including setup </w:t>
      </w:r>
      <w:r w:rsidR="009D08A9">
        <w:t>and meta</w:t>
      </w:r>
      <w:r w:rsidR="463EAB51">
        <w:t>-</w:t>
      </w:r>
      <w:r w:rsidR="009D08A9">
        <w:t>tagging</w:t>
      </w:r>
      <w:r>
        <w:t xml:space="preserve"> unless the solution innately provides same level of service or better.</w:t>
      </w:r>
    </w:p>
    <w:p w14:paraId="14B241E8" w14:textId="5A47B391" w:rsidR="007809DC" w:rsidRDefault="007809DC" w:rsidP="00373AA6">
      <w:pPr>
        <w:pStyle w:val="Heading3"/>
      </w:pPr>
      <w:r>
        <w:t xml:space="preserve">The </w:t>
      </w:r>
      <w:r w:rsidR="352A4927">
        <w:t>V</w:t>
      </w:r>
      <w:r>
        <w:t xml:space="preserve">endor shall conduct a two-phase approach to </w:t>
      </w:r>
      <w:r w:rsidR="00660DAD">
        <w:t>implementation</w:t>
      </w:r>
      <w:r w:rsidR="00322FBC">
        <w:t xml:space="preserve">: a pilot phase </w:t>
      </w:r>
      <w:r w:rsidR="00131785">
        <w:t>with 1</w:t>
      </w:r>
      <w:r w:rsidR="00721DD8">
        <w:t>4</w:t>
      </w:r>
      <w:r w:rsidR="00131785">
        <w:t xml:space="preserve"> designated websites</w:t>
      </w:r>
      <w:r w:rsidR="00B32193">
        <w:t xml:space="preserve"> in the pilot</w:t>
      </w:r>
      <w:r w:rsidR="00131785">
        <w:t>, then successive waves of launching pre-determined groups of websites.</w:t>
      </w:r>
    </w:p>
    <w:p w14:paraId="3313ABB2" w14:textId="0BC0B73E" w:rsidR="00AC61BB" w:rsidRDefault="00AC61BB" w:rsidP="00373AA6">
      <w:pPr>
        <w:pStyle w:val="Heading3"/>
      </w:pPr>
      <w:r>
        <w:t xml:space="preserve">The </w:t>
      </w:r>
      <w:r w:rsidR="33B5F469">
        <w:t>V</w:t>
      </w:r>
      <w:r>
        <w:t xml:space="preserve">endor shall be responsible for migration of all designated </w:t>
      </w:r>
      <w:proofErr w:type="gramStart"/>
      <w:r>
        <w:t xml:space="preserve">content </w:t>
      </w:r>
      <w:r w:rsidR="00DA2173" w:rsidRPr="00DA2173">
        <w:t xml:space="preserve"> </w:t>
      </w:r>
      <w:r w:rsidR="00605428">
        <w:t>for</w:t>
      </w:r>
      <w:proofErr w:type="gramEnd"/>
      <w:r w:rsidR="00605428">
        <w:t xml:space="preserve"> </w:t>
      </w:r>
      <w:r w:rsidR="00DA2173">
        <w:t>a</w:t>
      </w:r>
      <w:r w:rsidR="00486252">
        <w:t>ll in-scope</w:t>
      </w:r>
      <w:r w:rsidR="00DA2173">
        <w:t xml:space="preserve"> websites </w:t>
      </w:r>
      <w:r>
        <w:t>to the new platform including quality assurance and user acceptance testing (UAT).</w:t>
      </w:r>
    </w:p>
    <w:p w14:paraId="09556B74" w14:textId="7B4278C5" w:rsidR="00AC61BB" w:rsidRDefault="00AC61BB" w:rsidP="00373AA6">
      <w:pPr>
        <w:pStyle w:val="Heading3"/>
      </w:pPr>
      <w:r>
        <w:t xml:space="preserve">The </w:t>
      </w:r>
      <w:r w:rsidR="6E2F95E9">
        <w:t>V</w:t>
      </w:r>
      <w:r>
        <w:t xml:space="preserve">endor shall manage and support cut-over and launch for the </w:t>
      </w:r>
      <w:r w:rsidR="008801C8">
        <w:t>in-scope</w:t>
      </w:r>
      <w:r w:rsidR="00AC09FF">
        <w:t xml:space="preserve"> </w:t>
      </w:r>
      <w:r>
        <w:t>migrated websites.</w:t>
      </w:r>
    </w:p>
    <w:p w14:paraId="2AE1DAAF" w14:textId="4020270F" w:rsidR="007F1E22" w:rsidRPr="00B66FFF" w:rsidRDefault="007F1E22" w:rsidP="00373AA6">
      <w:pPr>
        <w:pStyle w:val="Heading3"/>
      </w:pPr>
      <w:r>
        <w:t xml:space="preserve">The </w:t>
      </w:r>
      <w:r w:rsidR="0EEF5E82">
        <w:t>V</w:t>
      </w:r>
      <w:r>
        <w:t xml:space="preserve">endor shall provide </w:t>
      </w:r>
      <w:r w:rsidR="34B3B792">
        <w:t>b</w:t>
      </w:r>
      <w:r>
        <w:t>est</w:t>
      </w:r>
      <w:r w:rsidR="6CDFCB2E">
        <w:t>-p</w:t>
      </w:r>
      <w:r>
        <w:t>ractice workflow</w:t>
      </w:r>
      <w:r w:rsidR="3D9FF2F1">
        <w:t>s</w:t>
      </w:r>
      <w:r>
        <w:t xml:space="preserve"> for content managers and CSU Web Team based on the solution as configured and innate or integrated analytics.</w:t>
      </w:r>
    </w:p>
    <w:p w14:paraId="2B5E91D8" w14:textId="2C875047" w:rsidR="00156AEB" w:rsidRDefault="002002FD" w:rsidP="00373AA6">
      <w:pPr>
        <w:pStyle w:val="Heading3"/>
      </w:pPr>
      <w:r>
        <w:lastRenderedPageBreak/>
        <w:t xml:space="preserve">The </w:t>
      </w:r>
      <w:r w:rsidR="5E122759">
        <w:t>V</w:t>
      </w:r>
      <w:r>
        <w:t xml:space="preserve">endor shall conduct a formal hand-off </w:t>
      </w:r>
      <w:r w:rsidR="009F362E">
        <w:t xml:space="preserve">on platform </w:t>
      </w:r>
      <w:r w:rsidR="00EF3E98">
        <w:t xml:space="preserve">administration and support to </w:t>
      </w:r>
      <w:r w:rsidR="003128FE">
        <w:t>the CSU Web Team</w:t>
      </w:r>
      <w:r w:rsidR="00EF3E98">
        <w:t xml:space="preserve"> once the </w:t>
      </w:r>
      <w:r w:rsidR="007A10E7">
        <w:t>in-scope</w:t>
      </w:r>
      <w:r w:rsidR="00792016">
        <w:t xml:space="preserve"> </w:t>
      </w:r>
      <w:r w:rsidR="00EF3E98">
        <w:t xml:space="preserve">designated websites </w:t>
      </w:r>
      <w:r w:rsidR="00156AEB">
        <w:t>migration has been accepted by the State.</w:t>
      </w:r>
    </w:p>
    <w:p w14:paraId="248AC3A7" w14:textId="5E1F87DC" w:rsidR="00660DAD" w:rsidRPr="00461D43" w:rsidRDefault="00CE26B9" w:rsidP="00373AA6">
      <w:pPr>
        <w:pStyle w:val="Heading3"/>
      </w:pPr>
      <w:r>
        <w:t xml:space="preserve">The </w:t>
      </w:r>
      <w:r w:rsidR="57BDCC26">
        <w:t>V</w:t>
      </w:r>
      <w:r>
        <w:t>endor shall conduct project close out</w:t>
      </w:r>
      <w:r w:rsidR="008E5EDD">
        <w:t>, comprising, but not limited to</w:t>
      </w:r>
      <w:r w:rsidR="006A062C">
        <w:t>, State acceptance of platform hand-off</w:t>
      </w:r>
      <w:r w:rsidR="00606C17">
        <w:t>, final versions of all deliverables</w:t>
      </w:r>
      <w:r w:rsidR="0009017B">
        <w:t>, and State approval to submit final invoice</w:t>
      </w:r>
      <w:r>
        <w:t xml:space="preserve">. </w:t>
      </w:r>
    </w:p>
    <w:p w14:paraId="67630081" w14:textId="77777777" w:rsidR="00D91DEB" w:rsidRPr="00B66FFF" w:rsidRDefault="00D91DEB"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24989875" w14:textId="0A23839A" w:rsidR="00974BE9" w:rsidRDefault="00546B68" w:rsidP="00321129">
      <w:pPr>
        <w:pStyle w:val="Heading1"/>
      </w:pPr>
      <w:bookmarkStart w:id="17" w:name="_Toc70363816"/>
      <w:bookmarkStart w:id="18" w:name="_Toc70367351"/>
      <w:bookmarkStart w:id="19" w:name="_Toc166750264"/>
      <w:r>
        <w:t>PROJECT / PROGRAM METRICS</w:t>
      </w:r>
      <w:bookmarkEnd w:id="19"/>
    </w:p>
    <w:p w14:paraId="68BDCB62" w14:textId="77777777" w:rsidR="00B72177" w:rsidRPr="00B72177" w:rsidRDefault="00B72177" w:rsidP="00B72177"/>
    <w:p w14:paraId="19EE388B" w14:textId="0342965B" w:rsidR="00AF6855" w:rsidRDefault="00022BC1" w:rsidP="00AF6855">
      <w:pPr>
        <w:pStyle w:val="Heading2"/>
      </w:pPr>
      <w:bookmarkStart w:id="20" w:name="_Toc166750265"/>
      <w:r>
        <w:t>Metrics</w:t>
      </w:r>
      <w:bookmarkEnd w:id="20"/>
    </w:p>
    <w:p w14:paraId="531FC526" w14:textId="77777777" w:rsidR="00B72177" w:rsidRPr="00B72177" w:rsidRDefault="00B72177" w:rsidP="00B72177"/>
    <w:p w14:paraId="4C7DC00F" w14:textId="4085C285" w:rsidR="00974BE9" w:rsidRDefault="00DF0992" w:rsidP="00373AA6">
      <w:pPr>
        <w:pStyle w:val="Heading3"/>
      </w:pPr>
      <w:r>
        <w:t>The above objectives reflect t</w:t>
      </w:r>
      <w:r w:rsidR="00853202">
        <w:t>h</w:t>
      </w:r>
      <w:r>
        <w:t xml:space="preserve">e program of work planned </w:t>
      </w:r>
      <w:r w:rsidR="00C478A6">
        <w:t>for this project</w:t>
      </w:r>
      <w:r>
        <w:t xml:space="preserve">. </w:t>
      </w:r>
      <w:r w:rsidR="003E766A">
        <w:t>Specific deliverables for the project are identified in section 6.</w:t>
      </w:r>
      <w:r w:rsidR="002817EC">
        <w:t xml:space="preserve">3. </w:t>
      </w:r>
      <w:r>
        <w:t xml:space="preserve">Corresponding metrics </w:t>
      </w:r>
      <w:r w:rsidR="00F356B4">
        <w:t xml:space="preserve">for accessibility, security, </w:t>
      </w:r>
      <w:r w:rsidR="004B5AFD">
        <w:t>design,</w:t>
      </w:r>
      <w:r w:rsidR="00F356B4">
        <w:t xml:space="preserve"> and analytics </w:t>
      </w:r>
      <w:r>
        <w:t>are currently being developed based on</w:t>
      </w:r>
      <w:r w:rsidR="000D5479">
        <w:t xml:space="preserve"> best-practice for public-sector public-facing websites.</w:t>
      </w:r>
      <w:r>
        <w:t xml:space="preserve"> </w:t>
      </w:r>
    </w:p>
    <w:p w14:paraId="1C7E62D4" w14:textId="77777777" w:rsidR="000D5479" w:rsidRPr="000D5479" w:rsidRDefault="000D547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p w14:paraId="31E0972D" w14:textId="3B216791" w:rsidR="00992B10" w:rsidRDefault="00CA59CB" w:rsidP="00321129">
      <w:pPr>
        <w:pStyle w:val="Heading1"/>
      </w:pPr>
      <w:bookmarkStart w:id="21" w:name="_Toc166750266"/>
      <w:r>
        <w:t xml:space="preserve">SCOPE </w:t>
      </w:r>
      <w:r w:rsidR="001B1213">
        <w:t xml:space="preserve">MINIMUM </w:t>
      </w:r>
      <w:r w:rsidR="00546B68">
        <w:t>REQUIREMENTS</w:t>
      </w:r>
      <w:bookmarkEnd w:id="21"/>
    </w:p>
    <w:tbl>
      <w:tblPr>
        <w:tblW w:w="7380" w:type="dxa"/>
        <w:tblInd w:w="10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1170"/>
        <w:gridCol w:w="1260"/>
        <w:gridCol w:w="1530"/>
        <w:gridCol w:w="2520"/>
      </w:tblGrid>
      <w:tr w:rsidR="009C4C3A" w:rsidRPr="001069AB" w14:paraId="160AB6D1" w14:textId="77777777" w:rsidTr="001069AB">
        <w:trPr>
          <w:trHeight w:val="495"/>
          <w:tblHeader/>
        </w:trPr>
        <w:tc>
          <w:tcPr>
            <w:tcW w:w="900" w:type="dxa"/>
            <w:shd w:val="clear" w:color="000000" w:fill="C6D9F1"/>
            <w:vAlign w:val="center"/>
            <w:hideMark/>
          </w:tcPr>
          <w:p w14:paraId="0275927D" w14:textId="77777777" w:rsidR="009C4C3A" w:rsidRPr="009C4C3A" w:rsidRDefault="009C4C3A" w:rsidP="001069AB">
            <w:pPr>
              <w:widowControl/>
              <w:contextualSpacing w:val="0"/>
              <w:jc w:val="center"/>
              <w:rPr>
                <w:rFonts w:ascii="Calibri" w:eastAsia="Times New Roman" w:hAnsi="Calibri" w:cs="Calibri"/>
                <w:b/>
                <w:bCs/>
                <w:color w:val="000000"/>
                <w:sz w:val="18"/>
                <w:szCs w:val="18"/>
              </w:rPr>
            </w:pPr>
            <w:r w:rsidRPr="009C4C3A">
              <w:rPr>
                <w:rFonts w:ascii="Calibri" w:eastAsia="Times New Roman" w:hAnsi="Calibri" w:cs="Calibri"/>
                <w:b/>
                <w:bCs/>
                <w:color w:val="000000"/>
                <w:sz w:val="18"/>
                <w:szCs w:val="18"/>
              </w:rPr>
              <w:t>Req ID</w:t>
            </w:r>
          </w:p>
        </w:tc>
        <w:tc>
          <w:tcPr>
            <w:tcW w:w="1170" w:type="dxa"/>
            <w:shd w:val="clear" w:color="000000" w:fill="C6D9F1"/>
            <w:vAlign w:val="center"/>
            <w:hideMark/>
          </w:tcPr>
          <w:p w14:paraId="7381719D" w14:textId="77777777" w:rsidR="009C4C3A" w:rsidRPr="009C4C3A" w:rsidRDefault="009C4C3A" w:rsidP="001069AB">
            <w:pPr>
              <w:widowControl/>
              <w:contextualSpacing w:val="0"/>
              <w:jc w:val="center"/>
              <w:rPr>
                <w:rFonts w:ascii="Calibri" w:eastAsia="Times New Roman" w:hAnsi="Calibri" w:cs="Calibri"/>
                <w:b/>
                <w:bCs/>
                <w:color w:val="000000"/>
                <w:sz w:val="18"/>
                <w:szCs w:val="18"/>
              </w:rPr>
            </w:pPr>
            <w:r w:rsidRPr="009C4C3A">
              <w:rPr>
                <w:rFonts w:ascii="Calibri" w:eastAsia="Times New Roman" w:hAnsi="Calibri" w:cs="Calibri"/>
                <w:b/>
                <w:bCs/>
                <w:color w:val="000000"/>
                <w:sz w:val="18"/>
                <w:szCs w:val="18"/>
              </w:rPr>
              <w:t>Req Category</w:t>
            </w:r>
          </w:p>
        </w:tc>
        <w:tc>
          <w:tcPr>
            <w:tcW w:w="1260" w:type="dxa"/>
            <w:shd w:val="clear" w:color="000000" w:fill="C6D9F1"/>
            <w:vAlign w:val="center"/>
            <w:hideMark/>
          </w:tcPr>
          <w:p w14:paraId="47F09AAF" w14:textId="77777777" w:rsidR="009C4C3A" w:rsidRPr="009C4C3A" w:rsidRDefault="009C4C3A" w:rsidP="001069AB">
            <w:pPr>
              <w:widowControl/>
              <w:contextualSpacing w:val="0"/>
              <w:jc w:val="left"/>
              <w:rPr>
                <w:rFonts w:ascii="Calibri" w:eastAsia="Times New Roman" w:hAnsi="Calibri" w:cs="Calibri"/>
                <w:b/>
                <w:bCs/>
                <w:color w:val="000000"/>
                <w:sz w:val="18"/>
                <w:szCs w:val="18"/>
              </w:rPr>
            </w:pPr>
            <w:r w:rsidRPr="009C4C3A">
              <w:rPr>
                <w:rFonts w:ascii="Calibri" w:eastAsia="Times New Roman" w:hAnsi="Calibri" w:cs="Calibri"/>
                <w:b/>
                <w:bCs/>
                <w:color w:val="000000"/>
                <w:sz w:val="18"/>
                <w:szCs w:val="18"/>
              </w:rPr>
              <w:t>Category</w:t>
            </w:r>
          </w:p>
        </w:tc>
        <w:tc>
          <w:tcPr>
            <w:tcW w:w="1530" w:type="dxa"/>
            <w:shd w:val="clear" w:color="000000" w:fill="C6D9F1"/>
            <w:vAlign w:val="center"/>
            <w:hideMark/>
          </w:tcPr>
          <w:p w14:paraId="746B05B6" w14:textId="77777777" w:rsidR="009C4C3A" w:rsidRPr="009C4C3A" w:rsidRDefault="009C4C3A" w:rsidP="001069AB">
            <w:pPr>
              <w:widowControl/>
              <w:contextualSpacing w:val="0"/>
              <w:jc w:val="left"/>
              <w:rPr>
                <w:rFonts w:ascii="Calibri" w:eastAsia="Times New Roman" w:hAnsi="Calibri" w:cs="Calibri"/>
                <w:b/>
                <w:bCs/>
                <w:color w:val="000000"/>
                <w:sz w:val="18"/>
                <w:szCs w:val="18"/>
              </w:rPr>
            </w:pPr>
            <w:r w:rsidRPr="009C4C3A">
              <w:rPr>
                <w:rFonts w:ascii="Calibri" w:eastAsia="Times New Roman" w:hAnsi="Calibri" w:cs="Calibri"/>
                <w:b/>
                <w:bCs/>
                <w:color w:val="000000"/>
                <w:sz w:val="18"/>
                <w:szCs w:val="18"/>
              </w:rPr>
              <w:t>Criterion</w:t>
            </w:r>
          </w:p>
        </w:tc>
        <w:tc>
          <w:tcPr>
            <w:tcW w:w="2520" w:type="dxa"/>
            <w:shd w:val="clear" w:color="000000" w:fill="C6D9F1"/>
            <w:vAlign w:val="center"/>
            <w:hideMark/>
          </w:tcPr>
          <w:p w14:paraId="48C704AA" w14:textId="77777777" w:rsidR="009C4C3A" w:rsidRPr="009C4C3A" w:rsidRDefault="009C4C3A" w:rsidP="001069AB">
            <w:pPr>
              <w:widowControl/>
              <w:contextualSpacing w:val="0"/>
              <w:jc w:val="left"/>
              <w:rPr>
                <w:rFonts w:ascii="Calibri" w:eastAsia="Times New Roman" w:hAnsi="Calibri" w:cs="Calibri"/>
                <w:b/>
                <w:bCs/>
                <w:color w:val="000000"/>
                <w:sz w:val="18"/>
                <w:szCs w:val="18"/>
              </w:rPr>
            </w:pPr>
            <w:r w:rsidRPr="009C4C3A">
              <w:rPr>
                <w:rFonts w:ascii="Calibri" w:eastAsia="Times New Roman" w:hAnsi="Calibri" w:cs="Calibri"/>
                <w:b/>
                <w:bCs/>
                <w:color w:val="000000"/>
                <w:sz w:val="18"/>
                <w:szCs w:val="18"/>
              </w:rPr>
              <w:t>Criterion Description</w:t>
            </w:r>
          </w:p>
        </w:tc>
      </w:tr>
      <w:tr w:rsidR="009C4C3A" w:rsidRPr="001069AB" w14:paraId="01649377" w14:textId="77777777" w:rsidTr="001069AB">
        <w:trPr>
          <w:trHeight w:val="735"/>
        </w:trPr>
        <w:tc>
          <w:tcPr>
            <w:tcW w:w="900" w:type="dxa"/>
            <w:shd w:val="clear" w:color="000000" w:fill="FFFFFF"/>
            <w:vAlign w:val="center"/>
            <w:hideMark/>
          </w:tcPr>
          <w:p w14:paraId="34142739"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Req_01</w:t>
            </w:r>
          </w:p>
        </w:tc>
        <w:tc>
          <w:tcPr>
            <w:tcW w:w="1170" w:type="dxa"/>
            <w:shd w:val="clear" w:color="000000" w:fill="FFFFFF"/>
            <w:vAlign w:val="center"/>
            <w:hideMark/>
          </w:tcPr>
          <w:p w14:paraId="0431918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7CA77C2A"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ADA Accessibility</w:t>
            </w:r>
          </w:p>
        </w:tc>
        <w:tc>
          <w:tcPr>
            <w:tcW w:w="1530" w:type="dxa"/>
            <w:shd w:val="clear" w:color="000000" w:fill="FFFFFF"/>
            <w:vAlign w:val="center"/>
            <w:hideMark/>
          </w:tcPr>
          <w:p w14:paraId="40535EF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ADA accessibility and management</w:t>
            </w:r>
          </w:p>
        </w:tc>
        <w:tc>
          <w:tcPr>
            <w:tcW w:w="2520" w:type="dxa"/>
            <w:shd w:val="clear" w:color="000000" w:fill="FFFFFF"/>
            <w:vAlign w:val="center"/>
            <w:hideMark/>
          </w:tcPr>
          <w:p w14:paraId="596E8EAE" w14:textId="27B33FB2"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innately provide or integrate with defined tools for analytics and accessibility and management.</w:t>
            </w:r>
          </w:p>
        </w:tc>
      </w:tr>
      <w:tr w:rsidR="009C4C3A" w:rsidRPr="001069AB" w14:paraId="719B199D" w14:textId="77777777" w:rsidTr="001069AB">
        <w:trPr>
          <w:trHeight w:val="975"/>
        </w:trPr>
        <w:tc>
          <w:tcPr>
            <w:tcW w:w="900" w:type="dxa"/>
            <w:shd w:val="clear" w:color="000000" w:fill="FFFFFF"/>
            <w:vAlign w:val="center"/>
            <w:hideMark/>
          </w:tcPr>
          <w:p w14:paraId="0A79DF1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Req_02</w:t>
            </w:r>
          </w:p>
        </w:tc>
        <w:tc>
          <w:tcPr>
            <w:tcW w:w="1170" w:type="dxa"/>
            <w:shd w:val="clear" w:color="000000" w:fill="FFFFFF"/>
            <w:vAlign w:val="center"/>
            <w:hideMark/>
          </w:tcPr>
          <w:p w14:paraId="006FA12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55859AC3"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Analytics</w:t>
            </w:r>
          </w:p>
        </w:tc>
        <w:tc>
          <w:tcPr>
            <w:tcW w:w="1530" w:type="dxa"/>
            <w:shd w:val="clear" w:color="000000" w:fill="FFFFFF"/>
            <w:vAlign w:val="center"/>
            <w:hideMark/>
          </w:tcPr>
          <w:p w14:paraId="018F0146"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Analytics integration and setup</w:t>
            </w:r>
          </w:p>
        </w:tc>
        <w:tc>
          <w:tcPr>
            <w:tcW w:w="2520" w:type="dxa"/>
            <w:shd w:val="clear" w:color="000000" w:fill="FFFFFF"/>
            <w:vAlign w:val="center"/>
            <w:hideMark/>
          </w:tcPr>
          <w:p w14:paraId="66309A4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include integration and setup using Google Analytics (GA) and Tag Manager unless solution innately provides same level of service from GA or better. </w:t>
            </w:r>
          </w:p>
        </w:tc>
      </w:tr>
      <w:tr w:rsidR="009C4C3A" w:rsidRPr="001069AB" w14:paraId="008FB1CF" w14:textId="77777777" w:rsidTr="001069AB">
        <w:trPr>
          <w:trHeight w:val="735"/>
        </w:trPr>
        <w:tc>
          <w:tcPr>
            <w:tcW w:w="900" w:type="dxa"/>
            <w:shd w:val="clear" w:color="000000" w:fill="FFFFFF"/>
            <w:vAlign w:val="center"/>
            <w:hideMark/>
          </w:tcPr>
          <w:p w14:paraId="66328B7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Req_03</w:t>
            </w:r>
          </w:p>
        </w:tc>
        <w:tc>
          <w:tcPr>
            <w:tcW w:w="1170" w:type="dxa"/>
            <w:shd w:val="clear" w:color="000000" w:fill="FFFFFF"/>
            <w:vAlign w:val="center"/>
            <w:hideMark/>
          </w:tcPr>
          <w:p w14:paraId="3C1CBEE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35D37A22"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0D012D4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Alerts / Notification</w:t>
            </w:r>
          </w:p>
        </w:tc>
        <w:tc>
          <w:tcPr>
            <w:tcW w:w="2520" w:type="dxa"/>
            <w:shd w:val="clear" w:color="000000" w:fill="FFFFFF"/>
            <w:vAlign w:val="center"/>
            <w:hideMark/>
          </w:tcPr>
          <w:p w14:paraId="0132450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add messages to the individual page, section, agency, or state-wide level. </w:t>
            </w:r>
          </w:p>
        </w:tc>
      </w:tr>
      <w:tr w:rsidR="009C4C3A" w:rsidRPr="001069AB" w14:paraId="374B461C" w14:textId="77777777" w:rsidTr="001069AB">
        <w:trPr>
          <w:trHeight w:val="495"/>
        </w:trPr>
        <w:tc>
          <w:tcPr>
            <w:tcW w:w="900" w:type="dxa"/>
            <w:shd w:val="clear" w:color="000000" w:fill="FFFFFF"/>
            <w:vAlign w:val="center"/>
            <w:hideMark/>
          </w:tcPr>
          <w:p w14:paraId="23A4FA8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Req_04</w:t>
            </w:r>
          </w:p>
        </w:tc>
        <w:tc>
          <w:tcPr>
            <w:tcW w:w="1170" w:type="dxa"/>
            <w:shd w:val="clear" w:color="000000" w:fill="FFFFFF"/>
            <w:vAlign w:val="center"/>
            <w:hideMark/>
          </w:tcPr>
          <w:p w14:paraId="0B2B4E4B"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7673E25"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6EC7D7AF"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API integration</w:t>
            </w:r>
          </w:p>
        </w:tc>
        <w:tc>
          <w:tcPr>
            <w:tcW w:w="2520" w:type="dxa"/>
            <w:shd w:val="clear" w:color="000000" w:fill="FFFFFF"/>
            <w:vAlign w:val="center"/>
            <w:hideMark/>
          </w:tcPr>
          <w:p w14:paraId="03AA4CA7"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pull/return from databases via API.  </w:t>
            </w:r>
          </w:p>
        </w:tc>
      </w:tr>
      <w:tr w:rsidR="009C4C3A" w:rsidRPr="001069AB" w14:paraId="220CE0CF" w14:textId="77777777" w:rsidTr="001069AB">
        <w:trPr>
          <w:trHeight w:val="975"/>
        </w:trPr>
        <w:tc>
          <w:tcPr>
            <w:tcW w:w="900" w:type="dxa"/>
            <w:shd w:val="clear" w:color="000000" w:fill="FFFFFF"/>
            <w:vAlign w:val="center"/>
            <w:hideMark/>
          </w:tcPr>
          <w:p w14:paraId="5DCD76CA"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Req_05</w:t>
            </w:r>
          </w:p>
        </w:tc>
        <w:tc>
          <w:tcPr>
            <w:tcW w:w="1170" w:type="dxa"/>
            <w:shd w:val="clear" w:color="000000" w:fill="FFFFFF"/>
            <w:vAlign w:val="center"/>
            <w:hideMark/>
          </w:tcPr>
          <w:p w14:paraId="2E52FC5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40A6C6E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592A7CF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Calendar</w:t>
            </w:r>
          </w:p>
        </w:tc>
        <w:tc>
          <w:tcPr>
            <w:tcW w:w="2520" w:type="dxa"/>
            <w:shd w:val="clear" w:color="000000" w:fill="FFFFFF"/>
            <w:vAlign w:val="center"/>
            <w:hideMark/>
          </w:tcPr>
          <w:p w14:paraId="4E07F34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calendar functionality for state meetings and events shall be available from a single, master filterable calendar with select categories. </w:t>
            </w:r>
          </w:p>
        </w:tc>
      </w:tr>
      <w:tr w:rsidR="009C4C3A" w:rsidRPr="001069AB" w14:paraId="657CF603" w14:textId="77777777" w:rsidTr="001069AB">
        <w:trPr>
          <w:trHeight w:val="547"/>
        </w:trPr>
        <w:tc>
          <w:tcPr>
            <w:tcW w:w="900" w:type="dxa"/>
            <w:shd w:val="clear" w:color="000000" w:fill="FFFFFF"/>
            <w:vAlign w:val="center"/>
            <w:hideMark/>
          </w:tcPr>
          <w:p w14:paraId="63191BE5"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Req_06</w:t>
            </w:r>
          </w:p>
        </w:tc>
        <w:tc>
          <w:tcPr>
            <w:tcW w:w="1170" w:type="dxa"/>
            <w:shd w:val="clear" w:color="000000" w:fill="FFFFFF"/>
            <w:vAlign w:val="center"/>
            <w:hideMark/>
          </w:tcPr>
          <w:p w14:paraId="555010F5"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7BA76F0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615A57B2"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Email and SMS</w:t>
            </w:r>
          </w:p>
        </w:tc>
        <w:tc>
          <w:tcPr>
            <w:tcW w:w="2520" w:type="dxa"/>
            <w:shd w:val="clear" w:color="000000" w:fill="FFFFFF"/>
            <w:vAlign w:val="center"/>
            <w:hideMark/>
          </w:tcPr>
          <w:p w14:paraId="61E33BE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allow visitors to subscribe to mailing lists and manage communication channels. Content editors shall be able to create message content and send communications. </w:t>
            </w:r>
          </w:p>
        </w:tc>
      </w:tr>
      <w:tr w:rsidR="009C4C3A" w:rsidRPr="001069AB" w14:paraId="17F680EC" w14:textId="77777777" w:rsidTr="001069AB">
        <w:trPr>
          <w:trHeight w:val="735"/>
        </w:trPr>
        <w:tc>
          <w:tcPr>
            <w:tcW w:w="900" w:type="dxa"/>
            <w:shd w:val="clear" w:color="000000" w:fill="FFFFFF"/>
            <w:vAlign w:val="center"/>
            <w:hideMark/>
          </w:tcPr>
          <w:p w14:paraId="05F6B1AD"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Req_07</w:t>
            </w:r>
          </w:p>
        </w:tc>
        <w:tc>
          <w:tcPr>
            <w:tcW w:w="1170" w:type="dxa"/>
            <w:shd w:val="clear" w:color="000000" w:fill="FFFFFF"/>
            <w:vAlign w:val="center"/>
            <w:hideMark/>
          </w:tcPr>
          <w:p w14:paraId="640AF27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305B1E7"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5C86B47F"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Integration</w:t>
            </w:r>
          </w:p>
        </w:tc>
        <w:tc>
          <w:tcPr>
            <w:tcW w:w="2520" w:type="dxa"/>
            <w:shd w:val="clear" w:color="000000" w:fill="FFFFFF"/>
            <w:vAlign w:val="center"/>
            <w:hideMark/>
          </w:tcPr>
          <w:p w14:paraId="36C75437"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provide development (integration), test (preproduction), and production (live) environments</w:t>
            </w:r>
          </w:p>
        </w:tc>
      </w:tr>
      <w:tr w:rsidR="009C4C3A" w:rsidRPr="001069AB" w14:paraId="01C9D233" w14:textId="77777777" w:rsidTr="001069AB">
        <w:trPr>
          <w:trHeight w:val="735"/>
        </w:trPr>
        <w:tc>
          <w:tcPr>
            <w:tcW w:w="900" w:type="dxa"/>
            <w:shd w:val="clear" w:color="000000" w:fill="FFFFFF"/>
            <w:vAlign w:val="center"/>
            <w:hideMark/>
          </w:tcPr>
          <w:p w14:paraId="66BCA76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Req_08</w:t>
            </w:r>
          </w:p>
        </w:tc>
        <w:tc>
          <w:tcPr>
            <w:tcW w:w="1170" w:type="dxa"/>
            <w:shd w:val="clear" w:color="000000" w:fill="FFFFFF"/>
            <w:vAlign w:val="center"/>
            <w:hideMark/>
          </w:tcPr>
          <w:p w14:paraId="6E6E7002"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DCBDDE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310CFDC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Media</w:t>
            </w:r>
          </w:p>
        </w:tc>
        <w:tc>
          <w:tcPr>
            <w:tcW w:w="2520" w:type="dxa"/>
            <w:shd w:val="clear" w:color="000000" w:fill="FFFFFF"/>
            <w:vAlign w:val="center"/>
            <w:hideMark/>
          </w:tcPr>
          <w:p w14:paraId="5A6F7AE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add media (video and audio files), as well as image galleries and slideshows</w:t>
            </w:r>
          </w:p>
        </w:tc>
      </w:tr>
      <w:tr w:rsidR="009C4C3A" w:rsidRPr="001069AB" w14:paraId="770C8C30" w14:textId="77777777" w:rsidTr="001069AB">
        <w:trPr>
          <w:trHeight w:val="975"/>
        </w:trPr>
        <w:tc>
          <w:tcPr>
            <w:tcW w:w="900" w:type="dxa"/>
            <w:shd w:val="clear" w:color="000000" w:fill="FFFFFF"/>
            <w:vAlign w:val="center"/>
            <w:hideMark/>
          </w:tcPr>
          <w:p w14:paraId="3691947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lastRenderedPageBreak/>
              <w:t>Req_09</w:t>
            </w:r>
          </w:p>
        </w:tc>
        <w:tc>
          <w:tcPr>
            <w:tcW w:w="1170" w:type="dxa"/>
            <w:shd w:val="clear" w:color="000000" w:fill="FFFFFF"/>
            <w:vAlign w:val="center"/>
            <w:hideMark/>
          </w:tcPr>
          <w:p w14:paraId="09F8897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EBDB57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6EE6F137"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News categorization</w:t>
            </w:r>
          </w:p>
        </w:tc>
        <w:tc>
          <w:tcPr>
            <w:tcW w:w="2520" w:type="dxa"/>
            <w:shd w:val="clear" w:color="000000" w:fill="FFFFFF"/>
            <w:vAlign w:val="center"/>
            <w:hideMark/>
          </w:tcPr>
          <w:p w14:paraId="2CC0AF2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allow news articles categorization, including date, agency, summary, multimedia, and related articles </w:t>
            </w:r>
          </w:p>
        </w:tc>
      </w:tr>
      <w:tr w:rsidR="009C4C3A" w:rsidRPr="001069AB" w14:paraId="7525580B" w14:textId="77777777" w:rsidTr="001069AB">
        <w:trPr>
          <w:trHeight w:val="735"/>
        </w:trPr>
        <w:tc>
          <w:tcPr>
            <w:tcW w:w="900" w:type="dxa"/>
            <w:shd w:val="clear" w:color="000000" w:fill="FFFFFF"/>
            <w:vAlign w:val="center"/>
            <w:hideMark/>
          </w:tcPr>
          <w:p w14:paraId="376AF48A"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Req_10</w:t>
            </w:r>
          </w:p>
        </w:tc>
        <w:tc>
          <w:tcPr>
            <w:tcW w:w="1170" w:type="dxa"/>
            <w:shd w:val="clear" w:color="000000" w:fill="FFFFFF"/>
            <w:vAlign w:val="center"/>
            <w:hideMark/>
          </w:tcPr>
          <w:p w14:paraId="1D34299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752BC54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2B3BABE1"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Page scheduling</w:t>
            </w:r>
          </w:p>
        </w:tc>
        <w:tc>
          <w:tcPr>
            <w:tcW w:w="2520" w:type="dxa"/>
            <w:shd w:val="clear" w:color="000000" w:fill="FFFFFF"/>
            <w:vAlign w:val="center"/>
            <w:hideMark/>
          </w:tcPr>
          <w:p w14:paraId="2B3D990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to schedule when pages are made public and when they shall be archived. </w:t>
            </w:r>
          </w:p>
        </w:tc>
      </w:tr>
      <w:tr w:rsidR="009C4C3A" w:rsidRPr="001069AB" w14:paraId="62E4130F" w14:textId="77777777" w:rsidTr="001069AB">
        <w:trPr>
          <w:trHeight w:val="735"/>
        </w:trPr>
        <w:tc>
          <w:tcPr>
            <w:tcW w:w="900" w:type="dxa"/>
            <w:shd w:val="clear" w:color="000000" w:fill="FFFFFF"/>
            <w:vAlign w:val="center"/>
            <w:hideMark/>
          </w:tcPr>
          <w:p w14:paraId="34AF9369"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Req_11</w:t>
            </w:r>
          </w:p>
        </w:tc>
        <w:tc>
          <w:tcPr>
            <w:tcW w:w="1170" w:type="dxa"/>
            <w:shd w:val="clear" w:color="000000" w:fill="FFFFFF"/>
            <w:vAlign w:val="center"/>
            <w:hideMark/>
          </w:tcPr>
          <w:p w14:paraId="4EB6EEE5"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5AF7B98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6C95774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Payment processing</w:t>
            </w:r>
          </w:p>
        </w:tc>
        <w:tc>
          <w:tcPr>
            <w:tcW w:w="2520" w:type="dxa"/>
            <w:shd w:val="clear" w:color="000000" w:fill="FFFFFF"/>
            <w:vAlign w:val="center"/>
            <w:hideMark/>
          </w:tcPr>
          <w:p w14:paraId="3D0E2667"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functionality for post-project payment processing gateway or integration</w:t>
            </w:r>
          </w:p>
        </w:tc>
      </w:tr>
      <w:tr w:rsidR="009C4C3A" w:rsidRPr="001069AB" w14:paraId="67BEF081" w14:textId="77777777" w:rsidTr="001069AB">
        <w:trPr>
          <w:trHeight w:val="975"/>
        </w:trPr>
        <w:tc>
          <w:tcPr>
            <w:tcW w:w="900" w:type="dxa"/>
            <w:shd w:val="clear" w:color="000000" w:fill="FFFFFF"/>
            <w:vAlign w:val="center"/>
            <w:hideMark/>
          </w:tcPr>
          <w:p w14:paraId="62BC17E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Req_12</w:t>
            </w:r>
          </w:p>
        </w:tc>
        <w:tc>
          <w:tcPr>
            <w:tcW w:w="1170" w:type="dxa"/>
            <w:shd w:val="clear" w:color="000000" w:fill="FFFFFF"/>
            <w:vAlign w:val="center"/>
            <w:hideMark/>
          </w:tcPr>
          <w:p w14:paraId="64ED5FD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0181B48A"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67F7BCEA"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Responsive design</w:t>
            </w:r>
          </w:p>
        </w:tc>
        <w:tc>
          <w:tcPr>
            <w:tcW w:w="2520" w:type="dxa"/>
            <w:shd w:val="clear" w:color="000000" w:fill="FFFFFF"/>
            <w:vAlign w:val="center"/>
            <w:hideMark/>
          </w:tcPr>
          <w:p w14:paraId="2617525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provide responsive templates offering a seamless and attractive user experience across all devises (mobile, desktop, tablet).</w:t>
            </w:r>
          </w:p>
        </w:tc>
      </w:tr>
      <w:tr w:rsidR="009C4C3A" w:rsidRPr="001069AB" w14:paraId="7C24629D" w14:textId="77777777" w:rsidTr="001069AB">
        <w:trPr>
          <w:trHeight w:val="735"/>
        </w:trPr>
        <w:tc>
          <w:tcPr>
            <w:tcW w:w="900" w:type="dxa"/>
            <w:shd w:val="clear" w:color="000000" w:fill="FFFFFF"/>
            <w:vAlign w:val="center"/>
            <w:hideMark/>
          </w:tcPr>
          <w:p w14:paraId="231D6C57"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Req_13</w:t>
            </w:r>
          </w:p>
        </w:tc>
        <w:tc>
          <w:tcPr>
            <w:tcW w:w="1170" w:type="dxa"/>
            <w:shd w:val="clear" w:color="000000" w:fill="FFFFFF"/>
            <w:vAlign w:val="center"/>
            <w:hideMark/>
          </w:tcPr>
          <w:p w14:paraId="3AD21987"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292A144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4E59BA05"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Semantic Search</w:t>
            </w:r>
          </w:p>
        </w:tc>
        <w:tc>
          <w:tcPr>
            <w:tcW w:w="2520" w:type="dxa"/>
            <w:shd w:val="clear" w:color="000000" w:fill="FFFFFF"/>
            <w:vAlign w:val="center"/>
            <w:hideMark/>
          </w:tcPr>
          <w:p w14:paraId="634228C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provide functionality for users to access content throughout the site from a simple search interface </w:t>
            </w:r>
          </w:p>
        </w:tc>
      </w:tr>
      <w:tr w:rsidR="009C4C3A" w:rsidRPr="001069AB" w14:paraId="0823C67B" w14:textId="77777777" w:rsidTr="001069AB">
        <w:trPr>
          <w:trHeight w:val="735"/>
        </w:trPr>
        <w:tc>
          <w:tcPr>
            <w:tcW w:w="900" w:type="dxa"/>
            <w:shd w:val="clear" w:color="000000" w:fill="FFFFFF"/>
            <w:vAlign w:val="center"/>
            <w:hideMark/>
          </w:tcPr>
          <w:p w14:paraId="1AE823F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Req_14</w:t>
            </w:r>
          </w:p>
        </w:tc>
        <w:tc>
          <w:tcPr>
            <w:tcW w:w="1170" w:type="dxa"/>
            <w:shd w:val="clear" w:color="000000" w:fill="FFFFFF"/>
            <w:vAlign w:val="center"/>
            <w:hideMark/>
          </w:tcPr>
          <w:p w14:paraId="56B76E4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560D72B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5CF63AFB"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Strong Linking</w:t>
            </w:r>
          </w:p>
        </w:tc>
        <w:tc>
          <w:tcPr>
            <w:tcW w:w="2520" w:type="dxa"/>
            <w:shd w:val="clear" w:color="000000" w:fill="FFFFFF"/>
            <w:vAlign w:val="center"/>
            <w:hideMark/>
          </w:tcPr>
          <w:p w14:paraId="6D4195F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innately prevent updates to documents and pages breaking existing links on the websites. </w:t>
            </w:r>
          </w:p>
        </w:tc>
      </w:tr>
      <w:tr w:rsidR="009C4C3A" w:rsidRPr="001069AB" w14:paraId="04976381" w14:textId="77777777" w:rsidTr="001069AB">
        <w:trPr>
          <w:trHeight w:val="495"/>
        </w:trPr>
        <w:tc>
          <w:tcPr>
            <w:tcW w:w="900" w:type="dxa"/>
            <w:shd w:val="clear" w:color="000000" w:fill="FFFFFF"/>
            <w:vAlign w:val="center"/>
            <w:hideMark/>
          </w:tcPr>
          <w:p w14:paraId="5F821FB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Req_15</w:t>
            </w:r>
          </w:p>
        </w:tc>
        <w:tc>
          <w:tcPr>
            <w:tcW w:w="1170" w:type="dxa"/>
            <w:shd w:val="clear" w:color="000000" w:fill="FFFFFF"/>
            <w:vAlign w:val="center"/>
            <w:hideMark/>
          </w:tcPr>
          <w:p w14:paraId="1E08ABAB"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4DAE8B53"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Management</w:t>
            </w:r>
          </w:p>
        </w:tc>
        <w:tc>
          <w:tcPr>
            <w:tcW w:w="1530" w:type="dxa"/>
            <w:shd w:val="clear" w:color="000000" w:fill="FFFFFF"/>
            <w:vAlign w:val="center"/>
            <w:hideMark/>
          </w:tcPr>
          <w:p w14:paraId="3C23BE9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Submission workflows</w:t>
            </w:r>
          </w:p>
        </w:tc>
        <w:tc>
          <w:tcPr>
            <w:tcW w:w="2520" w:type="dxa"/>
            <w:shd w:val="clear" w:color="000000" w:fill="FFFFFF"/>
            <w:vAlign w:val="center"/>
            <w:hideMark/>
          </w:tcPr>
          <w:p w14:paraId="4252FBE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have ability to review and approve submitted content changes. </w:t>
            </w:r>
          </w:p>
        </w:tc>
      </w:tr>
      <w:tr w:rsidR="009C4C3A" w:rsidRPr="001069AB" w14:paraId="48462029" w14:textId="77777777" w:rsidTr="001069AB">
        <w:trPr>
          <w:trHeight w:val="315"/>
        </w:trPr>
        <w:tc>
          <w:tcPr>
            <w:tcW w:w="900" w:type="dxa"/>
            <w:shd w:val="clear" w:color="000000" w:fill="FFFFFF"/>
            <w:vAlign w:val="center"/>
            <w:hideMark/>
          </w:tcPr>
          <w:p w14:paraId="3ED10C6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Req_16</w:t>
            </w:r>
          </w:p>
        </w:tc>
        <w:tc>
          <w:tcPr>
            <w:tcW w:w="1170" w:type="dxa"/>
            <w:shd w:val="clear" w:color="000000" w:fill="FFFFFF"/>
            <w:vAlign w:val="center"/>
            <w:hideMark/>
          </w:tcPr>
          <w:p w14:paraId="74D4A7C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D353C2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Model</w:t>
            </w:r>
          </w:p>
        </w:tc>
        <w:tc>
          <w:tcPr>
            <w:tcW w:w="1530" w:type="dxa"/>
            <w:shd w:val="clear" w:color="000000" w:fill="FFFFFF"/>
            <w:vAlign w:val="center"/>
            <w:hideMark/>
          </w:tcPr>
          <w:p w14:paraId="1E51B3A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PaaS</w:t>
            </w:r>
          </w:p>
        </w:tc>
        <w:tc>
          <w:tcPr>
            <w:tcW w:w="2520" w:type="dxa"/>
            <w:shd w:val="clear" w:color="000000" w:fill="FFFFFF"/>
            <w:vAlign w:val="center"/>
            <w:hideMark/>
          </w:tcPr>
          <w:p w14:paraId="3F6607C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must be a PaaS</w:t>
            </w:r>
          </w:p>
        </w:tc>
      </w:tr>
      <w:tr w:rsidR="009C4C3A" w:rsidRPr="001069AB" w14:paraId="72244ACC" w14:textId="77777777" w:rsidTr="001069AB">
        <w:trPr>
          <w:trHeight w:val="495"/>
        </w:trPr>
        <w:tc>
          <w:tcPr>
            <w:tcW w:w="900" w:type="dxa"/>
            <w:shd w:val="clear" w:color="000000" w:fill="FFFFFF"/>
            <w:vAlign w:val="center"/>
            <w:hideMark/>
          </w:tcPr>
          <w:p w14:paraId="454C92D2"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Req_17</w:t>
            </w:r>
          </w:p>
        </w:tc>
        <w:tc>
          <w:tcPr>
            <w:tcW w:w="1170" w:type="dxa"/>
            <w:shd w:val="clear" w:color="000000" w:fill="FFFFFF"/>
            <w:vAlign w:val="center"/>
            <w:hideMark/>
          </w:tcPr>
          <w:p w14:paraId="25A95889"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6CB635D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Development Framework</w:t>
            </w:r>
          </w:p>
        </w:tc>
        <w:tc>
          <w:tcPr>
            <w:tcW w:w="1530" w:type="dxa"/>
            <w:shd w:val="clear" w:color="000000" w:fill="FFFFFF"/>
            <w:vAlign w:val="center"/>
            <w:hideMark/>
          </w:tcPr>
          <w:p w14:paraId="253D650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Framework</w:t>
            </w:r>
          </w:p>
        </w:tc>
        <w:tc>
          <w:tcPr>
            <w:tcW w:w="2520" w:type="dxa"/>
            <w:shd w:val="clear" w:color="000000" w:fill="FFFFFF"/>
            <w:vAlign w:val="center"/>
            <w:hideMark/>
          </w:tcPr>
          <w:p w14:paraId="3F59C696"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must be .NET/C# based.</w:t>
            </w:r>
          </w:p>
        </w:tc>
      </w:tr>
      <w:tr w:rsidR="009C4C3A" w:rsidRPr="001069AB" w14:paraId="57819712" w14:textId="77777777" w:rsidTr="001069AB">
        <w:trPr>
          <w:trHeight w:val="315"/>
        </w:trPr>
        <w:tc>
          <w:tcPr>
            <w:tcW w:w="900" w:type="dxa"/>
            <w:shd w:val="clear" w:color="000000" w:fill="FFFFFF"/>
            <w:vAlign w:val="center"/>
            <w:hideMark/>
          </w:tcPr>
          <w:p w14:paraId="755659EF"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Req_18</w:t>
            </w:r>
          </w:p>
        </w:tc>
        <w:tc>
          <w:tcPr>
            <w:tcW w:w="1170" w:type="dxa"/>
            <w:shd w:val="clear" w:color="000000" w:fill="FFFFFF"/>
            <w:vAlign w:val="center"/>
            <w:hideMark/>
          </w:tcPr>
          <w:p w14:paraId="0CC5205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0176361F"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2F07038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Availability &amp; reliability</w:t>
            </w:r>
          </w:p>
        </w:tc>
        <w:tc>
          <w:tcPr>
            <w:tcW w:w="2520" w:type="dxa"/>
            <w:shd w:val="clear" w:color="000000" w:fill="FFFFFF"/>
            <w:vAlign w:val="center"/>
            <w:hideMark/>
          </w:tcPr>
          <w:p w14:paraId="3B200C3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platform shall have &gt; 99% uptime</w:t>
            </w:r>
          </w:p>
        </w:tc>
      </w:tr>
      <w:tr w:rsidR="009C4C3A" w:rsidRPr="001069AB" w14:paraId="7B1BFEF8" w14:textId="77777777" w:rsidTr="001069AB">
        <w:trPr>
          <w:trHeight w:val="735"/>
        </w:trPr>
        <w:tc>
          <w:tcPr>
            <w:tcW w:w="900" w:type="dxa"/>
            <w:shd w:val="clear" w:color="000000" w:fill="FFFFFF"/>
            <w:vAlign w:val="center"/>
            <w:hideMark/>
          </w:tcPr>
          <w:p w14:paraId="218D841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Req_19</w:t>
            </w:r>
          </w:p>
        </w:tc>
        <w:tc>
          <w:tcPr>
            <w:tcW w:w="1170" w:type="dxa"/>
            <w:shd w:val="clear" w:color="000000" w:fill="FFFFFF"/>
            <w:vAlign w:val="center"/>
            <w:hideMark/>
          </w:tcPr>
          <w:p w14:paraId="4D10B46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4E4C12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26D3062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Ongoing product updates</w:t>
            </w:r>
          </w:p>
        </w:tc>
        <w:tc>
          <w:tcPr>
            <w:tcW w:w="2520" w:type="dxa"/>
            <w:shd w:val="clear" w:color="000000" w:fill="FFFFFF"/>
            <w:vAlign w:val="center"/>
            <w:hideMark/>
          </w:tcPr>
          <w:p w14:paraId="089FF23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hosting/licensing shall include available ongoing product updates and enhancements</w:t>
            </w:r>
          </w:p>
        </w:tc>
      </w:tr>
      <w:tr w:rsidR="009C4C3A" w:rsidRPr="001069AB" w14:paraId="7B615FD3" w14:textId="77777777" w:rsidTr="001069AB">
        <w:trPr>
          <w:trHeight w:val="735"/>
        </w:trPr>
        <w:tc>
          <w:tcPr>
            <w:tcW w:w="900" w:type="dxa"/>
            <w:shd w:val="clear" w:color="000000" w:fill="FFFFFF"/>
            <w:vAlign w:val="center"/>
            <w:hideMark/>
          </w:tcPr>
          <w:p w14:paraId="7C116BDF"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Req_20</w:t>
            </w:r>
          </w:p>
        </w:tc>
        <w:tc>
          <w:tcPr>
            <w:tcW w:w="1170" w:type="dxa"/>
            <w:shd w:val="clear" w:color="000000" w:fill="FFFFFF"/>
            <w:vAlign w:val="center"/>
            <w:hideMark/>
          </w:tcPr>
          <w:p w14:paraId="43644CE9"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79E76D11"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3E5030F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Ongoing security updates</w:t>
            </w:r>
          </w:p>
        </w:tc>
        <w:tc>
          <w:tcPr>
            <w:tcW w:w="2520" w:type="dxa"/>
            <w:shd w:val="clear" w:color="000000" w:fill="FFFFFF"/>
            <w:vAlign w:val="center"/>
            <w:hideMark/>
          </w:tcPr>
          <w:p w14:paraId="2574580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hosting/licensing shall Include available ongoing security updates and patches</w:t>
            </w:r>
          </w:p>
        </w:tc>
      </w:tr>
      <w:tr w:rsidR="009C4C3A" w:rsidRPr="001069AB" w14:paraId="58B4724E" w14:textId="77777777" w:rsidTr="001069AB">
        <w:trPr>
          <w:trHeight w:val="1215"/>
        </w:trPr>
        <w:tc>
          <w:tcPr>
            <w:tcW w:w="900" w:type="dxa"/>
            <w:shd w:val="clear" w:color="000000" w:fill="FFFFFF"/>
            <w:vAlign w:val="center"/>
            <w:hideMark/>
          </w:tcPr>
          <w:p w14:paraId="61A621B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Req_21</w:t>
            </w:r>
          </w:p>
        </w:tc>
        <w:tc>
          <w:tcPr>
            <w:tcW w:w="1170" w:type="dxa"/>
            <w:shd w:val="clear" w:color="000000" w:fill="FFFFFF"/>
            <w:vAlign w:val="center"/>
            <w:hideMark/>
          </w:tcPr>
          <w:p w14:paraId="3D67E09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551EDCE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1C0DC65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SSL</w:t>
            </w:r>
          </w:p>
        </w:tc>
        <w:tc>
          <w:tcPr>
            <w:tcW w:w="2520" w:type="dxa"/>
            <w:shd w:val="clear" w:color="000000" w:fill="FFFFFF"/>
            <w:vAlign w:val="center"/>
            <w:hideMark/>
          </w:tcPr>
          <w:p w14:paraId="577FB0F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hosting vendor shall deliver and maintain a secure website (HTTPS) that is browsing encrypted and verified by a trusted third-party with a valid SSL certificate</w:t>
            </w:r>
          </w:p>
        </w:tc>
      </w:tr>
      <w:tr w:rsidR="009C4C3A" w:rsidRPr="001069AB" w14:paraId="48A17F60" w14:textId="77777777" w:rsidTr="001069AB">
        <w:trPr>
          <w:trHeight w:val="1215"/>
        </w:trPr>
        <w:tc>
          <w:tcPr>
            <w:tcW w:w="900" w:type="dxa"/>
            <w:shd w:val="clear" w:color="000000" w:fill="FFFFFF"/>
            <w:vAlign w:val="center"/>
            <w:hideMark/>
          </w:tcPr>
          <w:p w14:paraId="1D92093B"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Req_22</w:t>
            </w:r>
          </w:p>
        </w:tc>
        <w:tc>
          <w:tcPr>
            <w:tcW w:w="1170" w:type="dxa"/>
            <w:shd w:val="clear" w:color="000000" w:fill="FFFFFF"/>
            <w:vAlign w:val="center"/>
            <w:hideMark/>
          </w:tcPr>
          <w:p w14:paraId="0678EFAF"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688FB87B"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6CA5317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SSO</w:t>
            </w:r>
          </w:p>
        </w:tc>
        <w:tc>
          <w:tcPr>
            <w:tcW w:w="2520" w:type="dxa"/>
            <w:shd w:val="clear" w:color="000000" w:fill="FFFFFF"/>
            <w:vAlign w:val="center"/>
            <w:hideMark/>
          </w:tcPr>
          <w:p w14:paraId="1867292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Must integrate with Nevada's Identity and Access Management (IAM) products (Entra ID) to implement single </w:t>
            </w:r>
            <w:r w:rsidRPr="009C4C3A">
              <w:rPr>
                <w:rFonts w:ascii="Calibri" w:eastAsia="Times New Roman" w:hAnsi="Calibri" w:cs="Calibri"/>
                <w:color w:val="000000"/>
                <w:sz w:val="18"/>
                <w:szCs w:val="18"/>
              </w:rPr>
              <w:lastRenderedPageBreak/>
              <w:t>sign-on and enable MFA for users who are State employees</w:t>
            </w:r>
          </w:p>
        </w:tc>
      </w:tr>
      <w:tr w:rsidR="009C4C3A" w:rsidRPr="001069AB" w14:paraId="24F2436D" w14:textId="77777777" w:rsidTr="001069AB">
        <w:trPr>
          <w:trHeight w:val="1695"/>
        </w:trPr>
        <w:tc>
          <w:tcPr>
            <w:tcW w:w="900" w:type="dxa"/>
            <w:shd w:val="clear" w:color="000000" w:fill="FFFFFF"/>
            <w:vAlign w:val="center"/>
            <w:hideMark/>
          </w:tcPr>
          <w:p w14:paraId="76A05C0A"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lastRenderedPageBreak/>
              <w:t>Req_23</w:t>
            </w:r>
          </w:p>
        </w:tc>
        <w:tc>
          <w:tcPr>
            <w:tcW w:w="1170" w:type="dxa"/>
            <w:shd w:val="clear" w:color="000000" w:fill="FFFFFF"/>
            <w:vAlign w:val="center"/>
            <w:hideMark/>
          </w:tcPr>
          <w:p w14:paraId="00F7E77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417889F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4852981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State IT security Policies</w:t>
            </w:r>
          </w:p>
        </w:tc>
        <w:tc>
          <w:tcPr>
            <w:tcW w:w="2520" w:type="dxa"/>
            <w:shd w:val="clear" w:color="000000" w:fill="FFFFFF"/>
            <w:vAlign w:val="center"/>
            <w:hideMark/>
          </w:tcPr>
          <w:p w14:paraId="23A25060" w14:textId="1246F5DC"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hosting vendor shall meet the requirements set forth in the State of Nevada IT Security Policies and Standards (https://it.nv.gov/Governance/Security/State_Security_Policies_Standards___Procedures/)</w:t>
            </w:r>
          </w:p>
        </w:tc>
      </w:tr>
      <w:tr w:rsidR="009C4C3A" w:rsidRPr="001069AB" w14:paraId="3A23732B" w14:textId="77777777" w:rsidTr="001069AB">
        <w:trPr>
          <w:trHeight w:val="975"/>
        </w:trPr>
        <w:tc>
          <w:tcPr>
            <w:tcW w:w="900" w:type="dxa"/>
            <w:shd w:val="clear" w:color="000000" w:fill="FFFFFF"/>
            <w:vAlign w:val="center"/>
            <w:hideMark/>
          </w:tcPr>
          <w:p w14:paraId="7D116A2F"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Req_24</w:t>
            </w:r>
          </w:p>
        </w:tc>
        <w:tc>
          <w:tcPr>
            <w:tcW w:w="1170" w:type="dxa"/>
            <w:shd w:val="clear" w:color="000000" w:fill="FFFFFF"/>
            <w:vAlign w:val="center"/>
            <w:hideMark/>
          </w:tcPr>
          <w:p w14:paraId="2023991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10B5DA1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Security</w:t>
            </w:r>
          </w:p>
        </w:tc>
        <w:tc>
          <w:tcPr>
            <w:tcW w:w="1530" w:type="dxa"/>
            <w:shd w:val="clear" w:color="000000" w:fill="FFFFFF"/>
            <w:vAlign w:val="center"/>
            <w:hideMark/>
          </w:tcPr>
          <w:p w14:paraId="2B7D1F3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User management</w:t>
            </w:r>
          </w:p>
        </w:tc>
        <w:tc>
          <w:tcPr>
            <w:tcW w:w="2520" w:type="dxa"/>
            <w:shd w:val="clear" w:color="000000" w:fill="FFFFFF"/>
            <w:vAlign w:val="center"/>
            <w:hideMark/>
          </w:tcPr>
          <w:p w14:paraId="7A235FE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Must provide granular editor permissions shall be able to be assigned at the lowest agency level (e.g., Department, Division, Unit). </w:t>
            </w:r>
          </w:p>
        </w:tc>
      </w:tr>
      <w:tr w:rsidR="009C4C3A" w:rsidRPr="001069AB" w14:paraId="48B2ED83" w14:textId="77777777" w:rsidTr="001069AB">
        <w:trPr>
          <w:trHeight w:val="1215"/>
        </w:trPr>
        <w:tc>
          <w:tcPr>
            <w:tcW w:w="900" w:type="dxa"/>
            <w:shd w:val="clear" w:color="000000" w:fill="FFFFFF"/>
            <w:vAlign w:val="center"/>
            <w:hideMark/>
          </w:tcPr>
          <w:p w14:paraId="7D060678"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Req_25</w:t>
            </w:r>
          </w:p>
        </w:tc>
        <w:tc>
          <w:tcPr>
            <w:tcW w:w="1170" w:type="dxa"/>
            <w:shd w:val="clear" w:color="000000" w:fill="FFFFFF"/>
            <w:vAlign w:val="center"/>
            <w:hideMark/>
          </w:tcPr>
          <w:p w14:paraId="6B331F3B"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2341FB2B"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Server/DNS</w:t>
            </w:r>
          </w:p>
        </w:tc>
        <w:tc>
          <w:tcPr>
            <w:tcW w:w="1530" w:type="dxa"/>
            <w:shd w:val="clear" w:color="000000" w:fill="FFFFFF"/>
            <w:vAlign w:val="center"/>
            <w:hideMark/>
          </w:tcPr>
          <w:p w14:paraId="354D674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Caching solutions</w:t>
            </w:r>
          </w:p>
        </w:tc>
        <w:tc>
          <w:tcPr>
            <w:tcW w:w="2520" w:type="dxa"/>
            <w:shd w:val="clear" w:color="000000" w:fill="FFFFFF"/>
            <w:vAlign w:val="center"/>
            <w:hideMark/>
          </w:tcPr>
          <w:p w14:paraId="757FF3A5"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The solution must integrate with and utilize publicly accessible caching solution(s), e.g., </w:t>
            </w:r>
            <w:proofErr w:type="spellStart"/>
            <w:r w:rsidRPr="009C4C3A">
              <w:rPr>
                <w:rFonts w:ascii="Calibri" w:eastAsia="Times New Roman" w:hAnsi="Calibri" w:cs="Calibri"/>
                <w:color w:val="000000"/>
                <w:sz w:val="18"/>
                <w:szCs w:val="18"/>
              </w:rPr>
              <w:t>CloudFlare</w:t>
            </w:r>
            <w:proofErr w:type="spellEnd"/>
            <w:r w:rsidRPr="009C4C3A">
              <w:rPr>
                <w:rFonts w:ascii="Calibri" w:eastAsia="Times New Roman" w:hAnsi="Calibri" w:cs="Calibri"/>
                <w:color w:val="000000"/>
                <w:sz w:val="18"/>
                <w:szCs w:val="18"/>
              </w:rPr>
              <w:t>, CDN. Vendor shall provide cost estimates if this is not included in platform licensing fee</w:t>
            </w:r>
          </w:p>
        </w:tc>
      </w:tr>
      <w:tr w:rsidR="009C4C3A" w:rsidRPr="001069AB" w14:paraId="1B9ECF4D" w14:textId="77777777" w:rsidTr="001069AB">
        <w:trPr>
          <w:trHeight w:val="735"/>
        </w:trPr>
        <w:tc>
          <w:tcPr>
            <w:tcW w:w="900" w:type="dxa"/>
            <w:shd w:val="clear" w:color="000000" w:fill="FFFFFF"/>
            <w:vAlign w:val="center"/>
            <w:hideMark/>
          </w:tcPr>
          <w:p w14:paraId="134E9C1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Req_26</w:t>
            </w:r>
          </w:p>
        </w:tc>
        <w:tc>
          <w:tcPr>
            <w:tcW w:w="1170" w:type="dxa"/>
            <w:shd w:val="clear" w:color="000000" w:fill="FFFFFF"/>
            <w:vAlign w:val="center"/>
            <w:hideMark/>
          </w:tcPr>
          <w:p w14:paraId="49C6447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563C7E16"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Server/DNS</w:t>
            </w:r>
          </w:p>
        </w:tc>
        <w:tc>
          <w:tcPr>
            <w:tcW w:w="1530" w:type="dxa"/>
            <w:shd w:val="clear" w:color="000000" w:fill="FFFFFF"/>
            <w:vAlign w:val="center"/>
            <w:hideMark/>
          </w:tcPr>
          <w:p w14:paraId="69BE066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Multipurpose DNS domains</w:t>
            </w:r>
          </w:p>
        </w:tc>
        <w:tc>
          <w:tcPr>
            <w:tcW w:w="2520" w:type="dxa"/>
            <w:shd w:val="clear" w:color="000000" w:fill="FFFFFF"/>
            <w:vAlign w:val="center"/>
            <w:hideMark/>
          </w:tcPr>
          <w:p w14:paraId="3A098E2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must permit the state to continue to use the same domains for websites and other communications</w:t>
            </w:r>
          </w:p>
        </w:tc>
      </w:tr>
      <w:tr w:rsidR="009C4C3A" w:rsidRPr="001069AB" w14:paraId="2C9DECF7" w14:textId="77777777" w:rsidTr="001069AB">
        <w:trPr>
          <w:trHeight w:val="1215"/>
        </w:trPr>
        <w:tc>
          <w:tcPr>
            <w:tcW w:w="900" w:type="dxa"/>
            <w:shd w:val="clear" w:color="000000" w:fill="FFFFFF"/>
            <w:vAlign w:val="center"/>
            <w:hideMark/>
          </w:tcPr>
          <w:p w14:paraId="368376B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Req_27</w:t>
            </w:r>
          </w:p>
        </w:tc>
        <w:tc>
          <w:tcPr>
            <w:tcW w:w="1170" w:type="dxa"/>
            <w:shd w:val="clear" w:color="000000" w:fill="FFFFFF"/>
            <w:vAlign w:val="center"/>
            <w:hideMark/>
          </w:tcPr>
          <w:p w14:paraId="6C6F3295"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00F47CF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Server/DNS</w:t>
            </w:r>
          </w:p>
        </w:tc>
        <w:tc>
          <w:tcPr>
            <w:tcW w:w="1530" w:type="dxa"/>
            <w:shd w:val="clear" w:color="000000" w:fill="FFFFFF"/>
            <w:vAlign w:val="center"/>
            <w:hideMark/>
          </w:tcPr>
          <w:p w14:paraId="3E6B96F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SIEM</w:t>
            </w:r>
          </w:p>
        </w:tc>
        <w:tc>
          <w:tcPr>
            <w:tcW w:w="2520" w:type="dxa"/>
            <w:shd w:val="clear" w:color="000000" w:fill="FFFFFF"/>
            <w:vAlign w:val="center"/>
            <w:hideMark/>
          </w:tcPr>
          <w:p w14:paraId="408AEC7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event auditing and logging must integrate with state-managed security information and event management (SIEM) solution(s) using industry standard protocols</w:t>
            </w:r>
          </w:p>
        </w:tc>
      </w:tr>
      <w:tr w:rsidR="009C4C3A" w:rsidRPr="001069AB" w14:paraId="0D38D90E" w14:textId="77777777" w:rsidTr="001069AB">
        <w:trPr>
          <w:trHeight w:val="1455"/>
        </w:trPr>
        <w:tc>
          <w:tcPr>
            <w:tcW w:w="900" w:type="dxa"/>
            <w:shd w:val="clear" w:color="000000" w:fill="FFFFFF"/>
            <w:vAlign w:val="center"/>
            <w:hideMark/>
          </w:tcPr>
          <w:p w14:paraId="41989CDE"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Req_28</w:t>
            </w:r>
          </w:p>
        </w:tc>
        <w:tc>
          <w:tcPr>
            <w:tcW w:w="1170" w:type="dxa"/>
            <w:shd w:val="clear" w:color="000000" w:fill="FFFFFF"/>
            <w:vAlign w:val="center"/>
            <w:hideMark/>
          </w:tcPr>
          <w:p w14:paraId="16C6C20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620E1DB2"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Server/DNS</w:t>
            </w:r>
          </w:p>
        </w:tc>
        <w:tc>
          <w:tcPr>
            <w:tcW w:w="1530" w:type="dxa"/>
            <w:shd w:val="clear" w:color="000000" w:fill="FFFFFF"/>
            <w:vAlign w:val="center"/>
            <w:hideMark/>
          </w:tcPr>
          <w:p w14:paraId="5296145F"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Split-Brain DNS</w:t>
            </w:r>
          </w:p>
        </w:tc>
        <w:tc>
          <w:tcPr>
            <w:tcW w:w="2520" w:type="dxa"/>
            <w:shd w:val="clear" w:color="000000" w:fill="FFFFFF"/>
            <w:vAlign w:val="center"/>
            <w:hideMark/>
          </w:tcPr>
          <w:p w14:paraId="62987121"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must be accessible from both internal and external networks in which DNS zones are managed directly by state technical personnel and in-office zone data may vary from publicly accessible zone data</w:t>
            </w:r>
          </w:p>
        </w:tc>
      </w:tr>
      <w:tr w:rsidR="009C4C3A" w:rsidRPr="001069AB" w14:paraId="2DEEB56A" w14:textId="77777777" w:rsidTr="001069AB">
        <w:trPr>
          <w:trHeight w:val="2655"/>
        </w:trPr>
        <w:tc>
          <w:tcPr>
            <w:tcW w:w="900" w:type="dxa"/>
            <w:shd w:val="clear" w:color="000000" w:fill="FFFFFF"/>
            <w:vAlign w:val="center"/>
            <w:hideMark/>
          </w:tcPr>
          <w:p w14:paraId="58EBAE4C"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lastRenderedPageBreak/>
              <w:t>Req_29</w:t>
            </w:r>
          </w:p>
        </w:tc>
        <w:tc>
          <w:tcPr>
            <w:tcW w:w="1170" w:type="dxa"/>
            <w:shd w:val="clear" w:color="000000" w:fill="FFFFFF"/>
            <w:vAlign w:val="center"/>
            <w:hideMark/>
          </w:tcPr>
          <w:p w14:paraId="648A8CFF"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3250085A"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Server/DNS</w:t>
            </w:r>
          </w:p>
        </w:tc>
        <w:tc>
          <w:tcPr>
            <w:tcW w:w="1530" w:type="dxa"/>
            <w:shd w:val="clear" w:color="000000" w:fill="FFFFFF"/>
            <w:vAlign w:val="center"/>
            <w:hideMark/>
          </w:tcPr>
          <w:p w14:paraId="435D25E2"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Third-party email domains</w:t>
            </w:r>
          </w:p>
        </w:tc>
        <w:tc>
          <w:tcPr>
            <w:tcW w:w="2520" w:type="dxa"/>
            <w:shd w:val="clear" w:color="000000" w:fill="FFFFFF"/>
            <w:vAlign w:val="center"/>
            <w:hideMark/>
          </w:tcPr>
          <w:p w14:paraId="678329F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The solution must utilize state-specified domains for communications originating from third party (non-state owned and managed) solutions when sending newsletter and other bulk mail content generated within the system. Please see State of Nevada IT Security Policies and Standards (https://it.nv.gov/Governance/Security/State_Security_Policies_Standards___Procedures/) S.5.06.02§6.2 </w:t>
            </w:r>
          </w:p>
        </w:tc>
      </w:tr>
      <w:tr w:rsidR="009C4C3A" w:rsidRPr="001069AB" w14:paraId="7DB05D2C" w14:textId="77777777" w:rsidTr="001069AB">
        <w:trPr>
          <w:trHeight w:val="975"/>
        </w:trPr>
        <w:tc>
          <w:tcPr>
            <w:tcW w:w="900" w:type="dxa"/>
            <w:shd w:val="clear" w:color="000000" w:fill="FFFFFF"/>
            <w:vAlign w:val="center"/>
            <w:hideMark/>
          </w:tcPr>
          <w:p w14:paraId="39B2699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Req_30</w:t>
            </w:r>
          </w:p>
        </w:tc>
        <w:tc>
          <w:tcPr>
            <w:tcW w:w="1170" w:type="dxa"/>
            <w:shd w:val="clear" w:color="000000" w:fill="FFFFFF"/>
            <w:vAlign w:val="center"/>
            <w:hideMark/>
          </w:tcPr>
          <w:p w14:paraId="0C88B32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Platform </w:t>
            </w:r>
          </w:p>
        </w:tc>
        <w:tc>
          <w:tcPr>
            <w:tcW w:w="1260" w:type="dxa"/>
            <w:shd w:val="clear" w:color="000000" w:fill="FFFFFF"/>
            <w:vAlign w:val="center"/>
            <w:hideMark/>
          </w:tcPr>
          <w:p w14:paraId="734D799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Support Services</w:t>
            </w:r>
          </w:p>
        </w:tc>
        <w:tc>
          <w:tcPr>
            <w:tcW w:w="1530" w:type="dxa"/>
            <w:shd w:val="clear" w:color="000000" w:fill="FFFFFF"/>
            <w:vAlign w:val="center"/>
            <w:hideMark/>
          </w:tcPr>
          <w:p w14:paraId="7E3F80C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High Availability</w:t>
            </w:r>
          </w:p>
        </w:tc>
        <w:tc>
          <w:tcPr>
            <w:tcW w:w="2520" w:type="dxa"/>
            <w:shd w:val="clear" w:color="000000" w:fill="FFFFFF"/>
            <w:vAlign w:val="center"/>
            <w:hideMark/>
          </w:tcPr>
          <w:p w14:paraId="653D59F1"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solution must be highly available, able to handle spikes in traffic or usage, by implementing load balancing, failover mechanisms, and auto-scaling.</w:t>
            </w:r>
          </w:p>
        </w:tc>
      </w:tr>
      <w:tr w:rsidR="009C4C3A" w:rsidRPr="001069AB" w14:paraId="52C5DFA0" w14:textId="77777777" w:rsidTr="001069AB">
        <w:trPr>
          <w:trHeight w:val="1695"/>
        </w:trPr>
        <w:tc>
          <w:tcPr>
            <w:tcW w:w="900" w:type="dxa"/>
            <w:shd w:val="clear" w:color="000000" w:fill="FFFFFF"/>
            <w:vAlign w:val="center"/>
            <w:hideMark/>
          </w:tcPr>
          <w:p w14:paraId="71F34D07"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Req_31</w:t>
            </w:r>
          </w:p>
        </w:tc>
        <w:tc>
          <w:tcPr>
            <w:tcW w:w="1170" w:type="dxa"/>
            <w:shd w:val="clear" w:color="000000" w:fill="FFFFFF"/>
            <w:vAlign w:val="center"/>
            <w:hideMark/>
          </w:tcPr>
          <w:p w14:paraId="1DDF030D"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0F84C6CB"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w:t>
            </w:r>
          </w:p>
        </w:tc>
        <w:tc>
          <w:tcPr>
            <w:tcW w:w="1530" w:type="dxa"/>
            <w:shd w:val="clear" w:color="000000" w:fill="FFFFFF"/>
            <w:vAlign w:val="center"/>
            <w:hideMark/>
          </w:tcPr>
          <w:p w14:paraId="73CB0EA5"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migration validation</w:t>
            </w:r>
          </w:p>
        </w:tc>
        <w:tc>
          <w:tcPr>
            <w:tcW w:w="2520" w:type="dxa"/>
            <w:shd w:val="clear" w:color="000000" w:fill="FFFFFF"/>
            <w:vAlign w:val="center"/>
            <w:hideMark/>
          </w:tcPr>
          <w:p w14:paraId="4FFDB2E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be responsible for delivering a pre-migration detailed content listing that maintains, at a minimum, the detailed content for each website, owners yes/no decision to migrate, and validation that the content was successfully migrated</w:t>
            </w:r>
          </w:p>
        </w:tc>
      </w:tr>
      <w:tr w:rsidR="009C4C3A" w:rsidRPr="001069AB" w14:paraId="5DB0FB95" w14:textId="77777777" w:rsidTr="001069AB">
        <w:trPr>
          <w:trHeight w:val="1215"/>
        </w:trPr>
        <w:tc>
          <w:tcPr>
            <w:tcW w:w="900" w:type="dxa"/>
            <w:shd w:val="clear" w:color="000000" w:fill="FFFFFF"/>
            <w:vAlign w:val="center"/>
            <w:hideMark/>
          </w:tcPr>
          <w:p w14:paraId="0C20D97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Req_32</w:t>
            </w:r>
          </w:p>
        </w:tc>
        <w:tc>
          <w:tcPr>
            <w:tcW w:w="1170" w:type="dxa"/>
            <w:shd w:val="clear" w:color="000000" w:fill="FFFFFF"/>
            <w:vAlign w:val="center"/>
            <w:hideMark/>
          </w:tcPr>
          <w:p w14:paraId="63426F22"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06AE563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w:t>
            </w:r>
          </w:p>
        </w:tc>
        <w:tc>
          <w:tcPr>
            <w:tcW w:w="1530" w:type="dxa"/>
            <w:shd w:val="clear" w:color="000000" w:fill="FFFFFF"/>
            <w:vAlign w:val="center"/>
            <w:hideMark/>
          </w:tcPr>
          <w:p w14:paraId="692DBD1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 approach</w:t>
            </w:r>
          </w:p>
        </w:tc>
        <w:tc>
          <w:tcPr>
            <w:tcW w:w="2520" w:type="dxa"/>
            <w:shd w:val="clear" w:color="000000" w:fill="FFFFFF"/>
            <w:vAlign w:val="center"/>
            <w:hideMark/>
          </w:tcPr>
          <w:p w14:paraId="1ABCF28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migrate designated website content to the user-friendly (agency content editor) templates for phase 2 (migration of websites not managed by the CSU Web Team)</w:t>
            </w:r>
          </w:p>
        </w:tc>
      </w:tr>
      <w:tr w:rsidR="009C4C3A" w:rsidRPr="001069AB" w14:paraId="7D0C8584" w14:textId="77777777" w:rsidTr="001069AB">
        <w:trPr>
          <w:trHeight w:val="735"/>
        </w:trPr>
        <w:tc>
          <w:tcPr>
            <w:tcW w:w="900" w:type="dxa"/>
            <w:shd w:val="clear" w:color="000000" w:fill="FFFFFF"/>
            <w:vAlign w:val="center"/>
            <w:hideMark/>
          </w:tcPr>
          <w:p w14:paraId="69B07B7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Req_33</w:t>
            </w:r>
          </w:p>
        </w:tc>
        <w:tc>
          <w:tcPr>
            <w:tcW w:w="1170" w:type="dxa"/>
            <w:shd w:val="clear" w:color="000000" w:fill="FFFFFF"/>
            <w:vAlign w:val="center"/>
            <w:hideMark/>
          </w:tcPr>
          <w:p w14:paraId="327D5322"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0CEAFD1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w:t>
            </w:r>
          </w:p>
        </w:tc>
        <w:tc>
          <w:tcPr>
            <w:tcW w:w="1530" w:type="dxa"/>
            <w:shd w:val="clear" w:color="000000" w:fill="FFFFFF"/>
            <w:vAlign w:val="center"/>
            <w:hideMark/>
          </w:tcPr>
          <w:p w14:paraId="2DFC4EF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 plan</w:t>
            </w:r>
          </w:p>
        </w:tc>
        <w:tc>
          <w:tcPr>
            <w:tcW w:w="2520" w:type="dxa"/>
            <w:shd w:val="clear" w:color="000000" w:fill="FFFFFF"/>
            <w:vAlign w:val="center"/>
            <w:hideMark/>
          </w:tcPr>
          <w:p w14:paraId="436E645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provide skilled resources to lead the effort as well monitor and report on quality. </w:t>
            </w:r>
          </w:p>
        </w:tc>
      </w:tr>
      <w:tr w:rsidR="009C4C3A" w:rsidRPr="001069AB" w14:paraId="4C4E0741" w14:textId="77777777" w:rsidTr="001069AB">
        <w:trPr>
          <w:trHeight w:val="735"/>
        </w:trPr>
        <w:tc>
          <w:tcPr>
            <w:tcW w:w="900" w:type="dxa"/>
            <w:shd w:val="clear" w:color="000000" w:fill="FFFFFF"/>
            <w:vAlign w:val="center"/>
            <w:hideMark/>
          </w:tcPr>
          <w:p w14:paraId="646B1B5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Req_34</w:t>
            </w:r>
          </w:p>
        </w:tc>
        <w:tc>
          <w:tcPr>
            <w:tcW w:w="1170" w:type="dxa"/>
            <w:shd w:val="clear" w:color="000000" w:fill="FFFFFF"/>
            <w:vAlign w:val="center"/>
            <w:hideMark/>
          </w:tcPr>
          <w:p w14:paraId="7C044173"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4A4FD41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Migration</w:t>
            </w:r>
          </w:p>
        </w:tc>
        <w:tc>
          <w:tcPr>
            <w:tcW w:w="1530" w:type="dxa"/>
            <w:shd w:val="clear" w:color="000000" w:fill="FFFFFF"/>
            <w:vAlign w:val="center"/>
            <w:hideMark/>
          </w:tcPr>
          <w:p w14:paraId="73890F69"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Resource Plan</w:t>
            </w:r>
          </w:p>
        </w:tc>
        <w:tc>
          <w:tcPr>
            <w:tcW w:w="2520" w:type="dxa"/>
            <w:shd w:val="clear" w:color="000000" w:fill="FFFFFF"/>
            <w:vAlign w:val="center"/>
            <w:hideMark/>
          </w:tcPr>
          <w:p w14:paraId="6C2115CB"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include designated Web Team resources in the implementation in phase 2 at a minimum. </w:t>
            </w:r>
          </w:p>
        </w:tc>
      </w:tr>
      <w:tr w:rsidR="009C4C3A" w:rsidRPr="001069AB" w14:paraId="2673F325" w14:textId="77777777" w:rsidTr="001069AB">
        <w:trPr>
          <w:trHeight w:val="1215"/>
        </w:trPr>
        <w:tc>
          <w:tcPr>
            <w:tcW w:w="900" w:type="dxa"/>
            <w:shd w:val="clear" w:color="000000" w:fill="FFFFFF"/>
            <w:vAlign w:val="center"/>
            <w:hideMark/>
          </w:tcPr>
          <w:p w14:paraId="687921DA"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Req_35</w:t>
            </w:r>
          </w:p>
        </w:tc>
        <w:tc>
          <w:tcPr>
            <w:tcW w:w="1170" w:type="dxa"/>
            <w:shd w:val="clear" w:color="000000" w:fill="FFFFFF"/>
            <w:vAlign w:val="center"/>
            <w:hideMark/>
          </w:tcPr>
          <w:p w14:paraId="0A148EDA"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51B8EED3"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Project Management</w:t>
            </w:r>
          </w:p>
        </w:tc>
        <w:tc>
          <w:tcPr>
            <w:tcW w:w="1530" w:type="dxa"/>
            <w:shd w:val="clear" w:color="000000" w:fill="FFFFFF"/>
            <w:vAlign w:val="center"/>
            <w:hideMark/>
          </w:tcPr>
          <w:p w14:paraId="3EAF063E"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Design decision documentation</w:t>
            </w:r>
          </w:p>
        </w:tc>
        <w:tc>
          <w:tcPr>
            <w:tcW w:w="2520" w:type="dxa"/>
            <w:shd w:val="clear" w:color="000000" w:fill="FFFFFF"/>
            <w:vAlign w:val="center"/>
            <w:hideMark/>
          </w:tcPr>
          <w:p w14:paraId="5B8F6073"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provide support documentation for the publishing design architecture, technical architecture, and website architecture (user experience and content strategy)</w:t>
            </w:r>
          </w:p>
        </w:tc>
      </w:tr>
      <w:tr w:rsidR="009C4C3A" w:rsidRPr="001069AB" w14:paraId="4A1F9F94" w14:textId="77777777" w:rsidTr="001069AB">
        <w:trPr>
          <w:trHeight w:val="1695"/>
        </w:trPr>
        <w:tc>
          <w:tcPr>
            <w:tcW w:w="900" w:type="dxa"/>
            <w:shd w:val="clear" w:color="000000" w:fill="FFFFFF"/>
            <w:vAlign w:val="center"/>
            <w:hideMark/>
          </w:tcPr>
          <w:p w14:paraId="4943A45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lastRenderedPageBreak/>
              <w:t>Req_36</w:t>
            </w:r>
          </w:p>
        </w:tc>
        <w:tc>
          <w:tcPr>
            <w:tcW w:w="1170" w:type="dxa"/>
            <w:shd w:val="clear" w:color="000000" w:fill="FFFFFF"/>
            <w:vAlign w:val="center"/>
            <w:hideMark/>
          </w:tcPr>
          <w:p w14:paraId="43046589"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1AB820FF"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Protype and Pilot</w:t>
            </w:r>
          </w:p>
        </w:tc>
        <w:tc>
          <w:tcPr>
            <w:tcW w:w="1530" w:type="dxa"/>
            <w:shd w:val="clear" w:color="000000" w:fill="FFFFFF"/>
            <w:vAlign w:val="center"/>
            <w:hideMark/>
          </w:tcPr>
          <w:p w14:paraId="24D6A38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Content strategy</w:t>
            </w:r>
          </w:p>
        </w:tc>
        <w:tc>
          <w:tcPr>
            <w:tcW w:w="2520" w:type="dxa"/>
            <w:shd w:val="clear" w:color="000000" w:fill="FFFFFF"/>
            <w:vAlign w:val="center"/>
            <w:hideMark/>
          </w:tcPr>
          <w:p w14:paraId="594BC05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provide research, assessment, design, branding, and prototype for a modern look and feel for State of Nevada websites that is demonstrated for State approval as a pilot for the 14 websites managed by the CSU Web Team</w:t>
            </w:r>
          </w:p>
        </w:tc>
      </w:tr>
      <w:tr w:rsidR="009C4C3A" w:rsidRPr="001069AB" w14:paraId="67996633" w14:textId="77777777" w:rsidTr="001069AB">
        <w:trPr>
          <w:trHeight w:val="1215"/>
        </w:trPr>
        <w:tc>
          <w:tcPr>
            <w:tcW w:w="900" w:type="dxa"/>
            <w:shd w:val="clear" w:color="000000" w:fill="FFFFFF"/>
            <w:vAlign w:val="center"/>
            <w:hideMark/>
          </w:tcPr>
          <w:p w14:paraId="3A39CAE8"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Req_37</w:t>
            </w:r>
          </w:p>
        </w:tc>
        <w:tc>
          <w:tcPr>
            <w:tcW w:w="1170" w:type="dxa"/>
            <w:shd w:val="clear" w:color="000000" w:fill="FFFFFF"/>
            <w:vAlign w:val="center"/>
            <w:hideMark/>
          </w:tcPr>
          <w:p w14:paraId="5629ED76"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2187B723"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Training</w:t>
            </w:r>
          </w:p>
        </w:tc>
        <w:tc>
          <w:tcPr>
            <w:tcW w:w="1530" w:type="dxa"/>
            <w:shd w:val="clear" w:color="000000" w:fill="FFFFFF"/>
            <w:vAlign w:val="center"/>
            <w:hideMark/>
          </w:tcPr>
          <w:p w14:paraId="6E89897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Advanced technical training</w:t>
            </w:r>
          </w:p>
        </w:tc>
        <w:tc>
          <w:tcPr>
            <w:tcW w:w="2520" w:type="dxa"/>
            <w:shd w:val="clear" w:color="000000" w:fill="FFFFFF"/>
            <w:vAlign w:val="center"/>
            <w:hideMark/>
          </w:tcPr>
          <w:p w14:paraId="2D6A71B8"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provide advanced training to allow the CSU Web Team to assist in the development and conversion, and thus be self-sufficient in design and development throughout implementation</w:t>
            </w:r>
          </w:p>
        </w:tc>
      </w:tr>
      <w:tr w:rsidR="009C4C3A" w:rsidRPr="001069AB" w14:paraId="65F6EE9C" w14:textId="77777777" w:rsidTr="001069AB">
        <w:trPr>
          <w:trHeight w:val="975"/>
        </w:trPr>
        <w:tc>
          <w:tcPr>
            <w:tcW w:w="900" w:type="dxa"/>
            <w:shd w:val="clear" w:color="000000" w:fill="FFFFFF"/>
            <w:vAlign w:val="center"/>
            <w:hideMark/>
          </w:tcPr>
          <w:p w14:paraId="02F2A1E0"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Req_38</w:t>
            </w:r>
          </w:p>
        </w:tc>
        <w:tc>
          <w:tcPr>
            <w:tcW w:w="1170" w:type="dxa"/>
            <w:shd w:val="clear" w:color="000000" w:fill="FFFFFF"/>
            <w:vAlign w:val="center"/>
            <w:hideMark/>
          </w:tcPr>
          <w:p w14:paraId="3138BEB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68F8DF4D"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Training</w:t>
            </w:r>
          </w:p>
        </w:tc>
        <w:tc>
          <w:tcPr>
            <w:tcW w:w="1530" w:type="dxa"/>
            <w:shd w:val="clear" w:color="000000" w:fill="FFFFFF"/>
            <w:vAlign w:val="center"/>
            <w:hideMark/>
          </w:tcPr>
          <w:p w14:paraId="2E9B6AA2"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Training collateral</w:t>
            </w:r>
          </w:p>
        </w:tc>
        <w:tc>
          <w:tcPr>
            <w:tcW w:w="2520" w:type="dxa"/>
            <w:shd w:val="clear" w:color="000000" w:fill="FFFFFF"/>
            <w:vAlign w:val="center"/>
            <w:hideMark/>
          </w:tcPr>
          <w:p w14:paraId="1B56A4A4"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The vendor shall provide training collateral based on the solution as configured for agency content owner/editor training. </w:t>
            </w:r>
          </w:p>
        </w:tc>
      </w:tr>
      <w:tr w:rsidR="009C4C3A" w:rsidRPr="001069AB" w14:paraId="2557B4EE" w14:textId="77777777" w:rsidTr="001069AB">
        <w:trPr>
          <w:trHeight w:val="1215"/>
        </w:trPr>
        <w:tc>
          <w:tcPr>
            <w:tcW w:w="900" w:type="dxa"/>
            <w:shd w:val="clear" w:color="000000" w:fill="FFFFFF"/>
            <w:vAlign w:val="center"/>
            <w:hideMark/>
          </w:tcPr>
          <w:p w14:paraId="4D2CB801"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Req_39</w:t>
            </w:r>
          </w:p>
        </w:tc>
        <w:tc>
          <w:tcPr>
            <w:tcW w:w="1170" w:type="dxa"/>
            <w:shd w:val="clear" w:color="000000" w:fill="FFFFFF"/>
            <w:vAlign w:val="center"/>
            <w:hideMark/>
          </w:tcPr>
          <w:p w14:paraId="479BD654" w14:textId="77777777" w:rsidR="009C4C3A" w:rsidRPr="009C4C3A" w:rsidRDefault="009C4C3A" w:rsidP="001069AB">
            <w:pPr>
              <w:widowControl/>
              <w:contextualSpacing w:val="0"/>
              <w:jc w:val="center"/>
              <w:rPr>
                <w:rFonts w:ascii="Calibri" w:eastAsia="Times New Roman" w:hAnsi="Calibri" w:cs="Calibri"/>
                <w:color w:val="000000"/>
                <w:sz w:val="18"/>
                <w:szCs w:val="18"/>
              </w:rPr>
            </w:pPr>
            <w:r w:rsidRPr="009C4C3A">
              <w:rPr>
                <w:rFonts w:ascii="Calibri" w:eastAsia="Times New Roman" w:hAnsi="Calibri" w:cs="Calibri"/>
                <w:color w:val="000000"/>
                <w:sz w:val="18"/>
                <w:szCs w:val="18"/>
              </w:rPr>
              <w:t>Delivery Services</w:t>
            </w:r>
          </w:p>
        </w:tc>
        <w:tc>
          <w:tcPr>
            <w:tcW w:w="1260" w:type="dxa"/>
            <w:shd w:val="clear" w:color="000000" w:fill="FFFFFF"/>
            <w:vAlign w:val="center"/>
            <w:hideMark/>
          </w:tcPr>
          <w:p w14:paraId="407A37C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Training</w:t>
            </w:r>
          </w:p>
        </w:tc>
        <w:tc>
          <w:tcPr>
            <w:tcW w:w="1530" w:type="dxa"/>
            <w:shd w:val="clear" w:color="000000" w:fill="FFFFFF"/>
            <w:vAlign w:val="center"/>
            <w:hideMark/>
          </w:tcPr>
          <w:p w14:paraId="2BBB5A70"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Train-the-trainer instruction</w:t>
            </w:r>
          </w:p>
        </w:tc>
        <w:tc>
          <w:tcPr>
            <w:tcW w:w="2520" w:type="dxa"/>
            <w:shd w:val="clear" w:color="000000" w:fill="FFFFFF"/>
            <w:vAlign w:val="center"/>
            <w:hideMark/>
          </w:tcPr>
          <w:p w14:paraId="4D893F8C" w14:textId="77777777" w:rsidR="009C4C3A" w:rsidRPr="009C4C3A" w:rsidRDefault="009C4C3A" w:rsidP="001069AB">
            <w:pPr>
              <w:widowControl/>
              <w:contextualSpacing w:val="0"/>
              <w:jc w:val="left"/>
              <w:rPr>
                <w:rFonts w:ascii="Calibri" w:eastAsia="Times New Roman" w:hAnsi="Calibri" w:cs="Calibri"/>
                <w:color w:val="000000"/>
                <w:sz w:val="18"/>
                <w:szCs w:val="18"/>
              </w:rPr>
            </w:pPr>
            <w:r w:rsidRPr="009C4C3A">
              <w:rPr>
                <w:rFonts w:ascii="Calibri" w:eastAsia="Times New Roman" w:hAnsi="Calibri" w:cs="Calibri"/>
                <w:color w:val="000000"/>
                <w:sz w:val="18"/>
                <w:szCs w:val="18"/>
              </w:rPr>
              <w:t xml:space="preserve">The vendor shall provide train-the-trainer instruction to designated resources, enabling the team to demonstrate their expertise to the content owners and editors. </w:t>
            </w:r>
          </w:p>
        </w:tc>
      </w:tr>
    </w:tbl>
    <w:p w14:paraId="31B5019B" w14:textId="77777777" w:rsidR="00546B68" w:rsidRPr="00546B68" w:rsidRDefault="00546B68" w:rsidP="00CA59CB"/>
    <w:p w14:paraId="125A3A6F" w14:textId="39E218DD" w:rsidR="00C56046" w:rsidRDefault="00C56046" w:rsidP="00321129">
      <w:pPr>
        <w:pStyle w:val="Heading1"/>
      </w:pPr>
      <w:bookmarkStart w:id="22" w:name="_Toc166750267"/>
      <w:r w:rsidRPr="00B66FFF">
        <w:t>SCOPE OF WORK</w:t>
      </w:r>
      <w:bookmarkEnd w:id="17"/>
      <w:bookmarkEnd w:id="18"/>
      <w:bookmarkEnd w:id="22"/>
    </w:p>
    <w:p w14:paraId="1B88DE29" w14:textId="77777777" w:rsidR="00B72177" w:rsidRPr="00B72177" w:rsidRDefault="00B72177" w:rsidP="00B72177"/>
    <w:p w14:paraId="37307CF3" w14:textId="0E064002" w:rsidR="0052674F" w:rsidRDefault="0052674F" w:rsidP="00373AA6">
      <w:pPr>
        <w:pStyle w:val="Heading2"/>
      </w:pPr>
      <w:bookmarkStart w:id="23" w:name="_Toc166750268"/>
      <w:r>
        <w:t>In Scope</w:t>
      </w:r>
      <w:bookmarkEnd w:id="23"/>
    </w:p>
    <w:p w14:paraId="0ACFC3A2" w14:textId="77777777" w:rsidR="00B72177" w:rsidRPr="00B72177" w:rsidRDefault="00B72177" w:rsidP="00B72177"/>
    <w:p w14:paraId="1A4BD218" w14:textId="0991BDF1" w:rsidR="00C0347B" w:rsidRDefault="00867D34" w:rsidP="00126F67">
      <w:pPr>
        <w:pStyle w:val="Heading3"/>
      </w:pPr>
      <w:r>
        <w:t>Platform</w:t>
      </w:r>
    </w:p>
    <w:p w14:paraId="2D76F4D5" w14:textId="24881E47" w:rsidR="00867D34" w:rsidRDefault="00F5391B" w:rsidP="00373AA6">
      <w:pPr>
        <w:pStyle w:val="Heading4"/>
      </w:pPr>
      <w:r>
        <w:t xml:space="preserve">The vendor shall recommend a platform that meets </w:t>
      </w:r>
      <w:r w:rsidR="00263B2A">
        <w:t>the minimum requirements</w:t>
      </w:r>
      <w:r w:rsidR="002C5A55">
        <w:t xml:space="preserve"> as </w:t>
      </w:r>
      <w:proofErr w:type="gramStart"/>
      <w:r w:rsidR="002C5A55">
        <w:t>state</w:t>
      </w:r>
      <w:proofErr w:type="gramEnd"/>
      <w:r w:rsidR="002C5A55">
        <w:t xml:space="preserve"> in section “Minimum Requirements"</w:t>
      </w:r>
      <w:r w:rsidR="00AF6FC9">
        <w:t xml:space="preserve">. </w:t>
      </w:r>
    </w:p>
    <w:p w14:paraId="19DF7681" w14:textId="777120EF" w:rsidR="001931A2" w:rsidRDefault="001931A2" w:rsidP="00126F67">
      <w:pPr>
        <w:pStyle w:val="Heading3"/>
      </w:pPr>
      <w:bookmarkStart w:id="24" w:name="_Toc70363822"/>
      <w:bookmarkStart w:id="25" w:name="_Toc70367357"/>
      <w:bookmarkStart w:id="26" w:name="_Toc31721213"/>
      <w:bookmarkStart w:id="27" w:name="_Toc64377102"/>
      <w:bookmarkStart w:id="28" w:name="_Toc64991541"/>
      <w:bookmarkStart w:id="29" w:name="_Toc65138426"/>
      <w:bookmarkStart w:id="30" w:name="_Toc66176034"/>
      <w:bookmarkStart w:id="31" w:name="_Toc70363819"/>
      <w:bookmarkStart w:id="32" w:name="_Toc70367354"/>
      <w:bookmarkStart w:id="33" w:name="_Toc70363817"/>
      <w:bookmarkStart w:id="34" w:name="_Toc70367352"/>
      <w:r>
        <w:t>The vendor shall stand up a PaaS, including hosting and licensing</w:t>
      </w:r>
      <w:r w:rsidR="00657E5F">
        <w:t xml:space="preserve"> through June 30, 2026</w:t>
      </w:r>
      <w:r w:rsidR="00CF6DA6">
        <w:t>.</w:t>
      </w:r>
    </w:p>
    <w:p w14:paraId="2CD20151" w14:textId="77777777" w:rsidR="001931A2" w:rsidRDefault="001931A2" w:rsidP="00126F67">
      <w:pPr>
        <w:pStyle w:val="Heading3"/>
      </w:pPr>
      <w:r>
        <w:t>The vendor shall conduct a two-phase approach to implementation.</w:t>
      </w:r>
    </w:p>
    <w:p w14:paraId="5806B5D1" w14:textId="77777777" w:rsidR="0088675A" w:rsidRDefault="0088675A" w:rsidP="0088675A"/>
    <w:p w14:paraId="0F893AB9" w14:textId="77777777" w:rsidR="001931A2" w:rsidRDefault="001931A2" w:rsidP="00373AA6">
      <w:pPr>
        <w:pStyle w:val="Heading4"/>
      </w:pPr>
      <w:r>
        <w:t xml:space="preserve">Phase 1: Pilot Launch. </w:t>
      </w:r>
    </w:p>
    <w:p w14:paraId="22792388" w14:textId="77777777" w:rsidR="0088675A" w:rsidRDefault="0088675A" w:rsidP="0088675A"/>
    <w:p w14:paraId="4950AB64" w14:textId="402EEF01" w:rsidR="0069687A" w:rsidRDefault="0069687A" w:rsidP="003F51CD">
      <w:pPr>
        <w:pStyle w:val="Heading5"/>
      </w:pPr>
      <w:r>
        <w:t xml:space="preserve">The vendor shall lead project kick-off not later than 20 business days following contract </w:t>
      </w:r>
      <w:r w:rsidR="00C9046E">
        <w:t>signing</w:t>
      </w:r>
      <w:r>
        <w:t>.</w:t>
      </w:r>
    </w:p>
    <w:p w14:paraId="1E9E8AD3" w14:textId="52D826AD" w:rsidR="001931A2" w:rsidRDefault="001931A2" w:rsidP="003F51CD">
      <w:pPr>
        <w:pStyle w:val="Heading5"/>
      </w:pPr>
      <w:r>
        <w:t>The vendor shall provide a project management plan in collaboration with and accepted by the State project manager. While the State follows Agile practices, minimum documentation requirements will be required based on State requirements.</w:t>
      </w:r>
    </w:p>
    <w:p w14:paraId="43407C4C" w14:textId="77777777" w:rsidR="001931A2" w:rsidRDefault="001931A2" w:rsidP="003F51CD">
      <w:pPr>
        <w:pStyle w:val="Heading5"/>
      </w:pPr>
      <w:r>
        <w:t>The vendor shall provide project management in collaboration with the State project manager.</w:t>
      </w:r>
    </w:p>
    <w:p w14:paraId="1BED3991" w14:textId="77777777" w:rsidR="001931A2" w:rsidRDefault="001931A2" w:rsidP="003F51CD">
      <w:pPr>
        <w:pStyle w:val="Heading5"/>
      </w:pPr>
      <w:r>
        <w:t xml:space="preserve">The vendor shall focus initial efforts on launching a pilot of designated websites managed by the CSU Web Team. </w:t>
      </w:r>
    </w:p>
    <w:p w14:paraId="76C62DDD" w14:textId="77777777" w:rsidR="001931A2" w:rsidRDefault="001931A2" w:rsidP="003F51CD">
      <w:pPr>
        <w:pStyle w:val="Heading5"/>
      </w:pPr>
      <w:r>
        <w:t>The vendor shall conduct research to produce an assessment of primary functionality needed to replicate the information, services, and user paths provided by the Ektron platform.</w:t>
      </w:r>
    </w:p>
    <w:p w14:paraId="607840C2" w14:textId="77777777" w:rsidR="004109FD" w:rsidRDefault="0072345C" w:rsidP="003F51CD">
      <w:pPr>
        <w:pStyle w:val="Heading5"/>
      </w:pPr>
      <w:r>
        <w:t xml:space="preserve">The vendor </w:t>
      </w:r>
      <w:r w:rsidR="0074143E">
        <w:t xml:space="preserve">shall provide content strategy recommendations including but </w:t>
      </w:r>
      <w:r w:rsidR="0074143E">
        <w:lastRenderedPageBreak/>
        <w:t>not restricted to</w:t>
      </w:r>
      <w:r w:rsidR="004109FD">
        <w:t xml:space="preserve"> comparative time, benefits, and costs of recommended options. </w:t>
      </w:r>
    </w:p>
    <w:p w14:paraId="2BDA6E59" w14:textId="155A44DC" w:rsidR="001931A2" w:rsidRDefault="004109FD" w:rsidP="003F51CD">
      <w:pPr>
        <w:pStyle w:val="Heading5"/>
      </w:pPr>
      <w:r>
        <w:t>T</w:t>
      </w:r>
      <w:r w:rsidR="001931A2">
        <w:t xml:space="preserve">he vendor shall develop </w:t>
      </w:r>
      <w:r w:rsidR="00A83082">
        <w:t xml:space="preserve">clean, minimalist </w:t>
      </w:r>
      <w:r w:rsidR="001931A2">
        <w:t>design and branding for a consistent look and feel for the in-scope websites for approval by the State</w:t>
      </w:r>
      <w:r w:rsidR="001222FC">
        <w:t xml:space="preserve"> as designated in the project plan.</w:t>
      </w:r>
    </w:p>
    <w:p w14:paraId="75C817EF" w14:textId="60021D91" w:rsidR="001931A2" w:rsidRDefault="001931A2" w:rsidP="003F51CD">
      <w:pPr>
        <w:pStyle w:val="Heading5"/>
      </w:pPr>
      <w:r>
        <w:t>The vendor shall develop revised architecture, prototype, design, and templates to accommodate at least 80% of functionality/user paths identified in the assessment</w:t>
      </w:r>
      <w:r w:rsidR="001222FC">
        <w:t xml:space="preserve"> for approval by the State as designated in the project plan</w:t>
      </w:r>
      <w:r>
        <w:t>.</w:t>
      </w:r>
    </w:p>
    <w:p w14:paraId="184B103B" w14:textId="5210189F" w:rsidR="001931A2" w:rsidRDefault="001931A2" w:rsidP="003F51CD">
      <w:pPr>
        <w:pStyle w:val="Heading5"/>
      </w:pPr>
      <w:r>
        <w:t xml:space="preserve">The vendor shall provide advanced technical training for designated </w:t>
      </w:r>
      <w:r w:rsidR="00F0759F">
        <w:t xml:space="preserve">CSU </w:t>
      </w:r>
      <w:r>
        <w:t>Web Team resources that will allow them to assist in the implementation and conversion project, including but not limited to creation of new templates, migration of data into the templates, providing support and training for content managers.</w:t>
      </w:r>
    </w:p>
    <w:p w14:paraId="12BA6A33" w14:textId="09756CE0" w:rsidR="001931A2" w:rsidRDefault="001931A2" w:rsidP="003F51CD">
      <w:pPr>
        <w:pStyle w:val="Heading5"/>
      </w:pPr>
      <w:r>
        <w:t xml:space="preserve">The vendor shall provide advanced technical training to </w:t>
      </w:r>
      <w:r w:rsidR="003128FE">
        <w:t>the CSU Web Team</w:t>
      </w:r>
      <w:r>
        <w:t xml:space="preserve"> resources so they can assist the vendor in the subsequent website migrations in Phase 2. This serves to engender buy-in on the new State of Nevada website look and feel and user-friendliness, thereby enhancing agency stakeholder buy-in during their conversion. </w:t>
      </w:r>
    </w:p>
    <w:p w14:paraId="1488D3F0" w14:textId="6858A181" w:rsidR="001931A2" w:rsidRDefault="001931A2" w:rsidP="003F51CD">
      <w:pPr>
        <w:pStyle w:val="Heading5"/>
      </w:pPr>
      <w:r>
        <w:t xml:space="preserve">The vendor shall be responsible for migration of all content </w:t>
      </w:r>
      <w:r w:rsidR="00646860">
        <w:t xml:space="preserve">designated as current </w:t>
      </w:r>
      <w:r>
        <w:t>to the new platform in the content-manager friendly template including quality assurance and user acceptance testing (UAT).</w:t>
      </w:r>
      <w:r w:rsidR="00646860">
        <w:t xml:space="preserve"> </w:t>
      </w:r>
    </w:p>
    <w:p w14:paraId="60375482" w14:textId="77777777" w:rsidR="001931A2" w:rsidRDefault="001931A2" w:rsidP="003F51CD">
      <w:pPr>
        <w:pStyle w:val="Heading5"/>
      </w:pPr>
      <w:r>
        <w:t>The vendor shall manage and support cut-over and launch for the migrated websites.</w:t>
      </w:r>
    </w:p>
    <w:p w14:paraId="106830CE" w14:textId="6BD7A1CF" w:rsidR="00366930" w:rsidRDefault="001931A2" w:rsidP="003F51CD">
      <w:pPr>
        <w:pStyle w:val="Heading5"/>
      </w:pPr>
      <w:r>
        <w:t>The vendor shall develop migration plan</w:t>
      </w:r>
      <w:r w:rsidR="007D6B09">
        <w:t xml:space="preserve"> </w:t>
      </w:r>
      <w:r w:rsidR="002F3002">
        <w:t>recommendations</w:t>
      </w:r>
      <w:r w:rsidR="00FB0C13">
        <w:t xml:space="preserve"> including but not restricted to comparative time, benefits, and costs of recommended options</w:t>
      </w:r>
      <w:r w:rsidR="00A806A0">
        <w:t xml:space="preserve"> </w:t>
      </w:r>
      <w:r>
        <w:t xml:space="preserve">in collaboration with and accepted by the State project manager. </w:t>
      </w:r>
    </w:p>
    <w:p w14:paraId="45B1F384" w14:textId="2D344227" w:rsidR="001931A2" w:rsidRDefault="00FF2845" w:rsidP="003F51CD">
      <w:pPr>
        <w:pStyle w:val="Heading5"/>
      </w:pPr>
      <w:r>
        <w:t xml:space="preserve">The vendor recommended </w:t>
      </w:r>
      <w:r w:rsidR="001931A2">
        <w:t>migration plan</w:t>
      </w:r>
      <w:r w:rsidR="00B44D9E">
        <w:t xml:space="preserve"> options</w:t>
      </w:r>
      <w:r w:rsidR="001931A2">
        <w:t xml:space="preserve"> shall include designated </w:t>
      </w:r>
      <w:r w:rsidR="00850661">
        <w:t xml:space="preserve">CSU </w:t>
      </w:r>
      <w:r w:rsidR="001931A2">
        <w:t>Web Team resources for the remaining 100 websites.</w:t>
      </w:r>
    </w:p>
    <w:p w14:paraId="1B3C43D4" w14:textId="77777777" w:rsidR="0088675A" w:rsidRPr="0088675A" w:rsidRDefault="0088675A" w:rsidP="0088675A"/>
    <w:p w14:paraId="56D7E532" w14:textId="77777777" w:rsidR="001931A2" w:rsidRDefault="001931A2" w:rsidP="00373AA6">
      <w:pPr>
        <w:pStyle w:val="Heading4"/>
      </w:pPr>
      <w:r>
        <w:t>Phase 2: Waved migration for remaining 100 websites using vendor resources and Web Team staff.</w:t>
      </w:r>
    </w:p>
    <w:p w14:paraId="56BC6618" w14:textId="77777777" w:rsidR="0088675A" w:rsidRDefault="0088675A" w:rsidP="0088675A"/>
    <w:p w14:paraId="33808BA0" w14:textId="77777777" w:rsidR="001931A2" w:rsidRDefault="001931A2" w:rsidP="003F51CD">
      <w:pPr>
        <w:pStyle w:val="Heading5"/>
      </w:pPr>
      <w:r>
        <w:t>The vendor shall provide project management in collaboration with the State project manager.</w:t>
      </w:r>
    </w:p>
    <w:p w14:paraId="65795882" w14:textId="77777777" w:rsidR="001931A2" w:rsidRDefault="001931A2" w:rsidP="003F51CD">
      <w:pPr>
        <w:pStyle w:val="Heading5"/>
      </w:pPr>
      <w:r>
        <w:t>The vendor shall assess each website so that the required functionality and user paths on the Ektron CMS are executed on the new CMS.</w:t>
      </w:r>
    </w:p>
    <w:p w14:paraId="7B4555D4" w14:textId="77777777" w:rsidR="001931A2" w:rsidRDefault="001931A2" w:rsidP="003F51CD">
      <w:pPr>
        <w:pStyle w:val="Heading5"/>
      </w:pPr>
      <w:r>
        <w:t>The vendor shall update architecture, prototype, design, and templates as new functionality / user paths are identified.</w:t>
      </w:r>
    </w:p>
    <w:p w14:paraId="2DFAA7B8" w14:textId="0D6B5D0C" w:rsidR="001931A2" w:rsidRDefault="001931A2" w:rsidP="003F51CD">
      <w:pPr>
        <w:pStyle w:val="Heading5"/>
      </w:pPr>
      <w:r>
        <w:t xml:space="preserve">The vendor shall develop training collateral based on the solution as configured (media, online) for Agency content managers, support </w:t>
      </w:r>
      <w:r w:rsidR="003128FE">
        <w:t>the CSU Web Team</w:t>
      </w:r>
      <w:r>
        <w:t xml:space="preserve"> in conducting the training in the first wave of </w:t>
      </w:r>
      <w:r w:rsidR="008508F5">
        <w:t xml:space="preserve">Agency content manager training in </w:t>
      </w:r>
      <w:r>
        <w:t xml:space="preserve">Phase 2, and then hand off training to </w:t>
      </w:r>
      <w:r w:rsidR="003128FE">
        <w:t>the CSU Web Team</w:t>
      </w:r>
      <w:r>
        <w:t xml:space="preserve">. </w:t>
      </w:r>
    </w:p>
    <w:p w14:paraId="04010182" w14:textId="54E4B073" w:rsidR="001931A2" w:rsidRDefault="001931A2" w:rsidP="003F51CD">
      <w:pPr>
        <w:pStyle w:val="Heading5"/>
      </w:pPr>
      <w:r>
        <w:t xml:space="preserve">The vendor shall be responsible for migration of all </w:t>
      </w:r>
      <w:r w:rsidR="00646860">
        <w:t xml:space="preserve">content designated as current </w:t>
      </w:r>
      <w:r>
        <w:t>to the new platform including quality assurance and user acceptance testing (UAT).</w:t>
      </w:r>
    </w:p>
    <w:p w14:paraId="35A38C87" w14:textId="77777777" w:rsidR="001931A2" w:rsidRDefault="001931A2" w:rsidP="003F51CD">
      <w:pPr>
        <w:pStyle w:val="Heading5"/>
      </w:pPr>
      <w:r>
        <w:t>The vendor shall manage and support cut-over and launch for the migrated websites.</w:t>
      </w:r>
    </w:p>
    <w:p w14:paraId="5E52E8A3" w14:textId="4A8264A0" w:rsidR="001931A2" w:rsidRPr="00B66FFF" w:rsidRDefault="001931A2" w:rsidP="003F51CD">
      <w:pPr>
        <w:pStyle w:val="Heading5"/>
      </w:pPr>
      <w:r>
        <w:t xml:space="preserve">The vendor shall provide </w:t>
      </w:r>
      <w:r w:rsidR="00314AA9">
        <w:t>b</w:t>
      </w:r>
      <w:r>
        <w:t>est</w:t>
      </w:r>
      <w:r w:rsidR="00314AA9">
        <w:t>-p</w:t>
      </w:r>
      <w:r>
        <w:t>ractice workflow for content managers and CSU Web Team based on the solution as configured and innate or integrated analytics.</w:t>
      </w:r>
    </w:p>
    <w:p w14:paraId="2DB3AE00" w14:textId="6D9BB90F" w:rsidR="001931A2" w:rsidRDefault="001931A2" w:rsidP="003F51CD">
      <w:pPr>
        <w:pStyle w:val="Heading5"/>
      </w:pPr>
      <w:r>
        <w:t xml:space="preserve">The vendor shall conduct a formal hand-off on platform administration and support to </w:t>
      </w:r>
      <w:r w:rsidR="003128FE">
        <w:t>the CSU Web Team</w:t>
      </w:r>
      <w:r>
        <w:t xml:space="preserve"> once the designated websites migration has been accepted by the State.</w:t>
      </w:r>
    </w:p>
    <w:p w14:paraId="6FE2E41D" w14:textId="77777777" w:rsidR="0088675A" w:rsidRDefault="001931A2" w:rsidP="003F51CD">
      <w:pPr>
        <w:pStyle w:val="Heading5"/>
      </w:pPr>
      <w:r>
        <w:t xml:space="preserve">The vendor shall conduct </w:t>
      </w:r>
      <w:proofErr w:type="gramStart"/>
      <w:r>
        <w:t>project</w:t>
      </w:r>
      <w:proofErr w:type="gramEnd"/>
      <w:r>
        <w:t xml:space="preserve"> close out.</w:t>
      </w:r>
    </w:p>
    <w:p w14:paraId="61270858" w14:textId="15EE3E90" w:rsidR="001931A2" w:rsidRDefault="001931A2" w:rsidP="0088675A">
      <w:r>
        <w:t xml:space="preserve"> </w:t>
      </w:r>
    </w:p>
    <w:p w14:paraId="1E1C4F5D" w14:textId="6A670815" w:rsidR="009F748F" w:rsidRDefault="009F748F" w:rsidP="00373AA6">
      <w:pPr>
        <w:pStyle w:val="Heading2"/>
      </w:pPr>
      <w:bookmarkStart w:id="35" w:name="_Toc166750269"/>
      <w:r>
        <w:t>Out of Scope</w:t>
      </w:r>
      <w:bookmarkEnd w:id="35"/>
    </w:p>
    <w:p w14:paraId="6888E785" w14:textId="77777777" w:rsidR="0088675A" w:rsidRPr="0088675A" w:rsidRDefault="0088675A" w:rsidP="0088675A"/>
    <w:p w14:paraId="05A4246C" w14:textId="510DC5AD" w:rsidR="00B96A8D" w:rsidRDefault="00B96A8D" w:rsidP="00126F67">
      <w:pPr>
        <w:pStyle w:val="Heading3"/>
      </w:pPr>
      <w:r>
        <w:lastRenderedPageBreak/>
        <w:t>Websites not hosted on State of Nevada Ektron</w:t>
      </w:r>
      <w:r w:rsidR="00BE7BF4">
        <w:t xml:space="preserve"> CMS</w:t>
      </w:r>
      <w:r>
        <w:t xml:space="preserve">. </w:t>
      </w:r>
    </w:p>
    <w:p w14:paraId="0515EC13" w14:textId="77777777" w:rsidR="00B96A8D" w:rsidRDefault="00B96A8D" w:rsidP="00126F67">
      <w:pPr>
        <w:pStyle w:val="Heading3"/>
      </w:pPr>
      <w:r>
        <w:t xml:space="preserve">Detailed customer journey mapping. </w:t>
      </w:r>
    </w:p>
    <w:p w14:paraId="350E4827" w14:textId="7B316123" w:rsidR="00B96A8D" w:rsidRDefault="00B96A8D" w:rsidP="00126F67">
      <w:pPr>
        <w:pStyle w:val="Heading3"/>
      </w:pPr>
      <w:r>
        <w:t>New functionality</w:t>
      </w:r>
      <w:r w:rsidR="009415D3">
        <w:t xml:space="preserve">/tasks </w:t>
      </w:r>
      <w:r w:rsidR="00795B0A">
        <w:t>for current content.</w:t>
      </w:r>
    </w:p>
    <w:p w14:paraId="6578A289" w14:textId="7ACE979C" w:rsidR="009F748F" w:rsidRDefault="00B96A8D" w:rsidP="00126F67">
      <w:pPr>
        <w:pStyle w:val="Heading3"/>
      </w:pPr>
      <w:r>
        <w:t>Content optimizatio</w:t>
      </w:r>
      <w:r w:rsidR="00C041B4">
        <w:t>n</w:t>
      </w:r>
      <w:r w:rsidR="00C9798C">
        <w:t>.</w:t>
      </w:r>
    </w:p>
    <w:p w14:paraId="5189A01E" w14:textId="764638EA" w:rsidR="00C9798C" w:rsidRDefault="00C9798C" w:rsidP="00126F67">
      <w:pPr>
        <w:pStyle w:val="Heading3"/>
      </w:pPr>
      <w:r>
        <w:t>Copy writing.</w:t>
      </w:r>
    </w:p>
    <w:p w14:paraId="587F836E" w14:textId="6F36AD6F" w:rsidR="00E7224B" w:rsidRDefault="00E7224B" w:rsidP="00126F67">
      <w:pPr>
        <w:pStyle w:val="Heading3"/>
      </w:pPr>
      <w:r>
        <w:t xml:space="preserve">Managed services for </w:t>
      </w:r>
      <w:r w:rsidR="00471E88">
        <w:t>administration and development</w:t>
      </w:r>
      <w:r w:rsidR="00AA18F1">
        <w:t xml:space="preserve"> of product features</w:t>
      </w:r>
      <w:r w:rsidR="00CE0247">
        <w:t xml:space="preserve"> and content.</w:t>
      </w:r>
    </w:p>
    <w:p w14:paraId="5351F017" w14:textId="77777777" w:rsidR="0088675A" w:rsidRDefault="0088675A" w:rsidP="0088675A"/>
    <w:p w14:paraId="4881B2B5" w14:textId="3DE35A62" w:rsidR="00510EB4" w:rsidRDefault="00AC00DB" w:rsidP="00AF6855">
      <w:pPr>
        <w:pStyle w:val="Heading2"/>
      </w:pPr>
      <w:bookmarkStart w:id="36" w:name="_Toc166750270"/>
      <w:r>
        <w:t>D</w:t>
      </w:r>
      <w:r w:rsidR="00510EB4">
        <w:t>eliverables</w:t>
      </w:r>
      <w:bookmarkEnd w:id="36"/>
    </w:p>
    <w:p w14:paraId="528E35E7" w14:textId="77777777" w:rsidR="0088675A" w:rsidRPr="0088675A" w:rsidRDefault="0088675A" w:rsidP="0088675A"/>
    <w:p w14:paraId="218AAE2C" w14:textId="31AC967C" w:rsidR="00510EB4" w:rsidRDefault="00510EB4" w:rsidP="00126F67">
      <w:pPr>
        <w:pStyle w:val="Heading3"/>
      </w:pPr>
      <w:r>
        <w:t>Phase 1</w:t>
      </w:r>
      <w:r w:rsidR="00C31C6F">
        <w:t xml:space="preserve"> Launch of 1</w:t>
      </w:r>
      <w:r w:rsidR="00307ADE">
        <w:t>4</w:t>
      </w:r>
      <w:r w:rsidR="00C31C6F">
        <w:t xml:space="preserve"> Pilot Websites</w:t>
      </w:r>
    </w:p>
    <w:p w14:paraId="405E2635" w14:textId="77777777" w:rsidR="00B72177" w:rsidRDefault="00B72177" w:rsidP="00B72177"/>
    <w:p w14:paraId="1571E80D" w14:textId="25F026F5" w:rsidR="00C31C6F" w:rsidRDefault="00C31C6F" w:rsidP="00373AA6">
      <w:pPr>
        <w:pStyle w:val="Heading4"/>
      </w:pPr>
      <w:r>
        <w:t xml:space="preserve">Phase 1 Deliverables: </w:t>
      </w:r>
    </w:p>
    <w:p w14:paraId="4DDFE6A1" w14:textId="0B27887D" w:rsidR="00C31C6F" w:rsidRDefault="00C31C6F" w:rsidP="00373AA6">
      <w:pPr>
        <w:pStyle w:val="Heading4"/>
      </w:pPr>
      <w:r>
        <w:t>The vendor shall lead the project kick off meeting with stakeholders designated by the State and vendor within 20 business days from contract signature. Project kick off shall include.</w:t>
      </w:r>
    </w:p>
    <w:p w14:paraId="219F9943" w14:textId="4515D7C2" w:rsidR="00C31C6F" w:rsidRDefault="00C31C6F" w:rsidP="00373AA6">
      <w:pPr>
        <w:pStyle w:val="Heading4"/>
      </w:pPr>
      <w:r>
        <w:t xml:space="preserve">The vendor shall collaborate with the </w:t>
      </w:r>
      <w:r w:rsidR="00A003F0">
        <w:t xml:space="preserve">designated State project manager </w:t>
      </w:r>
      <w:r>
        <w:t xml:space="preserve">to provide a </w:t>
      </w:r>
      <w:r w:rsidR="00A003F0">
        <w:t>p</w:t>
      </w:r>
      <w:r>
        <w:t xml:space="preserve">roject plan including definitions of requirements for deliverable acceptance. The project plan shall be approved by the State </w:t>
      </w:r>
      <w:r w:rsidR="003B7663">
        <w:t>p</w:t>
      </w:r>
      <w:r>
        <w:t xml:space="preserve">roject </w:t>
      </w:r>
      <w:r w:rsidR="003B7663">
        <w:t>m</w:t>
      </w:r>
      <w:r>
        <w:t>anager</w:t>
      </w:r>
      <w:r w:rsidR="003B7663">
        <w:t>.</w:t>
      </w:r>
    </w:p>
    <w:p w14:paraId="02C772F7" w14:textId="47F5E46C" w:rsidR="00C31C6F" w:rsidRDefault="00C31C6F" w:rsidP="00373AA6">
      <w:pPr>
        <w:pStyle w:val="Heading4"/>
      </w:pPr>
      <w:r>
        <w:t>The vendor shall provide a detailed assessment of the 1</w:t>
      </w:r>
      <w:r w:rsidR="00307ADE">
        <w:t>4</w:t>
      </w:r>
      <w:r>
        <w:t xml:space="preserve"> designated websites</w:t>
      </w:r>
      <w:r w:rsidR="00664E9B">
        <w:t>.</w:t>
      </w:r>
    </w:p>
    <w:p w14:paraId="3892161E" w14:textId="4985C73C" w:rsidR="00C31C6F" w:rsidRDefault="007144F6" w:rsidP="00373AA6">
      <w:pPr>
        <w:pStyle w:val="Heading4"/>
      </w:pPr>
      <w:r>
        <w:t xml:space="preserve">The vendor shall provide </w:t>
      </w:r>
      <w:r w:rsidR="00C31C6F">
        <w:t xml:space="preserve">a content model describing structural recommendations for the types of digital content that need to be managed and published, how they relate to one another, and how they will be used. </w:t>
      </w:r>
    </w:p>
    <w:p w14:paraId="10FC63ED" w14:textId="10636FF2" w:rsidR="00C31C6F" w:rsidRDefault="00DA687F" w:rsidP="00373AA6">
      <w:pPr>
        <w:pStyle w:val="Heading4"/>
      </w:pPr>
      <w:r>
        <w:t xml:space="preserve">The </w:t>
      </w:r>
      <w:r w:rsidR="0078274B">
        <w:t xml:space="preserve">vendor </w:t>
      </w:r>
      <w:r>
        <w:t>shall provide a</w:t>
      </w:r>
      <w:r w:rsidR="00C31C6F">
        <w:t xml:space="preserve"> design system model that outlines and </w:t>
      </w:r>
      <w:r w:rsidR="0078274B">
        <w:t>prioritizes</w:t>
      </w:r>
      <w:r w:rsidR="00C31C6F">
        <w:t xml:space="preserve"> the various parts of the new system. Site maps and information </w:t>
      </w:r>
      <w:r w:rsidR="0078274B">
        <w:t>architecture</w:t>
      </w:r>
      <w:r w:rsidR="00C31C6F">
        <w:t xml:space="preserve">. </w:t>
      </w:r>
    </w:p>
    <w:p w14:paraId="3D9237CA" w14:textId="741197F5" w:rsidR="00C31C6F" w:rsidRDefault="0078274B" w:rsidP="00373AA6">
      <w:pPr>
        <w:pStyle w:val="Heading4"/>
      </w:pPr>
      <w:r>
        <w:t>The vendor shall provide l</w:t>
      </w:r>
      <w:r w:rsidR="00C31C6F">
        <w:t xml:space="preserve">ightweight personas or user modes, outcomes required, approved by project </w:t>
      </w:r>
      <w:r w:rsidR="00F53C1A">
        <w:t>team,</w:t>
      </w:r>
      <w:r w:rsidR="00C31C6F">
        <w:t xml:space="preserve"> and designated agency stakeholder. </w:t>
      </w:r>
    </w:p>
    <w:p w14:paraId="347F85D8" w14:textId="6A1E081A" w:rsidR="00C31C6F" w:rsidRDefault="0078274B" w:rsidP="00373AA6">
      <w:pPr>
        <w:pStyle w:val="Heading4"/>
      </w:pPr>
      <w:r>
        <w:t>The vendor shall provide w</w:t>
      </w:r>
      <w:r w:rsidR="00C31C6F">
        <w:t>ireframes for all primary and secondary page and template types, including functional prototypes.</w:t>
      </w:r>
    </w:p>
    <w:p w14:paraId="57D37205" w14:textId="77777777" w:rsidR="008C2487" w:rsidRDefault="00C31C6F" w:rsidP="00373AA6">
      <w:pPr>
        <w:pStyle w:val="Heading4"/>
      </w:pPr>
      <w:r>
        <w:t xml:space="preserve">The vendor shall produce </w:t>
      </w:r>
      <w:r w:rsidR="00F52CD1">
        <w:t>an a</w:t>
      </w:r>
      <w:r>
        <w:t>pproved Proof of Concept design using a collaborative interface design tool approved by State and vendor</w:t>
      </w:r>
      <w:r w:rsidR="008C2487">
        <w:t>.</w:t>
      </w:r>
    </w:p>
    <w:p w14:paraId="6E485799" w14:textId="729E3296" w:rsidR="00C31C6F" w:rsidRDefault="00C31C6F" w:rsidP="00373AA6">
      <w:pPr>
        <w:pStyle w:val="Heading4"/>
      </w:pPr>
      <w:r>
        <w:t>The vendor shall provide a map of future state architecture and templates in mutually agreed format(s) once proof of concept design approved by State.</w:t>
      </w:r>
    </w:p>
    <w:p w14:paraId="31038015" w14:textId="6FCC10C2" w:rsidR="00C31C6F" w:rsidRDefault="00C31C6F" w:rsidP="00373AA6">
      <w:pPr>
        <w:pStyle w:val="Heading4"/>
      </w:pPr>
      <w:r>
        <w:t xml:space="preserve">The vendor shall provide advanced technical training for designated </w:t>
      </w:r>
      <w:r w:rsidR="00EF344F">
        <w:t xml:space="preserve">CSU </w:t>
      </w:r>
      <w:r>
        <w:t xml:space="preserve">Web Team resources, with proficiency determined by mutually agreed demonstration of skills for designated team member role. </w:t>
      </w:r>
    </w:p>
    <w:p w14:paraId="6E5578CC" w14:textId="061C142F" w:rsidR="00C31C6F" w:rsidRDefault="00C31C6F" w:rsidP="00373AA6">
      <w:pPr>
        <w:pStyle w:val="Heading4"/>
      </w:pPr>
      <w:r>
        <w:t xml:space="preserve">The vendor shall </w:t>
      </w:r>
      <w:r w:rsidR="00AA19A5">
        <w:t xml:space="preserve">develop </w:t>
      </w:r>
      <w:r>
        <w:t xml:space="preserve">and provide content and collateral </w:t>
      </w:r>
      <w:r w:rsidR="00AA19A5">
        <w:t xml:space="preserve">based on the solution as configured </w:t>
      </w:r>
      <w:r>
        <w:t>for train-the-trainer on the platform as designed for the Web Team in mutually agreed formats such as video. Delivery format(s) to be mutually agreed</w:t>
      </w:r>
      <w:r w:rsidR="00AA19A5">
        <w:t xml:space="preserve"> upon.</w:t>
      </w:r>
    </w:p>
    <w:p w14:paraId="60081BC6" w14:textId="77777777" w:rsidR="00C31C6F" w:rsidRDefault="00C31C6F" w:rsidP="00373AA6">
      <w:pPr>
        <w:pStyle w:val="Heading4"/>
      </w:pPr>
      <w:r>
        <w:t>The vendor shall migrate content to agency content-editor friendly templates/forms including documentation that all content was successfully migrated.</w:t>
      </w:r>
    </w:p>
    <w:p w14:paraId="321E69E6" w14:textId="77777777" w:rsidR="00C31C6F" w:rsidRDefault="00C31C6F" w:rsidP="00373AA6">
      <w:pPr>
        <w:pStyle w:val="Heading4"/>
      </w:pPr>
      <w:r>
        <w:t>The vendor shall conduct QA and usability testing to refine and finalize attributes like site structure, nomenclature, key user tasks, etc. as mutually agreed. The vendor shall provide documentation of QA &amp; testing in a mutually agreed format.</w:t>
      </w:r>
    </w:p>
    <w:p w14:paraId="53D176C4" w14:textId="77777777" w:rsidR="00C31C6F" w:rsidRDefault="00C31C6F" w:rsidP="00373AA6">
      <w:pPr>
        <w:pStyle w:val="Heading4"/>
      </w:pPr>
      <w:r>
        <w:t>The vendor shall define mutually agreed criteria and acceptance parameters for user acceptance testing and provide documentation of results and final acceptance in a mutually agreed format.</w:t>
      </w:r>
    </w:p>
    <w:p w14:paraId="25C631B8" w14:textId="4A097047" w:rsidR="00C31C6F" w:rsidRDefault="00C31C6F" w:rsidP="00373AA6">
      <w:pPr>
        <w:pStyle w:val="Heading4"/>
      </w:pPr>
      <w:r>
        <w:t xml:space="preserve">The </w:t>
      </w:r>
      <w:r w:rsidR="2468F453">
        <w:t>V</w:t>
      </w:r>
      <w:r>
        <w:t>endor shall facilitate and support Go Live (launch) of designated websites, including but not limited to defining and documenting acceptance of mutually agreed Go Live Readiness criteria, task list for disablement of Ektron sites and redirection to new platform, and launch acceptance criteria.</w:t>
      </w:r>
    </w:p>
    <w:p w14:paraId="62226D67" w14:textId="77777777" w:rsidR="0088675A" w:rsidRDefault="0088675A" w:rsidP="0088675A"/>
    <w:p w14:paraId="7079BDC6" w14:textId="74933DB9" w:rsidR="006A40BA" w:rsidRDefault="00B72177" w:rsidP="00AF6855">
      <w:pPr>
        <w:pStyle w:val="Heading2"/>
      </w:pPr>
      <w:bookmarkStart w:id="37" w:name="_Toc166750271"/>
      <w:r>
        <w:t>Project Deadlines</w:t>
      </w:r>
      <w:bookmarkEnd w:id="37"/>
    </w:p>
    <w:p w14:paraId="0AF4C445" w14:textId="77777777" w:rsidR="0088675A" w:rsidRPr="0088675A" w:rsidRDefault="0088675A" w:rsidP="0088675A"/>
    <w:p w14:paraId="6C925E85" w14:textId="2B96BE3A" w:rsidR="00EB207D" w:rsidRDefault="0088675A" w:rsidP="00126F67">
      <w:pPr>
        <w:pStyle w:val="Heading3"/>
      </w:pPr>
      <w:r>
        <w:t xml:space="preserve">Project </w:t>
      </w:r>
      <w:r w:rsidR="00EB207D">
        <w:t xml:space="preserve">Timeline </w:t>
      </w:r>
    </w:p>
    <w:p w14:paraId="67881B8E" w14:textId="77777777" w:rsidR="0088675A" w:rsidRDefault="0088675A" w:rsidP="0088675A"/>
    <w:p w14:paraId="591A2D9E" w14:textId="2148712E" w:rsidR="00E51BDE" w:rsidRDefault="00B72177" w:rsidP="00373AA6">
      <w:pPr>
        <w:pStyle w:val="Heading4"/>
      </w:pPr>
      <w:proofErr w:type="gramStart"/>
      <w:r>
        <w:t>Vendor</w:t>
      </w:r>
      <w:proofErr w:type="gramEnd"/>
      <w:r>
        <w:t xml:space="preserve"> will have a</w:t>
      </w:r>
      <w:r w:rsidR="00694B69">
        <w:t xml:space="preserve"> minimum </w:t>
      </w:r>
      <w:r w:rsidR="00EC0594">
        <w:t xml:space="preserve">of </w:t>
      </w:r>
      <w:r w:rsidR="00694B69">
        <w:t>three (</w:t>
      </w:r>
      <w:r w:rsidR="00EC0594">
        <w:t>3</w:t>
      </w:r>
      <w:r w:rsidR="00694B69">
        <w:t>)</w:t>
      </w:r>
      <w:r w:rsidR="00EC0594">
        <w:t xml:space="preserve"> of the designated pilot websites </w:t>
      </w:r>
      <w:r w:rsidR="00EB207D">
        <w:t xml:space="preserve">launch </w:t>
      </w:r>
      <w:r w:rsidR="00AD15F7">
        <w:t xml:space="preserve">(go live) </w:t>
      </w:r>
      <w:r w:rsidR="471C3247">
        <w:t xml:space="preserve">on or </w:t>
      </w:r>
      <w:r w:rsidR="00556F4F">
        <w:t xml:space="preserve">before </w:t>
      </w:r>
      <w:r w:rsidR="00E02548">
        <w:t>March 31</w:t>
      </w:r>
      <w:r w:rsidR="0073778D">
        <w:t>, 202</w:t>
      </w:r>
      <w:r w:rsidR="009702FA">
        <w:t>5</w:t>
      </w:r>
      <w:r w:rsidR="001D2947">
        <w:t xml:space="preserve">. </w:t>
      </w:r>
    </w:p>
    <w:p w14:paraId="4641186A" w14:textId="09BCD295" w:rsidR="00EB207D" w:rsidRDefault="00EB207D" w:rsidP="00373AA6">
      <w:pPr>
        <w:pStyle w:val="Heading4"/>
      </w:pPr>
      <w:r>
        <w:t xml:space="preserve">The </w:t>
      </w:r>
      <w:r w:rsidR="0088675A">
        <w:t xml:space="preserve">vendor will provide a </w:t>
      </w:r>
      <w:r w:rsidR="00B72177">
        <w:t xml:space="preserve">fully functioning project to </w:t>
      </w:r>
      <w:r w:rsidR="00E51BDE">
        <w:t xml:space="preserve">CSU </w:t>
      </w:r>
      <w:r>
        <w:t xml:space="preserve">Web Team resources </w:t>
      </w:r>
      <w:r w:rsidR="00B72177">
        <w:t>to</w:t>
      </w:r>
      <w:r>
        <w:t xml:space="preserve"> be self-sufficient by </w:t>
      </w:r>
      <w:r w:rsidR="289D48DD">
        <w:t>September</w:t>
      </w:r>
      <w:r>
        <w:t xml:space="preserve"> 30, </w:t>
      </w:r>
      <w:r w:rsidR="00CC663F">
        <w:t>2025</w:t>
      </w:r>
      <w:r>
        <w:t xml:space="preserve">. </w:t>
      </w:r>
    </w:p>
    <w:p w14:paraId="599F3C7C" w14:textId="21C07CAC" w:rsidR="00EB207D" w:rsidRDefault="00EB207D" w:rsidP="00373AA6">
      <w:pPr>
        <w:pStyle w:val="Heading4"/>
      </w:pPr>
      <w:r>
        <w:t xml:space="preserve">The </w:t>
      </w:r>
      <w:r w:rsidR="0088675A">
        <w:t>vendor</w:t>
      </w:r>
      <w:r>
        <w:t xml:space="preserve"> must complete contractual work </w:t>
      </w:r>
      <w:r w:rsidR="620C4CC5">
        <w:t xml:space="preserve">by June 30, 2026 </w:t>
      </w:r>
    </w:p>
    <w:p w14:paraId="4CE03EA2" w14:textId="510C8E83" w:rsidR="00EB207D" w:rsidRDefault="00EB207D" w:rsidP="00373AA6">
      <w:pPr>
        <w:pStyle w:val="Heading4"/>
      </w:pPr>
      <w:r>
        <w:t>The</w:t>
      </w:r>
      <w:r w:rsidR="00245000">
        <w:t xml:space="preserve"> </w:t>
      </w:r>
      <w:r>
        <w:t xml:space="preserve">vendor will invoice based on State acceptance of milestones and/or deliverables by phase. </w:t>
      </w:r>
    </w:p>
    <w:p w14:paraId="5E5257C8" w14:textId="77777777" w:rsidR="004C5F3B" w:rsidRDefault="004C5F3B" w:rsidP="00CA59CB"/>
    <w:p w14:paraId="3D7FB93F" w14:textId="7DF2B93B" w:rsidR="000F6C11" w:rsidRDefault="00745777" w:rsidP="00321129">
      <w:pPr>
        <w:pStyle w:val="Heading1"/>
      </w:pPr>
      <w:bookmarkStart w:id="38" w:name="_Toc166750272"/>
      <w:r>
        <w:t>BUDGETARY AUTHORITY</w:t>
      </w:r>
      <w:bookmarkEnd w:id="38"/>
    </w:p>
    <w:p w14:paraId="632C3009" w14:textId="77777777" w:rsidR="0088675A" w:rsidRPr="0088675A" w:rsidRDefault="0088675A" w:rsidP="0088675A"/>
    <w:p w14:paraId="2E0EC63A" w14:textId="434A1E21" w:rsidR="00311B35" w:rsidRDefault="0010384A" w:rsidP="00373AA6">
      <w:pPr>
        <w:pStyle w:val="Heading2"/>
      </w:pPr>
      <w:bookmarkStart w:id="39" w:name="_Toc166750273"/>
      <w:r>
        <w:t>Funding</w:t>
      </w:r>
      <w:bookmarkEnd w:id="39"/>
    </w:p>
    <w:p w14:paraId="5B571387" w14:textId="77777777" w:rsidR="0088675A" w:rsidRPr="0088675A" w:rsidRDefault="0088675A" w:rsidP="0088675A"/>
    <w:p w14:paraId="07D76D00" w14:textId="28FC1083" w:rsidR="00311B35" w:rsidRPr="008803E9" w:rsidRDefault="00311B35" w:rsidP="00126F67">
      <w:pPr>
        <w:pStyle w:val="Heading3"/>
      </w:pPr>
      <w:r>
        <w:t>The budget authority for FY25 and FY26 has been allocated as follows:</w:t>
      </w:r>
    </w:p>
    <w:p w14:paraId="6E7D48E0" w14:textId="2927BB49" w:rsidR="00311B35" w:rsidRPr="006B739E" w:rsidRDefault="00311B35" w:rsidP="00373AA6">
      <w:pPr>
        <w:pStyle w:val="Caption"/>
        <w:tabs>
          <w:tab w:val="left" w:pos="720"/>
          <w:tab w:val="left" w:pos="1080"/>
          <w:tab w:val="left" w:pos="1440"/>
          <w:tab w:val="left" w:pos="1800"/>
          <w:tab w:val="left" w:pos="2160"/>
          <w:tab w:val="left" w:pos="2520"/>
          <w:tab w:val="left" w:pos="2880"/>
          <w:tab w:val="left" w:pos="3240"/>
          <w:tab w:val="left" w:pos="3600"/>
          <w:tab w:val="left" w:pos="4320"/>
          <w:tab w:val="left" w:pos="5040"/>
        </w:tabs>
        <w:ind w:left="720" w:firstLine="720"/>
      </w:pPr>
      <w:r w:rsidRPr="0051188B">
        <w:t>Budgetary Authority</w:t>
      </w:r>
    </w:p>
    <w:tbl>
      <w:tblPr>
        <w:tblStyle w:val="TableGrid"/>
        <w:tblW w:w="7650" w:type="dxa"/>
        <w:tblInd w:w="1345" w:type="dxa"/>
        <w:tblLook w:val="05A0" w:firstRow="1" w:lastRow="0" w:firstColumn="1" w:lastColumn="1" w:noHBand="0" w:noVBand="1"/>
      </w:tblPr>
      <w:tblGrid>
        <w:gridCol w:w="4110"/>
        <w:gridCol w:w="1145"/>
        <w:gridCol w:w="1250"/>
        <w:gridCol w:w="1145"/>
      </w:tblGrid>
      <w:tr w:rsidR="00311B35" w14:paraId="13DD6ED9" w14:textId="77777777" w:rsidTr="0088675A">
        <w:trPr>
          <w:tblHeader/>
        </w:trPr>
        <w:tc>
          <w:tcPr>
            <w:tcW w:w="4110" w:type="dxa"/>
            <w:tcBorders>
              <w:bottom w:val="single" w:sz="4" w:space="0" w:color="auto"/>
            </w:tcBorders>
            <w:shd w:val="clear" w:color="auto" w:fill="DBE5F1" w:themeFill="accent1" w:themeFillTint="33"/>
          </w:tcPr>
          <w:p w14:paraId="5761BC3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t>Description</w:t>
            </w:r>
          </w:p>
        </w:tc>
        <w:tc>
          <w:tcPr>
            <w:tcW w:w="1145" w:type="dxa"/>
            <w:tcBorders>
              <w:bottom w:val="single" w:sz="4" w:space="0" w:color="auto"/>
            </w:tcBorders>
            <w:shd w:val="clear" w:color="auto" w:fill="DBE5F1" w:themeFill="accent1" w:themeFillTint="33"/>
            <w:vAlign w:val="center"/>
          </w:tcPr>
          <w:p w14:paraId="5B7DD00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t>FY25</w:t>
            </w:r>
          </w:p>
        </w:tc>
        <w:tc>
          <w:tcPr>
            <w:tcW w:w="1250" w:type="dxa"/>
            <w:tcBorders>
              <w:bottom w:val="single" w:sz="4" w:space="0" w:color="auto"/>
            </w:tcBorders>
            <w:shd w:val="clear" w:color="auto" w:fill="DBE5F1" w:themeFill="accent1" w:themeFillTint="33"/>
            <w:vAlign w:val="center"/>
          </w:tcPr>
          <w:p w14:paraId="04A3BFF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t>FY 26</w:t>
            </w:r>
          </w:p>
        </w:tc>
        <w:tc>
          <w:tcPr>
            <w:tcW w:w="1145" w:type="dxa"/>
            <w:tcBorders>
              <w:bottom w:val="single" w:sz="4" w:space="0" w:color="auto"/>
            </w:tcBorders>
            <w:shd w:val="clear" w:color="auto" w:fill="DBE5F1" w:themeFill="accent1" w:themeFillTint="33"/>
            <w:vAlign w:val="center"/>
          </w:tcPr>
          <w:p w14:paraId="1909465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t>Total</w:t>
            </w:r>
          </w:p>
        </w:tc>
      </w:tr>
      <w:tr w:rsidR="00311B35" w14:paraId="1328922E" w14:textId="77777777" w:rsidTr="0088675A">
        <w:tc>
          <w:tcPr>
            <w:tcW w:w="4110" w:type="dxa"/>
            <w:tcBorders>
              <w:bottom w:val="nil"/>
            </w:tcBorders>
            <w:vAlign w:val="center"/>
          </w:tcPr>
          <w:p w14:paraId="30F2477C" w14:textId="77777777" w:rsidR="00311B35" w:rsidRPr="00210788"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bCs/>
              </w:rPr>
            </w:pPr>
            <w:r w:rsidRPr="00210788">
              <w:rPr>
                <w:rFonts w:asciiTheme="minorHAnsi" w:hAnsiTheme="minorHAnsi" w:cstheme="minorHAnsi"/>
                <w:b/>
                <w:bCs/>
              </w:rPr>
              <w:t>PaaS Hosting, Licensing, Support &amp; Maintenance</w:t>
            </w:r>
          </w:p>
        </w:tc>
        <w:tc>
          <w:tcPr>
            <w:tcW w:w="1145" w:type="dxa"/>
            <w:tcBorders>
              <w:bottom w:val="nil"/>
            </w:tcBorders>
            <w:vAlign w:val="center"/>
          </w:tcPr>
          <w:p w14:paraId="59AD32E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C1578F">
              <w:rPr>
                <w:rFonts w:asciiTheme="minorHAnsi" w:hAnsiTheme="minorHAnsi" w:cstheme="minorHAnsi"/>
              </w:rPr>
              <w:t>$495,000</w:t>
            </w:r>
          </w:p>
        </w:tc>
        <w:tc>
          <w:tcPr>
            <w:tcW w:w="1250" w:type="dxa"/>
            <w:tcBorders>
              <w:bottom w:val="nil"/>
            </w:tcBorders>
            <w:vAlign w:val="center"/>
          </w:tcPr>
          <w:p w14:paraId="6487372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C1578F">
              <w:rPr>
                <w:rFonts w:asciiTheme="minorHAnsi" w:hAnsiTheme="minorHAnsi" w:cstheme="minorHAnsi"/>
              </w:rPr>
              <w:t>$495,000</w:t>
            </w:r>
          </w:p>
        </w:tc>
        <w:tc>
          <w:tcPr>
            <w:tcW w:w="1145" w:type="dxa"/>
            <w:tcBorders>
              <w:bottom w:val="nil"/>
            </w:tcBorders>
            <w:vAlign w:val="center"/>
          </w:tcPr>
          <w:p w14:paraId="325C1F4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fldChar w:fldCharType="begin"/>
            </w:r>
            <w:r w:rsidRPr="00C1578F">
              <w:rPr>
                <w:rFonts w:asciiTheme="minorHAnsi" w:hAnsiTheme="minorHAnsi" w:cstheme="minorHAnsi"/>
                <w:b/>
              </w:rPr>
              <w:instrText xml:space="preserve"> =SUM(LEFT) \# "$##,###,###" </w:instrText>
            </w:r>
            <w:r w:rsidRPr="00C1578F">
              <w:rPr>
                <w:rFonts w:asciiTheme="minorHAnsi" w:hAnsiTheme="minorHAnsi" w:cstheme="minorHAnsi"/>
                <w:b/>
              </w:rPr>
              <w:fldChar w:fldCharType="separate"/>
            </w:r>
            <w:r w:rsidRPr="00C1578F">
              <w:rPr>
                <w:rFonts w:asciiTheme="minorHAnsi" w:hAnsiTheme="minorHAnsi" w:cstheme="minorHAnsi"/>
                <w:b/>
              </w:rPr>
              <w:t>$ 990,000</w:t>
            </w:r>
            <w:r w:rsidRPr="00C1578F">
              <w:rPr>
                <w:rFonts w:asciiTheme="minorHAnsi" w:hAnsiTheme="minorHAnsi" w:cstheme="minorHAnsi"/>
                <w:b/>
              </w:rPr>
              <w:fldChar w:fldCharType="end"/>
            </w:r>
          </w:p>
        </w:tc>
      </w:tr>
      <w:tr w:rsidR="00311B35" w14:paraId="6D6EC674" w14:textId="77777777" w:rsidTr="0088675A">
        <w:tc>
          <w:tcPr>
            <w:tcW w:w="4110" w:type="dxa"/>
            <w:tcBorders>
              <w:top w:val="nil"/>
              <w:bottom w:val="single" w:sz="4" w:space="0" w:color="auto"/>
            </w:tcBorders>
            <w:vAlign w:val="center"/>
          </w:tcPr>
          <w:p w14:paraId="167CA8B5" w14:textId="77777777" w:rsidR="00311B35" w:rsidRPr="00210788"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To include but not limited to</w:t>
            </w:r>
          </w:p>
          <w:p w14:paraId="4760F1DC"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Hardware</w:t>
            </w:r>
          </w:p>
          <w:p w14:paraId="6D2B510C"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Software Licensing</w:t>
            </w:r>
          </w:p>
          <w:p w14:paraId="31D1282E"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 xml:space="preserve">3rd-Party Software </w:t>
            </w:r>
          </w:p>
          <w:p w14:paraId="3FFF3910" w14:textId="77777777" w:rsidR="00311B35" w:rsidRPr="00A33540"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Maintenance</w:t>
            </w:r>
            <w:r w:rsidRPr="00A33540">
              <w:rPr>
                <w:rFonts w:asciiTheme="minorHAnsi" w:hAnsiTheme="minorHAnsi" w:cstheme="minorHAnsi"/>
                <w:i/>
                <w:iCs/>
              </w:rPr>
              <w:t xml:space="preserve"> &amp;Support</w:t>
            </w:r>
          </w:p>
          <w:p w14:paraId="3D3CF82C" w14:textId="77777777" w:rsidR="00311B35" w:rsidRPr="00B97CF1"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rPr>
            </w:pPr>
          </w:p>
        </w:tc>
        <w:tc>
          <w:tcPr>
            <w:tcW w:w="1145" w:type="dxa"/>
            <w:tcBorders>
              <w:top w:val="nil"/>
              <w:bottom w:val="single" w:sz="4" w:space="0" w:color="auto"/>
            </w:tcBorders>
            <w:vAlign w:val="center"/>
          </w:tcPr>
          <w:p w14:paraId="6709964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p>
        </w:tc>
        <w:tc>
          <w:tcPr>
            <w:tcW w:w="1250" w:type="dxa"/>
            <w:tcBorders>
              <w:top w:val="nil"/>
              <w:bottom w:val="single" w:sz="4" w:space="0" w:color="auto"/>
            </w:tcBorders>
            <w:vAlign w:val="center"/>
          </w:tcPr>
          <w:p w14:paraId="75D65FD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p>
        </w:tc>
        <w:tc>
          <w:tcPr>
            <w:tcW w:w="1145" w:type="dxa"/>
            <w:tcBorders>
              <w:top w:val="nil"/>
              <w:bottom w:val="single" w:sz="4" w:space="0" w:color="auto"/>
            </w:tcBorders>
            <w:vAlign w:val="center"/>
          </w:tcPr>
          <w:p w14:paraId="3C28346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p>
        </w:tc>
      </w:tr>
      <w:tr w:rsidR="00311B35" w14:paraId="59EB5FE0" w14:textId="77777777" w:rsidTr="0088675A">
        <w:tc>
          <w:tcPr>
            <w:tcW w:w="4110" w:type="dxa"/>
            <w:tcBorders>
              <w:bottom w:val="nil"/>
            </w:tcBorders>
            <w:vAlign w:val="center"/>
          </w:tcPr>
          <w:p w14:paraId="4DC04015" w14:textId="71C3151E" w:rsidR="00311B35" w:rsidRPr="00210788"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bCs/>
              </w:rPr>
            </w:pPr>
            <w:r w:rsidRPr="00C1578F">
              <w:rPr>
                <w:rFonts w:asciiTheme="minorHAnsi" w:hAnsiTheme="minorHAnsi" w:cstheme="minorHAnsi"/>
                <w:b/>
                <w:bCs/>
              </w:rPr>
              <w:t xml:space="preserve">Services Fees </w:t>
            </w:r>
            <w:r w:rsidR="00682263">
              <w:rPr>
                <w:rFonts w:asciiTheme="minorHAnsi" w:hAnsiTheme="minorHAnsi" w:cstheme="minorHAnsi"/>
                <w:b/>
                <w:bCs/>
              </w:rPr>
              <w:br/>
            </w:r>
            <w:r w:rsidRPr="00C1578F">
              <w:rPr>
                <w:rFonts w:asciiTheme="minorHAnsi" w:hAnsiTheme="minorHAnsi" w:cstheme="minorHAnsi"/>
                <w:b/>
                <w:bCs/>
              </w:rPr>
              <w:t>(</w:t>
            </w:r>
            <w:r w:rsidRPr="00210788">
              <w:rPr>
                <w:rFonts w:asciiTheme="minorHAnsi" w:hAnsiTheme="minorHAnsi" w:cstheme="minorHAnsi"/>
                <w:b/>
                <w:bCs/>
              </w:rPr>
              <w:t xml:space="preserve">Implementation </w:t>
            </w:r>
            <w:r w:rsidRPr="00C1578F">
              <w:rPr>
                <w:rFonts w:asciiTheme="minorHAnsi" w:hAnsiTheme="minorHAnsi" w:cstheme="minorHAnsi"/>
                <w:b/>
                <w:bCs/>
              </w:rPr>
              <w:t>&amp;</w:t>
            </w:r>
            <w:r w:rsidRPr="00210788">
              <w:rPr>
                <w:rFonts w:asciiTheme="minorHAnsi" w:hAnsiTheme="minorHAnsi" w:cstheme="minorHAnsi"/>
                <w:b/>
                <w:bCs/>
              </w:rPr>
              <w:t xml:space="preserve"> Delivery Support Services</w:t>
            </w:r>
            <w:r w:rsidRPr="00C1578F">
              <w:rPr>
                <w:rFonts w:asciiTheme="minorHAnsi" w:hAnsiTheme="minorHAnsi" w:cstheme="minorHAnsi"/>
                <w:b/>
                <w:bCs/>
              </w:rPr>
              <w:t>)</w:t>
            </w:r>
          </w:p>
        </w:tc>
        <w:tc>
          <w:tcPr>
            <w:tcW w:w="1145" w:type="dxa"/>
            <w:tcBorders>
              <w:bottom w:val="nil"/>
            </w:tcBorders>
            <w:vAlign w:val="center"/>
          </w:tcPr>
          <w:p w14:paraId="63674DD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C1578F">
              <w:rPr>
                <w:rFonts w:asciiTheme="minorHAnsi" w:hAnsiTheme="minorHAnsi" w:cstheme="minorHAnsi"/>
              </w:rPr>
              <w:t>$796,654</w:t>
            </w:r>
          </w:p>
        </w:tc>
        <w:tc>
          <w:tcPr>
            <w:tcW w:w="1250" w:type="dxa"/>
            <w:tcBorders>
              <w:bottom w:val="nil"/>
            </w:tcBorders>
            <w:vAlign w:val="center"/>
          </w:tcPr>
          <w:p w14:paraId="0D229770"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r w:rsidRPr="00C1578F">
              <w:rPr>
                <w:rFonts w:asciiTheme="minorHAnsi" w:hAnsiTheme="minorHAnsi" w:cstheme="minorHAnsi"/>
              </w:rPr>
              <w:t>$85,352</w:t>
            </w:r>
          </w:p>
        </w:tc>
        <w:tc>
          <w:tcPr>
            <w:tcW w:w="1145" w:type="dxa"/>
            <w:tcBorders>
              <w:bottom w:val="nil"/>
            </w:tcBorders>
            <w:vAlign w:val="center"/>
          </w:tcPr>
          <w:p w14:paraId="0318651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fldChar w:fldCharType="begin"/>
            </w:r>
            <w:r w:rsidRPr="00C1578F">
              <w:rPr>
                <w:rFonts w:asciiTheme="minorHAnsi" w:hAnsiTheme="minorHAnsi" w:cstheme="minorHAnsi"/>
                <w:b/>
              </w:rPr>
              <w:instrText xml:space="preserve"> =SUM(LEFT) \# "$#,###,###" </w:instrText>
            </w:r>
            <w:r w:rsidRPr="00C1578F">
              <w:rPr>
                <w:rFonts w:asciiTheme="minorHAnsi" w:hAnsiTheme="minorHAnsi" w:cstheme="minorHAnsi"/>
                <w:b/>
              </w:rPr>
              <w:fldChar w:fldCharType="separate"/>
            </w:r>
            <w:r w:rsidRPr="00C1578F">
              <w:rPr>
                <w:rFonts w:asciiTheme="minorHAnsi" w:hAnsiTheme="minorHAnsi" w:cstheme="minorHAnsi"/>
                <w:b/>
              </w:rPr>
              <w:t>$ 882,</w:t>
            </w:r>
            <w:r w:rsidRPr="00C1578F">
              <w:rPr>
                <w:rFonts w:asciiTheme="minorHAnsi" w:hAnsiTheme="minorHAnsi" w:cstheme="minorHAnsi"/>
                <w:b/>
                <w:bCs/>
                <w:noProof/>
              </w:rPr>
              <w:t>006</w:t>
            </w:r>
            <w:r w:rsidRPr="00C1578F">
              <w:rPr>
                <w:rFonts w:asciiTheme="minorHAnsi" w:hAnsiTheme="minorHAnsi" w:cstheme="minorHAnsi"/>
                <w:b/>
              </w:rPr>
              <w:fldChar w:fldCharType="end"/>
            </w:r>
          </w:p>
        </w:tc>
      </w:tr>
      <w:tr w:rsidR="00311B35" w14:paraId="5EA1098A" w14:textId="77777777" w:rsidTr="0088675A">
        <w:tc>
          <w:tcPr>
            <w:tcW w:w="4110" w:type="dxa"/>
            <w:tcBorders>
              <w:top w:val="nil"/>
            </w:tcBorders>
            <w:vAlign w:val="center"/>
          </w:tcPr>
          <w:p w14:paraId="35C9EE84" w14:textId="77777777" w:rsidR="00311B35" w:rsidRPr="00210788"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To include but not limited to:</w:t>
            </w:r>
          </w:p>
          <w:p w14:paraId="1ED01C24"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Installation</w:t>
            </w:r>
          </w:p>
          <w:p w14:paraId="30D450EB"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Integration</w:t>
            </w:r>
          </w:p>
          <w:p w14:paraId="5C3117EB"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Legacy Data Loading/Conversion</w:t>
            </w:r>
          </w:p>
          <w:p w14:paraId="626F7653" w14:textId="77777777" w:rsidR="00311B35" w:rsidRPr="00C1578F"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210788">
              <w:rPr>
                <w:rFonts w:asciiTheme="minorHAnsi" w:hAnsiTheme="minorHAnsi" w:cstheme="minorHAnsi"/>
                <w:i/>
                <w:iCs/>
              </w:rPr>
              <w:t xml:space="preserve">Documentation </w:t>
            </w:r>
          </w:p>
          <w:p w14:paraId="691B33D4" w14:textId="77777777" w:rsidR="00311B35" w:rsidRPr="00C1578F"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C1578F">
              <w:rPr>
                <w:rFonts w:asciiTheme="minorHAnsi" w:hAnsiTheme="minorHAnsi" w:cstheme="minorHAnsi"/>
                <w:i/>
                <w:iCs/>
              </w:rPr>
              <w:t>Advanced Technical Training</w:t>
            </w:r>
          </w:p>
          <w:p w14:paraId="53A03883" w14:textId="7524AD69"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spacing w:before="0"/>
              <w:rPr>
                <w:rFonts w:asciiTheme="minorHAnsi" w:hAnsiTheme="minorHAnsi" w:cstheme="minorHAnsi"/>
                <w:i/>
                <w:iCs/>
              </w:rPr>
            </w:pPr>
            <w:r w:rsidRPr="00C1578F">
              <w:rPr>
                <w:rFonts w:asciiTheme="minorHAnsi" w:hAnsiTheme="minorHAnsi" w:cstheme="minorHAnsi"/>
                <w:i/>
                <w:iCs/>
              </w:rPr>
              <w:t>Train-the-</w:t>
            </w:r>
            <w:r w:rsidR="00446978">
              <w:rPr>
                <w:rFonts w:asciiTheme="minorHAnsi" w:hAnsiTheme="minorHAnsi" w:cstheme="minorHAnsi"/>
                <w:i/>
                <w:iCs/>
              </w:rPr>
              <w:t>T</w:t>
            </w:r>
            <w:r w:rsidR="00446978" w:rsidRPr="00C1578F">
              <w:rPr>
                <w:rFonts w:asciiTheme="minorHAnsi" w:hAnsiTheme="minorHAnsi" w:cstheme="minorHAnsi"/>
                <w:i/>
                <w:iCs/>
              </w:rPr>
              <w:t xml:space="preserve">rainer </w:t>
            </w:r>
            <w:r w:rsidRPr="00C1578F">
              <w:rPr>
                <w:rFonts w:asciiTheme="minorHAnsi" w:hAnsiTheme="minorHAnsi" w:cstheme="minorHAnsi"/>
                <w:i/>
                <w:iCs/>
              </w:rPr>
              <w:t>Training</w:t>
            </w:r>
          </w:p>
          <w:p w14:paraId="44A4D407" w14:textId="7777777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i/>
                <w:iCs/>
              </w:rPr>
            </w:pPr>
            <w:r w:rsidRPr="00210788">
              <w:rPr>
                <w:rFonts w:asciiTheme="minorHAnsi" w:hAnsiTheme="minorHAnsi" w:cstheme="minorHAnsi"/>
                <w:i/>
                <w:iCs/>
              </w:rPr>
              <w:t>Project Management</w:t>
            </w:r>
          </w:p>
          <w:p w14:paraId="0266F39A" w14:textId="71C43487" w:rsidR="00311B35" w:rsidRPr="00210788" w:rsidRDefault="00311B35" w:rsidP="00373AA6">
            <w:pPr>
              <w:pStyle w:val="ListParagraph"/>
              <w:widowControl/>
              <w:numPr>
                <w:ilvl w:val="0"/>
                <w:numId w:val="4"/>
              </w:num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i/>
                <w:iCs/>
              </w:rPr>
            </w:pPr>
            <w:r w:rsidRPr="00210788">
              <w:rPr>
                <w:rFonts w:asciiTheme="minorHAnsi" w:hAnsiTheme="minorHAnsi" w:cstheme="minorHAnsi"/>
                <w:i/>
                <w:iCs/>
              </w:rPr>
              <w:t>Miscellaneous</w:t>
            </w:r>
            <w:r w:rsidR="00EA6257">
              <w:rPr>
                <w:rFonts w:asciiTheme="minorHAnsi" w:hAnsiTheme="minorHAnsi" w:cstheme="minorHAnsi"/>
                <w:i/>
                <w:iCs/>
              </w:rPr>
              <w:t xml:space="preserve"> Services</w:t>
            </w:r>
          </w:p>
        </w:tc>
        <w:tc>
          <w:tcPr>
            <w:tcW w:w="1145" w:type="dxa"/>
            <w:tcBorders>
              <w:top w:val="nil"/>
            </w:tcBorders>
            <w:vAlign w:val="center"/>
          </w:tcPr>
          <w:p w14:paraId="429C135E"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p>
        </w:tc>
        <w:tc>
          <w:tcPr>
            <w:tcW w:w="1250" w:type="dxa"/>
            <w:tcBorders>
              <w:top w:val="nil"/>
            </w:tcBorders>
            <w:vAlign w:val="center"/>
          </w:tcPr>
          <w:p w14:paraId="789FCE5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rPr>
            </w:pPr>
          </w:p>
        </w:tc>
        <w:tc>
          <w:tcPr>
            <w:tcW w:w="1145" w:type="dxa"/>
            <w:tcBorders>
              <w:top w:val="nil"/>
            </w:tcBorders>
            <w:vAlign w:val="center"/>
          </w:tcPr>
          <w:p w14:paraId="25BCFF7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p>
        </w:tc>
      </w:tr>
      <w:tr w:rsidR="00311B35" w14:paraId="08892A3D" w14:textId="77777777" w:rsidTr="0088675A">
        <w:tc>
          <w:tcPr>
            <w:tcW w:w="4110" w:type="dxa"/>
          </w:tcPr>
          <w:p w14:paraId="62F7CB6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t>TOTAL</w:t>
            </w:r>
          </w:p>
        </w:tc>
        <w:tc>
          <w:tcPr>
            <w:tcW w:w="1145" w:type="dxa"/>
          </w:tcPr>
          <w:p w14:paraId="5742E0D8"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fldChar w:fldCharType="begin"/>
            </w:r>
            <w:r w:rsidRPr="00C1578F">
              <w:rPr>
                <w:rFonts w:asciiTheme="minorHAnsi" w:hAnsiTheme="minorHAnsi" w:cstheme="minorHAnsi"/>
                <w:b/>
              </w:rPr>
              <w:instrText xml:space="preserve"> =SUM(ABOVE) \# "$#,###,###" </w:instrText>
            </w:r>
            <w:r w:rsidRPr="00C1578F">
              <w:rPr>
                <w:rFonts w:asciiTheme="minorHAnsi" w:hAnsiTheme="minorHAnsi" w:cstheme="minorHAnsi"/>
                <w:b/>
              </w:rPr>
              <w:fldChar w:fldCharType="separate"/>
            </w:r>
            <w:r w:rsidRPr="00C1578F">
              <w:rPr>
                <w:rFonts w:asciiTheme="minorHAnsi" w:hAnsiTheme="minorHAnsi" w:cstheme="minorHAnsi"/>
                <w:b/>
              </w:rPr>
              <w:t>$1,291,654</w:t>
            </w:r>
            <w:r w:rsidRPr="00C1578F">
              <w:rPr>
                <w:rFonts w:asciiTheme="minorHAnsi" w:hAnsiTheme="minorHAnsi" w:cstheme="minorHAnsi"/>
                <w:b/>
              </w:rPr>
              <w:fldChar w:fldCharType="end"/>
            </w:r>
          </w:p>
        </w:tc>
        <w:tc>
          <w:tcPr>
            <w:tcW w:w="1250" w:type="dxa"/>
          </w:tcPr>
          <w:p w14:paraId="3BB8A1AD"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fldChar w:fldCharType="begin"/>
            </w:r>
            <w:r w:rsidRPr="00C1578F">
              <w:rPr>
                <w:rFonts w:asciiTheme="minorHAnsi" w:hAnsiTheme="minorHAnsi" w:cstheme="minorHAnsi"/>
                <w:b/>
              </w:rPr>
              <w:instrText xml:space="preserve"> =SUM(ABOVE) \# "$#,###,###" </w:instrText>
            </w:r>
            <w:r w:rsidRPr="00C1578F">
              <w:rPr>
                <w:rFonts w:asciiTheme="minorHAnsi" w:hAnsiTheme="minorHAnsi" w:cstheme="minorHAnsi"/>
                <w:b/>
              </w:rPr>
              <w:fldChar w:fldCharType="separate"/>
            </w:r>
            <w:r w:rsidRPr="00C1578F">
              <w:rPr>
                <w:rFonts w:asciiTheme="minorHAnsi" w:hAnsiTheme="minorHAnsi" w:cstheme="minorHAnsi"/>
                <w:b/>
              </w:rPr>
              <w:t>$ 580,</w:t>
            </w:r>
            <w:r w:rsidRPr="00C1578F">
              <w:rPr>
                <w:rFonts w:asciiTheme="minorHAnsi" w:hAnsiTheme="minorHAnsi" w:cstheme="minorHAnsi"/>
                <w:b/>
                <w:bCs/>
                <w:noProof/>
              </w:rPr>
              <w:t>352</w:t>
            </w:r>
            <w:r w:rsidRPr="00C1578F">
              <w:rPr>
                <w:rFonts w:asciiTheme="minorHAnsi" w:hAnsiTheme="minorHAnsi" w:cstheme="minorHAnsi"/>
                <w:b/>
              </w:rPr>
              <w:fldChar w:fldCharType="end"/>
            </w:r>
          </w:p>
        </w:tc>
        <w:tc>
          <w:tcPr>
            <w:tcW w:w="1145" w:type="dxa"/>
          </w:tcPr>
          <w:p w14:paraId="351F303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rPr>
            </w:pPr>
            <w:r w:rsidRPr="00C1578F">
              <w:rPr>
                <w:rFonts w:asciiTheme="minorHAnsi" w:hAnsiTheme="minorHAnsi" w:cstheme="minorHAnsi"/>
                <w:b/>
              </w:rPr>
              <w:fldChar w:fldCharType="begin"/>
            </w:r>
            <w:r w:rsidRPr="00C1578F">
              <w:rPr>
                <w:rFonts w:asciiTheme="minorHAnsi" w:hAnsiTheme="minorHAnsi" w:cstheme="minorHAnsi"/>
                <w:b/>
              </w:rPr>
              <w:instrText xml:space="preserve"> =SUM(LEFT) \# "$#,###,###" </w:instrText>
            </w:r>
            <w:r w:rsidRPr="00C1578F">
              <w:rPr>
                <w:rFonts w:asciiTheme="minorHAnsi" w:hAnsiTheme="minorHAnsi" w:cstheme="minorHAnsi"/>
                <w:b/>
              </w:rPr>
              <w:fldChar w:fldCharType="separate"/>
            </w:r>
            <w:r w:rsidRPr="00C1578F">
              <w:rPr>
                <w:rFonts w:asciiTheme="minorHAnsi" w:hAnsiTheme="minorHAnsi" w:cstheme="minorHAnsi"/>
                <w:b/>
              </w:rPr>
              <w:t>$1,872,486</w:t>
            </w:r>
            <w:r w:rsidRPr="00C1578F">
              <w:rPr>
                <w:rFonts w:asciiTheme="minorHAnsi" w:hAnsiTheme="minorHAnsi" w:cstheme="minorHAnsi"/>
                <w:b/>
              </w:rPr>
              <w:fldChar w:fldCharType="end"/>
            </w:r>
          </w:p>
        </w:tc>
      </w:tr>
    </w:tbl>
    <w:p w14:paraId="44E35154" w14:textId="77777777" w:rsidR="0088675A" w:rsidRDefault="0088675A" w:rsidP="0088675A"/>
    <w:p w14:paraId="1126167E" w14:textId="22237244" w:rsidR="00311B35" w:rsidRDefault="00311B35" w:rsidP="00373AA6">
      <w:pPr>
        <w:pStyle w:val="Heading2"/>
      </w:pPr>
      <w:bookmarkStart w:id="40" w:name="_Toc166750274"/>
      <w:r>
        <w:t>Cost Summary</w:t>
      </w:r>
      <w:bookmarkEnd w:id="40"/>
    </w:p>
    <w:p w14:paraId="0EE4F2E4" w14:textId="77777777" w:rsidR="0088675A" w:rsidRPr="0088675A" w:rsidRDefault="0088675A" w:rsidP="0088675A"/>
    <w:p w14:paraId="740A2582" w14:textId="52F1C579" w:rsidR="00054E8A" w:rsidRDefault="00054E8A" w:rsidP="00126F67">
      <w:pPr>
        <w:pStyle w:val="Heading3"/>
      </w:pPr>
      <w:r>
        <w:t>Hosting/Licensing/Maintenance</w:t>
      </w:r>
    </w:p>
    <w:p w14:paraId="3490C041" w14:textId="77777777" w:rsidR="0088675A" w:rsidRDefault="0088675A" w:rsidP="0088675A"/>
    <w:p w14:paraId="7D399951" w14:textId="39BBC891" w:rsidR="00311B35" w:rsidRDefault="00311B35" w:rsidP="00373AA6">
      <w:pPr>
        <w:pStyle w:val="Heading4"/>
      </w:pPr>
      <w:r>
        <w:t xml:space="preserve">Hardware: List, describe, and record the cost of each piece of hardware that is required to optimally run the software. </w:t>
      </w:r>
    </w:p>
    <w:p w14:paraId="25BBA573" w14:textId="77777777" w:rsidR="00311B35" w:rsidRDefault="00311B35" w:rsidP="00373AA6">
      <w:pPr>
        <w:pStyle w:val="Heading4"/>
      </w:pPr>
      <w:r>
        <w:t xml:space="preserve">Software Licensing: List, describe, and record the licensing, implementation, maintenance, support, and training fees associated with your proposed software. </w:t>
      </w:r>
    </w:p>
    <w:p w14:paraId="4555865F" w14:textId="53FCAEE0" w:rsidR="00812E8B" w:rsidRDefault="00812E8B" w:rsidP="00373AA6">
      <w:pPr>
        <w:pStyle w:val="Heading4"/>
      </w:pPr>
      <w:r>
        <w:t xml:space="preserve">Maintenance: Describe and cost out any other ongoing costs associated with the operation and maintenance of your proposed software. </w:t>
      </w:r>
    </w:p>
    <w:p w14:paraId="2AC6EB58" w14:textId="77777777" w:rsidR="00311B35" w:rsidRDefault="00311B35" w:rsidP="00373AA6">
      <w:pPr>
        <w:pStyle w:val="Heading4"/>
      </w:pPr>
      <w:r>
        <w:t xml:space="preserve">Third-Party Software (Middleware): List, describe, and record the cost of each piece of software (including operating systems) that is required to optimally run the software. </w:t>
      </w:r>
    </w:p>
    <w:p w14:paraId="36648A9C" w14:textId="77777777" w:rsidR="0088675A" w:rsidRDefault="0088675A" w:rsidP="0088675A"/>
    <w:p w14:paraId="12EB6C88" w14:textId="4564386F" w:rsidR="00B825F5" w:rsidRDefault="00B825F5" w:rsidP="00126F67">
      <w:pPr>
        <w:pStyle w:val="Heading3"/>
      </w:pPr>
      <w:r>
        <w:t>Services</w:t>
      </w:r>
      <w:r w:rsidR="00682263">
        <w:t xml:space="preserve"> (Implementation and Delivery Support)</w:t>
      </w:r>
    </w:p>
    <w:p w14:paraId="691A8692" w14:textId="77777777" w:rsidR="0088675A" w:rsidRDefault="0088675A" w:rsidP="0088675A"/>
    <w:p w14:paraId="6A77F10C" w14:textId="77777777" w:rsidR="00812E8B" w:rsidRDefault="00311B35" w:rsidP="00373AA6">
      <w:pPr>
        <w:pStyle w:val="Heading4"/>
      </w:pPr>
      <w:r>
        <w:t xml:space="preserve">Installation: Describe any labor, equipment, supplies, or other costs associated with installing your proposed software. </w:t>
      </w:r>
    </w:p>
    <w:p w14:paraId="65F1CECC" w14:textId="77777777" w:rsidR="00812E8B" w:rsidRDefault="00311B35" w:rsidP="00373AA6">
      <w:pPr>
        <w:pStyle w:val="Heading4"/>
      </w:pPr>
      <w:r>
        <w:t xml:space="preserve">Integration: Describe any labor, equipment, supplies, or other costs associated with integrating your software into our current architecture and back-end systems. </w:t>
      </w:r>
    </w:p>
    <w:p w14:paraId="54F3C2E1" w14:textId="4758CF8D" w:rsidR="00311B35" w:rsidRDefault="00311B35" w:rsidP="00373AA6">
      <w:pPr>
        <w:pStyle w:val="Heading4"/>
      </w:pPr>
      <w:r>
        <w:t xml:space="preserve">Legacy </w:t>
      </w:r>
      <w:r w:rsidR="00D55EB3">
        <w:t>d</w:t>
      </w:r>
      <w:r>
        <w:t xml:space="preserve">ata </w:t>
      </w:r>
      <w:r w:rsidR="00D55EB3">
        <w:t>l</w:t>
      </w:r>
      <w:r>
        <w:t>oading</w:t>
      </w:r>
      <w:r w:rsidR="00A325D3">
        <w:t>/</w:t>
      </w:r>
      <w:r w:rsidR="00D55EB3">
        <w:t>c</w:t>
      </w:r>
      <w:r w:rsidR="00A325D3">
        <w:t>ontent migration/conversion</w:t>
      </w:r>
      <w:r>
        <w:t xml:space="preserve">: Describe any labor, equipment, or other costs associated with importing legacy data from current systems into your LMA software. </w:t>
      </w:r>
    </w:p>
    <w:p w14:paraId="4C75FB55" w14:textId="77777777" w:rsidR="00311B35" w:rsidRDefault="00311B35" w:rsidP="00373AA6">
      <w:pPr>
        <w:pStyle w:val="Heading4"/>
      </w:pPr>
      <w:r>
        <w:t xml:space="preserve">Documentation &amp; Training: If there are fees associated with your user or technical documentation, list them here. </w:t>
      </w:r>
    </w:p>
    <w:p w14:paraId="6537D573" w14:textId="77777777" w:rsidR="00311B35" w:rsidRDefault="00311B35" w:rsidP="00373AA6">
      <w:pPr>
        <w:pStyle w:val="Heading4"/>
      </w:pPr>
      <w:r>
        <w:t xml:space="preserve">Project Management: If there are project management fees associated with your proposed software, list and describe them here. </w:t>
      </w:r>
    </w:p>
    <w:p w14:paraId="2A049A5C" w14:textId="77777777" w:rsidR="00311B35" w:rsidRDefault="00311B35" w:rsidP="00373AA6">
      <w:pPr>
        <w:pStyle w:val="Heading4"/>
      </w:pPr>
      <w:r>
        <w:t>Miscellaneous: List and describe any other costs associated with your proposed software solution.</w:t>
      </w:r>
    </w:p>
    <w:p w14:paraId="591B7675" w14:textId="77777777" w:rsidR="0088675A" w:rsidRPr="0081745D" w:rsidRDefault="0088675A" w:rsidP="0088675A"/>
    <w:p w14:paraId="0DA27F63" w14:textId="77777777" w:rsidR="00311B35" w:rsidRDefault="00311B35" w:rsidP="00373AA6">
      <w:pPr>
        <w:pStyle w:val="Heading2"/>
      </w:pPr>
      <w:bookmarkStart w:id="41" w:name="_Toc166750275"/>
      <w:r>
        <w:t>Pricing Model</w:t>
      </w:r>
      <w:bookmarkEnd w:id="41"/>
    </w:p>
    <w:p w14:paraId="60BFE5BB" w14:textId="77777777" w:rsidR="0088675A" w:rsidRPr="0088675A" w:rsidRDefault="0088675A" w:rsidP="0088675A"/>
    <w:p w14:paraId="3DAA1393" w14:textId="77777777" w:rsidR="00E54EB3" w:rsidRDefault="00311B35" w:rsidP="00126F67">
      <w:pPr>
        <w:pStyle w:val="Heading3"/>
      </w:pPr>
      <w:r>
        <w:t>Fixed</w:t>
      </w:r>
      <w:r w:rsidR="00E54EB3">
        <w:t xml:space="preserve"> </w:t>
      </w:r>
      <w:r>
        <w:t>Fee</w:t>
      </w:r>
    </w:p>
    <w:p w14:paraId="0AB08CE3" w14:textId="77777777" w:rsidR="0088675A" w:rsidRDefault="0088675A" w:rsidP="0088675A"/>
    <w:p w14:paraId="2DFDA2C7" w14:textId="40BDD415" w:rsidR="00311B35" w:rsidRPr="00EA019A" w:rsidRDefault="00311B35" w:rsidP="00373AA6">
      <w:pPr>
        <w:pStyle w:val="Heading4"/>
      </w:pPr>
      <w:r>
        <w:t xml:space="preserve">At the direction of the Legislature, the State will only entertain fixed-fee pricing with invoicing triggered upon State acceptance that deliverables and project gate(s) were met. The State proposes the following model but will entertain other models assuming all described milestones and gates are identified in it. </w:t>
      </w:r>
    </w:p>
    <w:p w14:paraId="765A6D67" w14:textId="62D54FDA" w:rsidR="00311B35" w:rsidRDefault="00311B35" w:rsidP="00373AA6">
      <w:pPr>
        <w:pStyle w:val="Caption"/>
        <w:tabs>
          <w:tab w:val="left" w:pos="720"/>
          <w:tab w:val="left" w:pos="1080"/>
          <w:tab w:val="left" w:pos="1440"/>
          <w:tab w:val="left" w:pos="1800"/>
          <w:tab w:val="left" w:pos="2160"/>
          <w:tab w:val="left" w:pos="2520"/>
          <w:tab w:val="left" w:pos="2880"/>
          <w:tab w:val="left" w:pos="3240"/>
          <w:tab w:val="left" w:pos="3600"/>
          <w:tab w:val="left" w:pos="4320"/>
          <w:tab w:val="left" w:pos="5040"/>
        </w:tabs>
        <w:ind w:left="360" w:firstLine="720"/>
      </w:pPr>
      <w:r w:rsidRPr="00A856C9">
        <w:t>State Pricing &amp; Invoicing Model</w:t>
      </w:r>
    </w:p>
    <w:tbl>
      <w:tblPr>
        <w:tblW w:w="7470" w:type="dxa"/>
        <w:tblInd w:w="1345" w:type="dxa"/>
        <w:tblLook w:val="04A0" w:firstRow="1" w:lastRow="0" w:firstColumn="1" w:lastColumn="0" w:noHBand="0" w:noVBand="1"/>
      </w:tblPr>
      <w:tblGrid>
        <w:gridCol w:w="1440"/>
        <w:gridCol w:w="1162"/>
        <w:gridCol w:w="2798"/>
        <w:gridCol w:w="2070"/>
      </w:tblGrid>
      <w:tr w:rsidR="00311B35" w:rsidRPr="00D9573F" w14:paraId="62F4DB5B" w14:textId="77777777" w:rsidTr="6545DA7F">
        <w:trPr>
          <w:trHeight w:val="255"/>
          <w:tblHeader/>
        </w:trPr>
        <w:tc>
          <w:tcPr>
            <w:tcW w:w="1440"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DBE5F1" w:themeFill="accent1" w:themeFillTint="33"/>
            <w:noWrap/>
            <w:vAlign w:val="bottom"/>
            <w:hideMark/>
          </w:tcPr>
          <w:p w14:paraId="062402B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Bidi"/>
                <w:b/>
                <w:bCs/>
                <w:sz w:val="18"/>
                <w:szCs w:val="18"/>
              </w:rPr>
            </w:pPr>
            <w:r w:rsidRPr="6545DA7F">
              <w:rPr>
                <w:rFonts w:asciiTheme="minorHAnsi" w:hAnsiTheme="minorHAnsi" w:cstheme="minorBidi"/>
                <w:b/>
                <w:bCs/>
                <w:sz w:val="18"/>
                <w:szCs w:val="18"/>
              </w:rPr>
              <w:t>Budgetary Bucket</w:t>
            </w:r>
          </w:p>
        </w:tc>
        <w:tc>
          <w:tcPr>
            <w:tcW w:w="1162"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DBE5F1" w:themeFill="accent1" w:themeFillTint="33"/>
            <w:noWrap/>
            <w:vAlign w:val="bottom"/>
            <w:hideMark/>
          </w:tcPr>
          <w:p w14:paraId="2E8877A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b/>
                <w:bCs/>
                <w:sz w:val="18"/>
                <w:szCs w:val="18"/>
              </w:rPr>
            </w:pPr>
            <w:r w:rsidRPr="00C1578F">
              <w:rPr>
                <w:rFonts w:asciiTheme="minorHAnsi" w:hAnsiTheme="minorHAnsi" w:cstheme="minorHAnsi"/>
                <w:b/>
                <w:bCs/>
                <w:sz w:val="18"/>
                <w:szCs w:val="18"/>
              </w:rPr>
              <w:t>Phase</w:t>
            </w:r>
          </w:p>
        </w:tc>
        <w:tc>
          <w:tcPr>
            <w:tcW w:w="2798"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DBE5F1" w:themeFill="accent1" w:themeFillTint="33"/>
            <w:noWrap/>
            <w:vAlign w:val="bottom"/>
            <w:hideMark/>
          </w:tcPr>
          <w:p w14:paraId="4463075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b/>
                <w:bCs/>
                <w:sz w:val="18"/>
                <w:szCs w:val="18"/>
              </w:rPr>
            </w:pPr>
            <w:r w:rsidRPr="00C1578F">
              <w:rPr>
                <w:rFonts w:asciiTheme="minorHAnsi" w:hAnsiTheme="minorHAnsi" w:cstheme="minorHAnsi"/>
                <w:b/>
                <w:bCs/>
                <w:sz w:val="18"/>
                <w:szCs w:val="18"/>
              </w:rPr>
              <w:t>Line Item</w:t>
            </w:r>
          </w:p>
        </w:tc>
        <w:tc>
          <w:tcPr>
            <w:tcW w:w="2070" w:type="dxa"/>
            <w:tcBorders>
              <w:top w:val="single" w:sz="4" w:space="0" w:color="000000" w:themeColor="text1"/>
              <w:left w:val="single" w:sz="4" w:space="0" w:color="000000" w:themeColor="text1"/>
              <w:bottom w:val="single" w:sz="8" w:space="0" w:color="000000" w:themeColor="text1"/>
              <w:right w:val="single" w:sz="4" w:space="0" w:color="000000" w:themeColor="text1"/>
            </w:tcBorders>
            <w:shd w:val="clear" w:color="auto" w:fill="DBE5F1" w:themeFill="accent1" w:themeFillTint="33"/>
            <w:noWrap/>
            <w:vAlign w:val="bottom"/>
            <w:hideMark/>
          </w:tcPr>
          <w:p w14:paraId="261DDEB0"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b/>
                <w:bCs/>
                <w:sz w:val="18"/>
                <w:szCs w:val="18"/>
              </w:rPr>
            </w:pPr>
            <w:r w:rsidRPr="00C1578F">
              <w:rPr>
                <w:rFonts w:asciiTheme="minorHAnsi" w:hAnsiTheme="minorHAnsi" w:cstheme="minorHAnsi"/>
                <w:b/>
                <w:bCs/>
                <w:sz w:val="18"/>
                <w:szCs w:val="18"/>
              </w:rPr>
              <w:t>Invoice Upon Acceptance</w:t>
            </w:r>
          </w:p>
        </w:tc>
      </w:tr>
      <w:tr w:rsidR="00311B35" w:rsidRPr="00D9573F" w14:paraId="3F15D8C1" w14:textId="77777777" w:rsidTr="00395184">
        <w:trPr>
          <w:trHeight w:val="592"/>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66900E98"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Hosting</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F8CC392" w14:textId="13F9594D"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Environment Set Up</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637968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 xml:space="preserve">Licensing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DD377C4" w14:textId="10E2CA2F" w:rsidR="00311B35" w:rsidRDefault="003B6ED0" w:rsidP="00A24DEA">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Pr>
                <w:rFonts w:asciiTheme="minorHAnsi" w:hAnsiTheme="minorHAnsi" w:cstheme="minorHAnsi"/>
                <w:sz w:val="18"/>
                <w:szCs w:val="18"/>
              </w:rPr>
              <w:t xml:space="preserve">Year 1, </w:t>
            </w:r>
            <w:r w:rsidR="0088675A">
              <w:rPr>
                <w:rFonts w:asciiTheme="minorHAnsi" w:hAnsiTheme="minorHAnsi" w:cstheme="minorHAnsi"/>
                <w:sz w:val="18"/>
                <w:szCs w:val="18"/>
              </w:rPr>
              <w:t>Licensing</w:t>
            </w:r>
          </w:p>
          <w:p w14:paraId="6D966E64" w14:textId="3BBFC90A" w:rsidR="00395184" w:rsidRPr="00C1578F" w:rsidRDefault="00395184" w:rsidP="00395184">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Pr>
                <w:rFonts w:asciiTheme="minorHAnsi" w:hAnsiTheme="minorHAnsi" w:cstheme="minorHAnsi"/>
                <w:sz w:val="18"/>
                <w:szCs w:val="18"/>
              </w:rPr>
              <w:t>Year 2, 365 days from contract</w:t>
            </w:r>
          </w:p>
        </w:tc>
      </w:tr>
      <w:tr w:rsidR="00311B35" w:rsidRPr="00D9573F" w14:paraId="00732C6A"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442949A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Hosting</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EFAF72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Environment Set Up</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CE7DC6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Maintenance and Support fees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462553DC" w14:textId="62FBD6E5" w:rsidR="00395184" w:rsidRDefault="00395184" w:rsidP="00395184">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Pr>
                <w:rFonts w:asciiTheme="minorHAnsi" w:hAnsiTheme="minorHAnsi" w:cstheme="minorHAnsi"/>
                <w:sz w:val="18"/>
                <w:szCs w:val="18"/>
              </w:rPr>
              <w:t xml:space="preserve">Year 1, </w:t>
            </w:r>
            <w:r w:rsidR="0088675A">
              <w:rPr>
                <w:rFonts w:asciiTheme="minorHAnsi" w:hAnsiTheme="minorHAnsi" w:cstheme="minorHAnsi"/>
                <w:sz w:val="18"/>
                <w:szCs w:val="18"/>
              </w:rPr>
              <w:t>M&amp;S Fees for environment</w:t>
            </w:r>
          </w:p>
          <w:p w14:paraId="65FEF112" w14:textId="210EE9C7" w:rsidR="00311B35" w:rsidRPr="00C1578F" w:rsidRDefault="00395184"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Pr>
                <w:rFonts w:asciiTheme="minorHAnsi" w:hAnsiTheme="minorHAnsi" w:cstheme="minorHAnsi"/>
                <w:sz w:val="18"/>
                <w:szCs w:val="18"/>
              </w:rPr>
              <w:t>Year 2, 365 days from contract</w:t>
            </w:r>
          </w:p>
        </w:tc>
      </w:tr>
      <w:tr w:rsidR="00311B35" w:rsidRPr="00D9573F" w14:paraId="6D075B50"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5D7B8F0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82C274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0EB217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Project Management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576F89D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Gate 1 (25% Services Fee upon contract sign)</w:t>
            </w:r>
          </w:p>
        </w:tc>
      </w:tr>
      <w:tr w:rsidR="00311B35" w:rsidRPr="00D9573F" w14:paraId="70457713"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4E46F470"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31C479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F2B8E8"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Discovery and Assessment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00AC6258"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0092E7BF" w14:textId="77777777" w:rsidTr="6545DA7F">
        <w:trPr>
          <w:trHeight w:val="76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33F5FB1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EAE184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7E6A98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Technical training in platform for Web Team design, development, and train-the-trainer collateral</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6703319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72E05B3B"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1ED1351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AEEC81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57EEEB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Proof of Concept Design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4197AD4E"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Gate 2 (25% Services Fee)</w:t>
            </w:r>
          </w:p>
        </w:tc>
      </w:tr>
      <w:tr w:rsidR="00311B35" w:rsidRPr="00D9573F" w14:paraId="5B2B1D95"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2418D4B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7A5CBC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E881DFC"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 xml:space="preserve">Development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6F3345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4B44D4A4"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201AB74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BF59940"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804F52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Build and Test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513DCF4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15E41DAD"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2A9E843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E43671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AD66B7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Content Migration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EE4AD9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7C30991E"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6B53229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F62727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ECE0BE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UAT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31AAB00C"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077561AB"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6F6F0F2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2A543B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1</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9241A7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 xml:space="preserve">Launch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9178C7D"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Gate 3 (25% Services Fee)</w:t>
            </w:r>
          </w:p>
        </w:tc>
      </w:tr>
      <w:tr w:rsidR="00311B35" w:rsidRPr="00D9573F" w14:paraId="6AAA70B6"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3D3090D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B30AED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5B147AC"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Migration Plan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5D178732"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0A962CD0"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27B2F75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7C8B7A7"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A3A47B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Additional assessment as needed</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78DE7E0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646D5F20"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3E41DFA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02F184A"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9C38EF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Develop, Build and Test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4E4FBF5E"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152FEC13"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52E730A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A4180C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DF7436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Content Migration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61E1240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42F6CE9A"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6A804BF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lastRenderedPageBreak/>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6EF7CB4"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C8FD8C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UAT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757C7739"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177D723B"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1160BE6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774D10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782E28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 xml:space="preserve">Launch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33A87EE"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0A2EC398"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429400D3"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2F06BC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1C62A16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Hand off to State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0ED7DC65"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p>
        </w:tc>
      </w:tr>
      <w:tr w:rsidR="00311B35" w:rsidRPr="00D9573F" w14:paraId="650E4209" w14:textId="77777777" w:rsidTr="6545DA7F">
        <w:trPr>
          <w:trHeight w:val="255"/>
        </w:trPr>
        <w:tc>
          <w:tcPr>
            <w:tcW w:w="1440" w:type="dxa"/>
            <w:tcBorders>
              <w:top w:val="single" w:sz="4" w:space="0" w:color="8EA9DB"/>
              <w:left w:val="single" w:sz="4" w:space="0" w:color="8EA9DB"/>
              <w:bottom w:val="single" w:sz="4" w:space="0" w:color="000000" w:themeColor="text1"/>
              <w:right w:val="single" w:sz="4" w:space="0" w:color="000000" w:themeColor="text1"/>
            </w:tcBorders>
            <w:shd w:val="clear" w:color="auto" w:fill="auto"/>
            <w:hideMark/>
          </w:tcPr>
          <w:p w14:paraId="3F125AD6"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Services</w:t>
            </w:r>
          </w:p>
        </w:tc>
        <w:tc>
          <w:tcPr>
            <w:tcW w:w="11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E339B8F"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Phase 2</w:t>
            </w:r>
          </w:p>
        </w:tc>
        <w:tc>
          <w:tcPr>
            <w:tcW w:w="2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CE3924B"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HAnsi"/>
                <w:sz w:val="18"/>
                <w:szCs w:val="18"/>
              </w:rPr>
            </w:pPr>
            <w:r w:rsidRPr="00C1578F">
              <w:rPr>
                <w:rFonts w:asciiTheme="minorHAnsi" w:hAnsiTheme="minorHAnsi" w:cstheme="minorHAnsi"/>
                <w:sz w:val="18"/>
                <w:szCs w:val="18"/>
              </w:rPr>
              <w:t>Project Close Out</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21701CD1" w14:textId="77777777" w:rsidR="00311B35" w:rsidRPr="00C1578F"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rPr>
                <w:rFonts w:asciiTheme="minorHAnsi" w:hAnsiTheme="minorHAnsi" w:cstheme="minorBidi"/>
                <w:sz w:val="18"/>
                <w:szCs w:val="18"/>
              </w:rPr>
            </w:pPr>
            <w:r w:rsidRPr="6545DA7F">
              <w:rPr>
                <w:rFonts w:asciiTheme="minorHAnsi" w:hAnsiTheme="minorHAnsi" w:cstheme="minorBidi"/>
                <w:sz w:val="18"/>
                <w:szCs w:val="18"/>
              </w:rPr>
              <w:t>Gate 4 (25% Services Fee)</w:t>
            </w:r>
          </w:p>
        </w:tc>
      </w:tr>
    </w:tbl>
    <w:p w14:paraId="6F083160" w14:textId="77777777" w:rsidR="00311B35" w:rsidRDefault="00311B35"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ind w:left="720"/>
        <w:jc w:val="left"/>
      </w:pPr>
    </w:p>
    <w:p w14:paraId="15CBEB57" w14:textId="6BB0943F" w:rsidR="00B1596E" w:rsidRDefault="004756F2" w:rsidP="00321129">
      <w:pPr>
        <w:pStyle w:val="Heading1"/>
      </w:pPr>
      <w:bookmarkStart w:id="42" w:name="_Toc166750276"/>
      <w:bookmarkEnd w:id="24"/>
      <w:bookmarkEnd w:id="25"/>
      <w:bookmarkEnd w:id="26"/>
      <w:bookmarkEnd w:id="27"/>
      <w:bookmarkEnd w:id="28"/>
      <w:bookmarkEnd w:id="29"/>
      <w:bookmarkEnd w:id="30"/>
      <w:bookmarkEnd w:id="31"/>
      <w:bookmarkEnd w:id="32"/>
      <w:bookmarkEnd w:id="33"/>
      <w:bookmarkEnd w:id="34"/>
      <w:r>
        <w:t>VENDOR RESPONSE</w:t>
      </w:r>
      <w:bookmarkEnd w:id="42"/>
      <w:r w:rsidR="0088675A">
        <w:t xml:space="preserve"> </w:t>
      </w:r>
    </w:p>
    <w:p w14:paraId="65042097" w14:textId="77777777" w:rsidR="0088675A" w:rsidRPr="0088675A" w:rsidRDefault="0088675A" w:rsidP="0088675A"/>
    <w:p w14:paraId="55F7222A" w14:textId="31EE9F8F" w:rsidR="004223CA" w:rsidRDefault="00B1596E" w:rsidP="00373AA6">
      <w:pPr>
        <w:pStyle w:val="Heading2"/>
      </w:pPr>
      <w:bookmarkStart w:id="43" w:name="_Toc166750277"/>
      <w:r>
        <w:t xml:space="preserve">Instructions to </w:t>
      </w:r>
      <w:r w:rsidR="71EE01D3">
        <w:t>V</w:t>
      </w:r>
      <w:r>
        <w:t>endors</w:t>
      </w:r>
      <w:bookmarkEnd w:id="43"/>
    </w:p>
    <w:p w14:paraId="77F84557" w14:textId="77777777" w:rsidR="0088675A" w:rsidRPr="0088675A" w:rsidRDefault="0088675A" w:rsidP="0088675A"/>
    <w:p w14:paraId="45E0EE7B" w14:textId="1D3C79E1" w:rsidR="00B1596E" w:rsidRDefault="00B1596E" w:rsidP="00126F67">
      <w:pPr>
        <w:pStyle w:val="Heading3"/>
      </w:pPr>
      <w:r>
        <w:t>Please address the following topics in detail.</w:t>
      </w:r>
    </w:p>
    <w:p w14:paraId="48047276" w14:textId="77777777" w:rsidR="0088675A" w:rsidRDefault="0088675A" w:rsidP="0088675A"/>
    <w:p w14:paraId="237B7463" w14:textId="1ECBA8CB" w:rsidR="00B1596E" w:rsidRDefault="001521B8" w:rsidP="00373AA6">
      <w:pPr>
        <w:pStyle w:val="Heading4"/>
      </w:pPr>
      <w:r>
        <w:t xml:space="preserve">The </w:t>
      </w:r>
      <w:r w:rsidR="4CA5E385">
        <w:t>V</w:t>
      </w:r>
      <w:r>
        <w:t xml:space="preserve">endor </w:t>
      </w:r>
      <w:r w:rsidR="00887971">
        <w:t xml:space="preserve">should </w:t>
      </w:r>
      <w:r w:rsidR="005B3091">
        <w:t>d</w:t>
      </w:r>
      <w:r w:rsidR="00B1596E">
        <w:t xml:space="preserve">escribe the platform as a service model on which they base their </w:t>
      </w:r>
      <w:r w:rsidR="3770AD80">
        <w:t xml:space="preserve">CMS </w:t>
      </w:r>
      <w:r w:rsidR="00B1596E">
        <w:t>solution</w:t>
      </w:r>
      <w:r w:rsidR="6E860944">
        <w:t xml:space="preserve"> and migration</w:t>
      </w:r>
      <w:r w:rsidR="00B1596E">
        <w:t xml:space="preserve"> proposal. </w:t>
      </w:r>
      <w:r w:rsidR="5239BF53">
        <w:t>Vendor</w:t>
      </w:r>
      <w:r w:rsidR="00B1596E">
        <w:t xml:space="preserve"> </w:t>
      </w:r>
      <w:r w:rsidR="00845CB4">
        <w:t>shall</w:t>
      </w:r>
      <w:r w:rsidR="00B1596E">
        <w:t xml:space="preserve"> also describe </w:t>
      </w:r>
      <w:r w:rsidR="3053CE55">
        <w:t xml:space="preserve">any </w:t>
      </w:r>
      <w:r w:rsidR="00B1596E">
        <w:t>advantage</w:t>
      </w:r>
      <w:r w:rsidR="5FF1EDA2">
        <w:t>s or benefits</w:t>
      </w:r>
      <w:r w:rsidR="00B1596E">
        <w:t xml:space="preserve"> </w:t>
      </w:r>
      <w:r w:rsidR="78BBFE08">
        <w:t>to</w:t>
      </w:r>
      <w:r w:rsidR="00B1596E">
        <w:t xml:space="preserve"> their delivery model </w:t>
      </w:r>
      <w:r w:rsidR="37645754">
        <w:t xml:space="preserve">given State goals, including but not limited to the need for board </w:t>
      </w:r>
      <w:r w:rsidR="00887971">
        <w:t>accessibility</w:t>
      </w:r>
      <w:r w:rsidR="37645754">
        <w:t xml:space="preserve"> and usability</w:t>
      </w:r>
      <w:r w:rsidR="00B1596E">
        <w:t xml:space="preserve">. </w:t>
      </w:r>
    </w:p>
    <w:p w14:paraId="522CAF2A" w14:textId="4FC94A56" w:rsidR="00B1596E" w:rsidRDefault="00B1596E" w:rsidP="00373AA6">
      <w:pPr>
        <w:pStyle w:val="Heading4"/>
      </w:pPr>
      <w:r>
        <w:t xml:space="preserve">In addition to the requirements stated above, </w:t>
      </w:r>
      <w:r w:rsidR="5AD529EC">
        <w:t xml:space="preserve">Vendors should </w:t>
      </w:r>
      <w:r>
        <w:t xml:space="preserve">detail any other product capabilities and functions that may be of interest to the State. Ensure these are linked clearly </w:t>
      </w:r>
      <w:r w:rsidR="0088675A">
        <w:t xml:space="preserve">to </w:t>
      </w:r>
      <w:proofErr w:type="gramStart"/>
      <w:r w:rsidR="0088675A">
        <w:t>goals</w:t>
      </w:r>
      <w:proofErr w:type="gramEnd"/>
      <w:r>
        <w:t xml:space="preserve"> of the project and describe their role in helping to achieve these goals</w:t>
      </w:r>
      <w:r w:rsidR="335750F6">
        <w:t>, including future opportunities and functionalities for additional web site migration stated above</w:t>
      </w:r>
      <w:r>
        <w:t>.</w:t>
      </w:r>
    </w:p>
    <w:p w14:paraId="1748B6C0" w14:textId="6B9658AD" w:rsidR="00B1596E" w:rsidRDefault="001521B8" w:rsidP="00373AA6">
      <w:pPr>
        <w:pStyle w:val="Heading4"/>
      </w:pPr>
      <w:r>
        <w:t xml:space="preserve">The </w:t>
      </w:r>
      <w:r w:rsidR="581510DD">
        <w:t>V</w:t>
      </w:r>
      <w:r>
        <w:t xml:space="preserve">endor </w:t>
      </w:r>
      <w:r w:rsidR="00887971">
        <w:t xml:space="preserve">should </w:t>
      </w:r>
      <w:r w:rsidR="00B1596E">
        <w:t xml:space="preserve">describe the history of their </w:t>
      </w:r>
      <w:r w:rsidR="00845CB4">
        <w:t>CMS</w:t>
      </w:r>
      <w:r w:rsidR="00B1596E">
        <w:t xml:space="preserve"> offerings</w:t>
      </w:r>
      <w:r w:rsidR="0D2AA42B">
        <w:t xml:space="preserve">, including but not limited </w:t>
      </w:r>
      <w:r w:rsidR="24CF1F26">
        <w:t>to</w:t>
      </w:r>
      <w:r w:rsidR="00B1596E">
        <w:t xml:space="preserve"> initial release date, current version number and development history. </w:t>
      </w:r>
      <w:r w:rsidR="5C25C2F9">
        <w:t xml:space="preserve"> Any successful government implementations should be detailed along with any challenges faced and overcome or addressed</w:t>
      </w:r>
      <w:r w:rsidR="00B1596E">
        <w:t xml:space="preserve">. </w:t>
      </w:r>
    </w:p>
    <w:p w14:paraId="5B97AB15" w14:textId="1F78FB36" w:rsidR="00B1596E" w:rsidRDefault="001521B8" w:rsidP="00373AA6">
      <w:pPr>
        <w:pStyle w:val="Heading4"/>
      </w:pPr>
      <w:r>
        <w:t xml:space="preserve">The </w:t>
      </w:r>
      <w:r w:rsidR="592349A9">
        <w:t>V</w:t>
      </w:r>
      <w:r>
        <w:t xml:space="preserve">endor </w:t>
      </w:r>
      <w:r w:rsidR="00887971">
        <w:t xml:space="preserve">should </w:t>
      </w:r>
      <w:r w:rsidR="00B1596E">
        <w:t>indicate whether all source code for the software will be made available to the State. If this is not possible, they must identify the software escrow service used, give contact information, and describe the company’s policy regarding software escrow updates.</w:t>
      </w:r>
      <w:r w:rsidR="7EEF417E">
        <w:t xml:space="preserve">  Any escrow related required contract terms must be provided for State review and Vendors are encouraged to adjust such terms in line with the State’s terms contained in the Contract for Services for Independent Contractor included with this RFP (escrow terms </w:t>
      </w:r>
      <w:r w:rsidR="00CB1E44">
        <w:t>may</w:t>
      </w:r>
      <w:r w:rsidR="7EEF417E">
        <w:t xml:space="preserve"> not include </w:t>
      </w:r>
      <w:r w:rsidR="00CB1E44">
        <w:t>any</w:t>
      </w:r>
      <w:r w:rsidR="7EEF417E">
        <w:t xml:space="preserve"> contradiction</w:t>
      </w:r>
      <w:r w:rsidR="00CB1E44">
        <w:t>s</w:t>
      </w:r>
      <w:r w:rsidR="7EEF417E">
        <w:t xml:space="preserve"> with </w:t>
      </w:r>
      <w:r w:rsidR="5CABDE72">
        <w:t>State terms)</w:t>
      </w:r>
      <w:r w:rsidR="7EEF417E">
        <w:t>.</w:t>
      </w:r>
    </w:p>
    <w:p w14:paraId="648B1B78" w14:textId="5893E8CE" w:rsidR="00B1596E" w:rsidRDefault="001521B8" w:rsidP="00373AA6">
      <w:pPr>
        <w:pStyle w:val="Heading4"/>
      </w:pPr>
      <w:r>
        <w:t xml:space="preserve">The </w:t>
      </w:r>
      <w:r w:rsidR="335738B3">
        <w:t>V</w:t>
      </w:r>
      <w:r>
        <w:t xml:space="preserve">endor </w:t>
      </w:r>
      <w:r w:rsidR="00887971">
        <w:t xml:space="preserve">should </w:t>
      </w:r>
      <w:r w:rsidR="00B1596E">
        <w:t xml:space="preserve">provide detailed information on the development roadmap for their </w:t>
      </w:r>
      <w:r w:rsidR="00845CB4">
        <w:t>CMS</w:t>
      </w:r>
      <w:r w:rsidR="00B1596E">
        <w:t xml:space="preserve"> product(s).</w:t>
      </w:r>
    </w:p>
    <w:p w14:paraId="47A9B870" w14:textId="3A1FC10F" w:rsidR="00B1596E" w:rsidRDefault="001521B8" w:rsidP="00373AA6">
      <w:pPr>
        <w:pStyle w:val="Heading4"/>
      </w:pPr>
      <w:r>
        <w:t xml:space="preserve">The </w:t>
      </w:r>
      <w:r w:rsidR="24705326">
        <w:t>V</w:t>
      </w:r>
      <w:r>
        <w:t>endor shall</w:t>
      </w:r>
      <w:r w:rsidR="00B1596E">
        <w:t xml:space="preserve"> indicate which, if any, third-party software packages are required for their application to function correctly. This may include application servers, web servers, databases, agents or clients for backup, or software distribution and security. They </w:t>
      </w:r>
      <w:r w:rsidR="00845CB4">
        <w:t>shall</w:t>
      </w:r>
      <w:r w:rsidR="00B1596E">
        <w:t xml:space="preserve"> indicate who is responsible for purchasing and maintaining licenses for this software</w:t>
      </w:r>
      <w:r w:rsidR="7A67C1B5">
        <w:t xml:space="preserve"> and should not propose offerings which would not be compliant with Nevada law (such as vendors or products requiring terms and conditions that the State of Nevada could not approve)</w:t>
      </w:r>
      <w:r w:rsidR="00B1596E">
        <w:t>.</w:t>
      </w:r>
    </w:p>
    <w:p w14:paraId="55158577" w14:textId="6F3E2234" w:rsidR="00B1596E" w:rsidRDefault="003C5D68" w:rsidP="00373AA6">
      <w:pPr>
        <w:pStyle w:val="Heading4"/>
      </w:pPr>
      <w:r>
        <w:t xml:space="preserve">The </w:t>
      </w:r>
      <w:r w:rsidR="5011AFB6">
        <w:t>V</w:t>
      </w:r>
      <w:r w:rsidR="00CE0247">
        <w:t>e</w:t>
      </w:r>
      <w:r w:rsidR="00B1596E">
        <w:t>ndor sh</w:t>
      </w:r>
      <w:r w:rsidR="00845CB4">
        <w:t>all</w:t>
      </w:r>
      <w:r w:rsidR="00B1596E">
        <w:t xml:space="preserve"> provide a list of any user associations or public discussion areas relating to vendors’ product or service offerings.</w:t>
      </w:r>
    </w:p>
    <w:p w14:paraId="35AE0BD6" w14:textId="3DB32937" w:rsidR="00B1596E" w:rsidRDefault="00B1596E" w:rsidP="00373AA6">
      <w:pPr>
        <w:pStyle w:val="Heading4"/>
      </w:pPr>
      <w:r>
        <w:t>Product Support and Service</w:t>
      </w:r>
      <w:r w:rsidR="083ED993">
        <w:t>s</w:t>
      </w:r>
    </w:p>
    <w:p w14:paraId="227085B3" w14:textId="77777777" w:rsidR="0088675A" w:rsidRDefault="0088675A" w:rsidP="0088675A"/>
    <w:p w14:paraId="5A5C3A70" w14:textId="1D40F46E" w:rsidR="00FF370C" w:rsidRDefault="001521B8" w:rsidP="003F51CD">
      <w:pPr>
        <w:pStyle w:val="Heading5"/>
      </w:pPr>
      <w:r>
        <w:t xml:space="preserve">The </w:t>
      </w:r>
      <w:r w:rsidR="243E9248">
        <w:t>V</w:t>
      </w:r>
      <w:r>
        <w:t>endor shall</w:t>
      </w:r>
      <w:r w:rsidR="00B1596E">
        <w:t xml:space="preserve"> describe the support offerings available for their applications and associated products.</w:t>
      </w:r>
      <w:r w:rsidR="000D6757">
        <w:t xml:space="preserve"> </w:t>
      </w:r>
      <w:r w:rsidR="00B1596E">
        <w:t xml:space="preserve">The following points </w:t>
      </w:r>
      <w:r w:rsidR="00845CB4">
        <w:t>shall</w:t>
      </w:r>
      <w:r w:rsidR="00B1596E">
        <w:t xml:space="preserve"> be addressed explicitly:</w:t>
      </w:r>
    </w:p>
    <w:p w14:paraId="2D82DEFF" w14:textId="77777777" w:rsidR="0088675A" w:rsidRPr="0088675A" w:rsidRDefault="0088675A" w:rsidP="0088675A"/>
    <w:p w14:paraId="7A1CD5D6" w14:textId="4461C401" w:rsidR="00B1596E" w:rsidRDefault="001521B8" w:rsidP="00714CE8">
      <w:pPr>
        <w:pStyle w:val="Heading6"/>
      </w:pPr>
      <w:r>
        <w:t xml:space="preserve">The </w:t>
      </w:r>
      <w:r w:rsidR="5BB18AF2">
        <w:t>V</w:t>
      </w:r>
      <w:r>
        <w:t>endor shall</w:t>
      </w:r>
      <w:r w:rsidR="002A1154">
        <w:t xml:space="preserve"> d</w:t>
      </w:r>
      <w:r w:rsidR="00B1596E">
        <w:t xml:space="preserve">escribe the system/process to alert </w:t>
      </w:r>
      <w:r w:rsidR="4A96947C">
        <w:t>content managers and/or responsible monitoring designees</w:t>
      </w:r>
      <w:r w:rsidR="00B1596E">
        <w:t xml:space="preserve"> proactively to bugs/bug fixes and/or breaches that may be relevant to the deployment of the </w:t>
      </w:r>
      <w:r w:rsidR="00845CB4">
        <w:t>CMS</w:t>
      </w:r>
      <w:r w:rsidR="00B1596E">
        <w:t>.</w:t>
      </w:r>
    </w:p>
    <w:p w14:paraId="3F447BF0" w14:textId="75A924FD" w:rsidR="00B1596E" w:rsidRDefault="001521B8" w:rsidP="00714CE8">
      <w:pPr>
        <w:pStyle w:val="Heading6"/>
      </w:pPr>
      <w:r>
        <w:lastRenderedPageBreak/>
        <w:t xml:space="preserve">The </w:t>
      </w:r>
      <w:r w:rsidR="5BB07B85">
        <w:t>V</w:t>
      </w:r>
      <w:r>
        <w:t>endor shall</w:t>
      </w:r>
      <w:r w:rsidR="002A1154">
        <w:t xml:space="preserve"> d</w:t>
      </w:r>
      <w:r w:rsidR="00B1596E">
        <w:t>escribe the levels of support available, together with the associated prices</w:t>
      </w:r>
      <w:r w:rsidR="4331F879">
        <w:t xml:space="preserve"> or incorporation/inclusion within provided license or other pricing</w:t>
      </w:r>
      <w:r w:rsidR="00B1596E">
        <w:t>.</w:t>
      </w:r>
    </w:p>
    <w:p w14:paraId="41537024" w14:textId="282EF5F9" w:rsidR="00B1596E" w:rsidRDefault="001521B8" w:rsidP="00714CE8">
      <w:pPr>
        <w:pStyle w:val="Heading6"/>
      </w:pPr>
      <w:r>
        <w:t xml:space="preserve">The </w:t>
      </w:r>
      <w:r w:rsidR="7C70441D">
        <w:t>V</w:t>
      </w:r>
      <w:r>
        <w:t>endor shall</w:t>
      </w:r>
      <w:r w:rsidR="002A1154">
        <w:t xml:space="preserve"> d</w:t>
      </w:r>
      <w:r w:rsidR="00B1596E">
        <w:t xml:space="preserve">escribe any developer/user communities in which the </w:t>
      </w:r>
      <w:r w:rsidR="67B8F0D4">
        <w:t>V</w:t>
      </w:r>
      <w:r w:rsidR="00B1596E">
        <w:t>endor’s technical employees are regularly active and from which additional support can be obtained.</w:t>
      </w:r>
    </w:p>
    <w:p w14:paraId="3901F9A2" w14:textId="6F895C6D" w:rsidR="00B1596E" w:rsidRDefault="001521B8" w:rsidP="00373AA6">
      <w:pPr>
        <w:pStyle w:val="Heading6"/>
      </w:pPr>
      <w:r>
        <w:t xml:space="preserve">The </w:t>
      </w:r>
      <w:r w:rsidR="0A9350EC">
        <w:t>V</w:t>
      </w:r>
      <w:r>
        <w:t>endor shall</w:t>
      </w:r>
      <w:r w:rsidR="002A1154">
        <w:t xml:space="preserve"> d</w:t>
      </w:r>
      <w:r w:rsidR="00B1596E">
        <w:t xml:space="preserve">escribe the mechanisms/processes/facilities in place to assist </w:t>
      </w:r>
      <w:r w:rsidR="081B1C87">
        <w:t xml:space="preserve">State </w:t>
      </w:r>
      <w:r w:rsidR="003F51CD">
        <w:t xml:space="preserve">agency content managers </w:t>
      </w:r>
      <w:r w:rsidR="00B1596E">
        <w:t xml:space="preserve">and </w:t>
      </w:r>
      <w:r w:rsidR="00092F88">
        <w:t>CSU Web Team</w:t>
      </w:r>
      <w:r w:rsidR="00B1596E">
        <w:t xml:space="preserve"> with best practices relevant to the product. Best practices can relate to development, project management, technical architecture, and system setup, as well as ongoing maintenance.</w:t>
      </w:r>
    </w:p>
    <w:p w14:paraId="31769C18" w14:textId="77777777" w:rsidR="0088675A" w:rsidRDefault="0088675A" w:rsidP="0088675A"/>
    <w:p w14:paraId="1BD28C8D" w14:textId="1E68B344" w:rsidR="00B1596E" w:rsidRDefault="00845CB4" w:rsidP="00373AA6">
      <w:pPr>
        <w:pStyle w:val="Heading4"/>
      </w:pPr>
      <w:r>
        <w:t>P</w:t>
      </w:r>
      <w:r w:rsidR="00B1596E">
        <w:t>roduct Upgrades and New Version Releases</w:t>
      </w:r>
    </w:p>
    <w:p w14:paraId="398189C8" w14:textId="77777777" w:rsidR="0088675A" w:rsidRDefault="0088675A" w:rsidP="0088675A"/>
    <w:p w14:paraId="3D304B30" w14:textId="03ABAD20" w:rsidR="00B1596E" w:rsidRDefault="001521B8" w:rsidP="003F51CD">
      <w:pPr>
        <w:pStyle w:val="Heading5"/>
      </w:pPr>
      <w:r>
        <w:t xml:space="preserve">The </w:t>
      </w:r>
      <w:r w:rsidR="0B4779A1">
        <w:t>V</w:t>
      </w:r>
      <w:r>
        <w:t>endor shall</w:t>
      </w:r>
      <w:r w:rsidR="00B349FF">
        <w:t xml:space="preserve"> describe t</w:t>
      </w:r>
      <w:r w:rsidR="00B1596E">
        <w:t xml:space="preserve">he process of </w:t>
      </w:r>
      <w:proofErr w:type="gramStart"/>
      <w:r w:rsidR="00B1596E">
        <w:t>new version</w:t>
      </w:r>
      <w:proofErr w:type="gramEnd"/>
      <w:r w:rsidR="00B1596E">
        <w:t xml:space="preserve"> releases and the application of service packs to the software product(s)</w:t>
      </w:r>
      <w:r w:rsidR="575E7423">
        <w:t xml:space="preserve"> and how any associated potential downtime is managed/communicated</w:t>
      </w:r>
      <w:r w:rsidR="00B1596E">
        <w:t>.</w:t>
      </w:r>
    </w:p>
    <w:p w14:paraId="00C13766" w14:textId="6C1D4AE9" w:rsidR="00B1596E" w:rsidRDefault="001521B8" w:rsidP="003F51CD">
      <w:pPr>
        <w:pStyle w:val="Heading5"/>
      </w:pPr>
      <w:r>
        <w:t xml:space="preserve">The </w:t>
      </w:r>
      <w:r w:rsidR="4AEA6471">
        <w:t>V</w:t>
      </w:r>
      <w:r>
        <w:t>endor shall</w:t>
      </w:r>
      <w:r w:rsidR="0017559A">
        <w:t xml:space="preserve"> describe t</w:t>
      </w:r>
      <w:r w:rsidR="00B1596E">
        <w:t>he quality assurance/testing processes to follow to determine whether an upgrade or custom modification is suitable for release.</w:t>
      </w:r>
    </w:p>
    <w:p w14:paraId="0F76F80F" w14:textId="4FE71EAE" w:rsidR="00B1596E" w:rsidRDefault="001521B8" w:rsidP="003F51CD">
      <w:pPr>
        <w:pStyle w:val="Heading5"/>
      </w:pPr>
      <w:r>
        <w:t xml:space="preserve">The </w:t>
      </w:r>
      <w:r w:rsidR="4496093E">
        <w:t>V</w:t>
      </w:r>
      <w:r>
        <w:t>endor shall</w:t>
      </w:r>
      <w:r w:rsidR="0017559A">
        <w:t xml:space="preserve"> describe the </w:t>
      </w:r>
      <w:r w:rsidR="00B1596E">
        <w:t xml:space="preserve">process by which opportunities for system enhancements are identified, screened, programmed, field-tested, and </w:t>
      </w:r>
      <w:proofErr w:type="gramStart"/>
      <w:r w:rsidR="00B1596E">
        <w:t>released .</w:t>
      </w:r>
      <w:proofErr w:type="gramEnd"/>
    </w:p>
    <w:p w14:paraId="62170D2C" w14:textId="780C89E0" w:rsidR="00B1596E" w:rsidRDefault="001521B8" w:rsidP="003F51CD">
      <w:pPr>
        <w:pStyle w:val="Heading5"/>
      </w:pPr>
      <w:r>
        <w:t>The vendor shall</w:t>
      </w:r>
      <w:r w:rsidR="0017559A">
        <w:t xml:space="preserve"> describe w</w:t>
      </w:r>
      <w:r w:rsidR="00B1596E">
        <w:t>hether the upgrade methodology includes a tracking system not only to report on the status of the upgrade, but also to record problems and bugs.</w:t>
      </w:r>
    </w:p>
    <w:p w14:paraId="0F655237" w14:textId="77777777" w:rsidR="0088675A" w:rsidRPr="0088675A" w:rsidRDefault="0088675A" w:rsidP="0088675A"/>
    <w:p w14:paraId="29613F65" w14:textId="00F474C4" w:rsidR="00B1596E" w:rsidRDefault="001521B8" w:rsidP="00373AA6">
      <w:pPr>
        <w:pStyle w:val="Heading4"/>
      </w:pPr>
      <w:r>
        <w:t xml:space="preserve">The </w:t>
      </w:r>
      <w:r w:rsidR="0438F40F">
        <w:t>V</w:t>
      </w:r>
      <w:r>
        <w:t>endor shall</w:t>
      </w:r>
      <w:r w:rsidR="0017559A">
        <w:t xml:space="preserve"> describe </w:t>
      </w:r>
      <w:r w:rsidR="00B1596E">
        <w:t xml:space="preserve">their experience in implementing their software in hosted environments. </w:t>
      </w:r>
      <w:r w:rsidR="2A86FADD">
        <w:t xml:space="preserve">Vendor </w:t>
      </w:r>
      <w:r w:rsidR="00845CB4">
        <w:t>shall</w:t>
      </w:r>
      <w:r w:rsidR="00B1596E">
        <w:t xml:space="preserve"> provide details of any </w:t>
      </w:r>
      <w:proofErr w:type="gramStart"/>
      <w:r w:rsidR="00B1596E">
        <w:t>offerings</w:t>
      </w:r>
      <w:proofErr w:type="gramEnd"/>
      <w:r w:rsidR="00B1596E">
        <w:t xml:space="preserve"> from application service providers or other PaaS vendors that their organization provides. Examples </w:t>
      </w:r>
      <w:r w:rsidR="00845CB4">
        <w:t>shall</w:t>
      </w:r>
      <w:r w:rsidR="00B1596E">
        <w:t xml:space="preserve"> be as relevant as possible to the solution and goals described earlier in this document.</w:t>
      </w:r>
    </w:p>
    <w:p w14:paraId="5E2CE124" w14:textId="7EC83635" w:rsidR="00CD5D6A" w:rsidRDefault="00CD5D6A" w:rsidP="00373AA6">
      <w:pPr>
        <w:pStyle w:val="Heading4"/>
      </w:pPr>
      <w:r>
        <w:t xml:space="preserve">The </w:t>
      </w:r>
      <w:r w:rsidR="24F8BCA7">
        <w:t>V</w:t>
      </w:r>
      <w:r>
        <w:t xml:space="preserve">endor shall provide a work breakdown structure (WBS) that includes vendor and </w:t>
      </w:r>
      <w:r w:rsidR="425B9783">
        <w:t>S</w:t>
      </w:r>
      <w:r>
        <w:t>tate project team roles with percentage-time identified.</w:t>
      </w:r>
    </w:p>
    <w:p w14:paraId="398E9B75" w14:textId="766E05D4" w:rsidR="00CD5D6A" w:rsidRDefault="00CD5D6A" w:rsidP="00373AA6">
      <w:pPr>
        <w:pStyle w:val="Heading4"/>
      </w:pPr>
      <w:r>
        <w:t xml:space="preserve">The </w:t>
      </w:r>
      <w:r w:rsidR="543CD298">
        <w:t>V</w:t>
      </w:r>
      <w:r>
        <w:t xml:space="preserve">endor shall provide a draft implementation and launch plan for </w:t>
      </w:r>
      <w:r w:rsidR="76840C17">
        <w:t>migrating existing Ektron State websites to the Vendor’s proposed CMS platform</w:t>
      </w:r>
      <w:r>
        <w:t>.</w:t>
      </w:r>
    </w:p>
    <w:p w14:paraId="50A1B46F" w14:textId="5F9FD768" w:rsidR="00B1596E" w:rsidRDefault="001521B8" w:rsidP="00373AA6">
      <w:pPr>
        <w:pStyle w:val="Heading4"/>
      </w:pPr>
      <w:r>
        <w:t xml:space="preserve">The </w:t>
      </w:r>
      <w:r w:rsidR="2D536DC2">
        <w:t>V</w:t>
      </w:r>
      <w:r>
        <w:t>endor shall</w:t>
      </w:r>
      <w:r w:rsidR="00B1596E">
        <w:t xml:space="preserve"> describe what training of the State staff is required or recommended to support the implementation of products and services</w:t>
      </w:r>
      <w:r w:rsidR="0BD97ACB">
        <w:t xml:space="preserve">, including the minimum amount of time required for initial </w:t>
      </w:r>
      <w:r w:rsidR="00602769">
        <w:t>content manager training</w:t>
      </w:r>
      <w:r w:rsidR="0BD97ACB">
        <w:t xml:space="preserve"> through </w:t>
      </w:r>
      <w:r w:rsidR="00602769">
        <w:t xml:space="preserve">advanced technical </w:t>
      </w:r>
      <w:r w:rsidR="0BD97ACB">
        <w:t>training related to future migration from other CMS platforms</w:t>
      </w:r>
      <w:r w:rsidR="00B1596E">
        <w:t>.</w:t>
      </w:r>
    </w:p>
    <w:p w14:paraId="6E7644F5" w14:textId="121795A3" w:rsidR="00F24E3E" w:rsidRDefault="001521B8" w:rsidP="00373AA6">
      <w:pPr>
        <w:pStyle w:val="Heading4"/>
      </w:pPr>
      <w:r>
        <w:t xml:space="preserve">The </w:t>
      </w:r>
      <w:r w:rsidR="49D07E52">
        <w:t>V</w:t>
      </w:r>
      <w:r>
        <w:t>endor shall</w:t>
      </w:r>
      <w:r w:rsidR="00B1596E">
        <w:t xml:space="preserve"> include any additional information that they consider would help the State evaluate their submission.</w:t>
      </w:r>
    </w:p>
    <w:p w14:paraId="65B23BCE" w14:textId="77777777" w:rsidR="0088675A" w:rsidRDefault="0088675A" w:rsidP="0088675A"/>
    <w:p w14:paraId="18FEB772" w14:textId="5CC1B1AE" w:rsidR="00B37146" w:rsidRDefault="00B1596E" w:rsidP="00126F67">
      <w:pPr>
        <w:pStyle w:val="Heading3"/>
      </w:pPr>
      <w:r>
        <w:t xml:space="preserve">Vendor </w:t>
      </w:r>
      <w:r w:rsidR="00005EB4">
        <w:t xml:space="preserve">Technical </w:t>
      </w:r>
      <w:r>
        <w:t>Response Form</w:t>
      </w:r>
    </w:p>
    <w:p w14:paraId="08196253" w14:textId="77777777" w:rsidR="0088675A" w:rsidRDefault="0088675A" w:rsidP="0088675A"/>
    <w:p w14:paraId="7787944B" w14:textId="1111CB9F" w:rsidR="00B37146" w:rsidRDefault="00B1596E" w:rsidP="00373AA6">
      <w:pPr>
        <w:pStyle w:val="Heading4"/>
      </w:pPr>
      <w:r>
        <w:t xml:space="preserve">Please see </w:t>
      </w:r>
      <w:r w:rsidR="00CB1E44">
        <w:t>CMS Modernization Technical Questionnaire.</w:t>
      </w:r>
      <w:r>
        <w:t xml:space="preserve"> </w:t>
      </w:r>
      <w:r w:rsidR="001521B8">
        <w:t>The vendor sh</w:t>
      </w:r>
      <w:r w:rsidR="00005EB4">
        <w:t>ould</w:t>
      </w:r>
      <w:r>
        <w:t xml:space="preserve"> fully complete the questionnaire. </w:t>
      </w:r>
    </w:p>
    <w:p w14:paraId="033DEB64" w14:textId="72BD3FA4" w:rsidR="00B37146" w:rsidRPr="0088675A" w:rsidRDefault="00B1596E" w:rsidP="00373AA6">
      <w:pPr>
        <w:pStyle w:val="Heading4"/>
        <w:rPr>
          <w:highlight w:val="yellow"/>
        </w:rPr>
      </w:pPr>
      <w:r>
        <w:t xml:space="preserve">This questionnaire will be used to determine the vendor’s technical score. In each major category, either a specific question will be posed, or a description of the required functionality will be requested. </w:t>
      </w:r>
      <w:r w:rsidR="0088675A">
        <w:t>V</w:t>
      </w:r>
      <w:r>
        <w:t xml:space="preserve">endors must answer the questions or address the description of the required functionality in accordance with the guidelines provided below. It is also assumed that the vendor will provide full proof of the capabilities declared in this questionnaire. </w:t>
      </w:r>
      <w:r w:rsidR="418F6068" w:rsidRPr="0088675A">
        <w:rPr>
          <w:i/>
          <w:iCs/>
          <w:highlight w:val="yellow"/>
        </w:rPr>
        <w:t xml:space="preserve">See </w:t>
      </w:r>
      <w:r w:rsidR="418F6068" w:rsidRPr="0088675A">
        <w:rPr>
          <w:highlight w:val="yellow"/>
        </w:rPr>
        <w:t>RFP Terms and Conditions</w:t>
      </w:r>
      <w:r w:rsidRPr="0088675A">
        <w:rPr>
          <w:highlight w:val="yellow"/>
        </w:rPr>
        <w:t>.</w:t>
      </w:r>
    </w:p>
    <w:p w14:paraId="0FCF0554" w14:textId="613F6F36" w:rsidR="00B37146" w:rsidRDefault="00B1596E" w:rsidP="00373AA6">
      <w:pPr>
        <w:pStyle w:val="Heading4"/>
      </w:pPr>
      <w:r>
        <w:t>In the questionnaire sections of the spreadsheet, vendors can choose from seven options to indicate their compliance with each requirement (see Table 4)</w:t>
      </w:r>
    </w:p>
    <w:p w14:paraId="25256425" w14:textId="77777777" w:rsidR="00B37146" w:rsidRDefault="00B1596E" w:rsidP="00373AA6">
      <w:pPr>
        <w:pStyle w:val="Heading4"/>
      </w:pPr>
      <w:r>
        <w:t xml:space="preserve">When giving responses, the guidelines below </w:t>
      </w:r>
      <w:r w:rsidR="00845CB4">
        <w:t>shall</w:t>
      </w:r>
      <w:r>
        <w:t xml:space="preserve"> be followed. The Comments column in the spreadsheet provides opportunity for clarification, where necessary.</w:t>
      </w:r>
    </w:p>
    <w:p w14:paraId="2227B4F3" w14:textId="380E1EC0" w:rsidR="00B37146" w:rsidRDefault="00B1596E" w:rsidP="00373AA6">
      <w:pPr>
        <w:pStyle w:val="Heading4"/>
      </w:pPr>
      <w:r>
        <w:t xml:space="preserve">Vendors </w:t>
      </w:r>
      <w:r w:rsidR="7FFD9406">
        <w:t>shall</w:t>
      </w:r>
      <w:r>
        <w:t xml:space="preserve"> </w:t>
      </w:r>
      <w:r w:rsidR="007F42A2">
        <w:t xml:space="preserve">not </w:t>
      </w:r>
      <w:r>
        <w:t xml:space="preserve">indicate that a function or feature is included in the standard </w:t>
      </w:r>
      <w:r>
        <w:lastRenderedPageBreak/>
        <w:t xml:space="preserve">offering when that function is still only in development. When a function is in development, </w:t>
      </w:r>
      <w:r w:rsidR="002760C4">
        <w:t>t</w:t>
      </w:r>
      <w:r w:rsidR="001521B8">
        <w:t xml:space="preserve">he </w:t>
      </w:r>
      <w:r w:rsidR="27C23CE2">
        <w:t>V</w:t>
      </w:r>
      <w:r w:rsidR="001521B8">
        <w:t>endor sh</w:t>
      </w:r>
      <w:r w:rsidR="007F42A2">
        <w:t>ould</w:t>
      </w:r>
      <w:r>
        <w:t xml:space="preserve"> note this in the Comments column. They </w:t>
      </w:r>
      <w:r w:rsidR="00845CB4">
        <w:t>sh</w:t>
      </w:r>
      <w:r w:rsidR="003425FE">
        <w:t>ould</w:t>
      </w:r>
      <w:r>
        <w:t xml:space="preserve"> also state the expected date that the feature or function will be made available</w:t>
      </w:r>
      <w:r w:rsidR="0C3BD9F1">
        <w:t xml:space="preserve"> and whether it is included as priced in a provided cost proposal</w:t>
      </w:r>
      <w:r>
        <w:t>.</w:t>
      </w:r>
    </w:p>
    <w:p w14:paraId="24FD8BD4" w14:textId="027B4537" w:rsidR="00B1596E" w:rsidRDefault="00B1596E" w:rsidP="00373AA6">
      <w:pPr>
        <w:pStyle w:val="Heading4"/>
      </w:pPr>
      <w:r>
        <w:t xml:space="preserve">The following </w:t>
      </w:r>
      <w:r w:rsidR="00576599">
        <w:t xml:space="preserve">table </w:t>
      </w:r>
      <w:r>
        <w:t xml:space="preserve">guidelines </w:t>
      </w:r>
      <w:r w:rsidR="00845CB4">
        <w:t>shall</w:t>
      </w:r>
      <w:r>
        <w:t xml:space="preserve"> be followed when choosing an option for a given requirement:</w:t>
      </w:r>
    </w:p>
    <w:p w14:paraId="3584A216" w14:textId="77777777" w:rsidR="00B37146" w:rsidRDefault="00B37146"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jc w:val="left"/>
      </w:pPr>
    </w:p>
    <w:tbl>
      <w:tblPr>
        <w:tblStyle w:val="TableGrid"/>
        <w:tblW w:w="0" w:type="auto"/>
        <w:jc w:val="right"/>
        <w:tblLook w:val="04A0" w:firstRow="1" w:lastRow="0" w:firstColumn="1" w:lastColumn="0" w:noHBand="0" w:noVBand="1"/>
      </w:tblPr>
      <w:tblGrid>
        <w:gridCol w:w="900"/>
        <w:gridCol w:w="2880"/>
        <w:gridCol w:w="3505"/>
      </w:tblGrid>
      <w:tr w:rsidR="00576599" w14:paraId="77F7D1A4" w14:textId="77777777" w:rsidTr="003425FE">
        <w:trPr>
          <w:tblHeader/>
          <w:jc w:val="right"/>
        </w:trPr>
        <w:tc>
          <w:tcPr>
            <w:tcW w:w="900" w:type="dxa"/>
            <w:shd w:val="clear" w:color="auto" w:fill="DBE5F1" w:themeFill="accent1" w:themeFillTint="33"/>
          </w:tcPr>
          <w:p w14:paraId="1BFD3E4F" w14:textId="77777777" w:rsidR="00576599" w:rsidRPr="00FE2AAE"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bCs/>
              </w:rPr>
            </w:pPr>
            <w:r w:rsidRPr="00FE2AAE">
              <w:rPr>
                <w:rFonts w:asciiTheme="minorHAnsi" w:hAnsiTheme="minorHAnsi" w:cstheme="minorHAnsi"/>
                <w:b/>
                <w:bCs/>
              </w:rPr>
              <w:t>Score</w:t>
            </w:r>
          </w:p>
        </w:tc>
        <w:tc>
          <w:tcPr>
            <w:tcW w:w="2880" w:type="dxa"/>
            <w:shd w:val="clear" w:color="auto" w:fill="DBE5F1" w:themeFill="accent1" w:themeFillTint="33"/>
          </w:tcPr>
          <w:p w14:paraId="5D4C0FE0" w14:textId="77777777" w:rsidR="00576599" w:rsidRPr="00FE2AAE"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bCs/>
              </w:rPr>
            </w:pPr>
            <w:r w:rsidRPr="00FE2AAE">
              <w:rPr>
                <w:rFonts w:asciiTheme="minorHAnsi" w:hAnsiTheme="minorHAnsi" w:cstheme="minorHAnsi"/>
                <w:b/>
                <w:bCs/>
              </w:rPr>
              <w:t>Guideline</w:t>
            </w:r>
          </w:p>
        </w:tc>
        <w:tc>
          <w:tcPr>
            <w:tcW w:w="3505" w:type="dxa"/>
            <w:shd w:val="clear" w:color="auto" w:fill="DBE5F1" w:themeFill="accent1" w:themeFillTint="33"/>
          </w:tcPr>
          <w:p w14:paraId="4A09E089" w14:textId="77777777" w:rsidR="00576599" w:rsidRPr="00FE2AAE"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asciiTheme="minorHAnsi" w:hAnsiTheme="minorHAnsi" w:cstheme="minorHAnsi"/>
                <w:b/>
                <w:bCs/>
              </w:rPr>
            </w:pPr>
            <w:r w:rsidRPr="00FE2AAE">
              <w:rPr>
                <w:rFonts w:asciiTheme="minorHAnsi" w:hAnsiTheme="minorHAnsi" w:cstheme="minorHAnsi"/>
                <w:b/>
                <w:bCs/>
              </w:rPr>
              <w:t>Definition</w:t>
            </w:r>
          </w:p>
        </w:tc>
      </w:tr>
      <w:tr w:rsidR="00576599" w14:paraId="6C760BE4" w14:textId="77777777" w:rsidTr="003425FE">
        <w:trPr>
          <w:jc w:val="right"/>
        </w:trPr>
        <w:tc>
          <w:tcPr>
            <w:tcW w:w="900" w:type="dxa"/>
          </w:tcPr>
          <w:p w14:paraId="793273AA"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0</w:t>
            </w:r>
          </w:p>
        </w:tc>
        <w:tc>
          <w:tcPr>
            <w:tcW w:w="2880" w:type="dxa"/>
          </w:tcPr>
          <w:p w14:paraId="1F8C40F6"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not provided</w:t>
            </w:r>
          </w:p>
        </w:tc>
        <w:tc>
          <w:tcPr>
            <w:tcW w:w="3505" w:type="dxa"/>
          </w:tcPr>
          <w:p w14:paraId="62A4EF1D"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Functionality not included in the proposed system.</w:t>
            </w:r>
          </w:p>
        </w:tc>
      </w:tr>
      <w:tr w:rsidR="00576599" w14:paraId="33C7ED11" w14:textId="77777777" w:rsidTr="003425FE">
        <w:trPr>
          <w:jc w:val="right"/>
        </w:trPr>
        <w:tc>
          <w:tcPr>
            <w:tcW w:w="900" w:type="dxa"/>
          </w:tcPr>
          <w:p w14:paraId="07B31A4D"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1</w:t>
            </w:r>
          </w:p>
        </w:tc>
        <w:tc>
          <w:tcPr>
            <w:tcW w:w="2880" w:type="dxa"/>
          </w:tcPr>
          <w:p w14:paraId="7D04A1CF"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but requires customized integration with a third-party product</w:t>
            </w:r>
          </w:p>
        </w:tc>
        <w:tc>
          <w:tcPr>
            <w:tcW w:w="3505" w:type="dxa"/>
          </w:tcPr>
          <w:p w14:paraId="35C077FD"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Vendor has established a relationship with a business partner to provide this functionality. It does, however, still require customizing or a work around.</w:t>
            </w:r>
          </w:p>
        </w:tc>
      </w:tr>
      <w:tr w:rsidR="00576599" w14:paraId="79D3FE5D" w14:textId="77777777" w:rsidTr="003425FE">
        <w:trPr>
          <w:jc w:val="right"/>
        </w:trPr>
        <w:tc>
          <w:tcPr>
            <w:tcW w:w="900" w:type="dxa"/>
          </w:tcPr>
          <w:p w14:paraId="17DE7BF2"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2</w:t>
            </w:r>
          </w:p>
        </w:tc>
        <w:tc>
          <w:tcPr>
            <w:tcW w:w="2880" w:type="dxa"/>
          </w:tcPr>
          <w:p w14:paraId="4D45B36D"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by the vendor but requires customization</w:t>
            </w:r>
          </w:p>
        </w:tc>
        <w:tc>
          <w:tcPr>
            <w:tcW w:w="3505" w:type="dxa"/>
          </w:tcPr>
          <w:p w14:paraId="06014580"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The functionality can be accomplished with the vendor’s products but requires customizing or working around.</w:t>
            </w:r>
          </w:p>
        </w:tc>
      </w:tr>
      <w:tr w:rsidR="00576599" w14:paraId="756CF6AA" w14:textId="77777777" w:rsidTr="003425FE">
        <w:trPr>
          <w:jc w:val="right"/>
        </w:trPr>
        <w:tc>
          <w:tcPr>
            <w:tcW w:w="900" w:type="dxa"/>
          </w:tcPr>
          <w:p w14:paraId="54D21ED5"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3</w:t>
            </w:r>
          </w:p>
        </w:tc>
        <w:tc>
          <w:tcPr>
            <w:tcW w:w="2880" w:type="dxa"/>
          </w:tcPr>
          <w:p w14:paraId="1BF5C4B2"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by the vendor as part of configuration (no customization) at implementation time</w:t>
            </w:r>
          </w:p>
        </w:tc>
        <w:tc>
          <w:tcPr>
            <w:tcW w:w="3505" w:type="dxa"/>
          </w:tcPr>
          <w:p w14:paraId="3E87A90C"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The functionality can be accomplished with the vendor’s product. However, it requires setting configuration parameters at implementation time that cannot subsequently be altered without reimplementing all or part of the solution.</w:t>
            </w:r>
          </w:p>
        </w:tc>
      </w:tr>
      <w:tr w:rsidR="00576599" w14:paraId="0D98551B" w14:textId="77777777" w:rsidTr="003425FE">
        <w:trPr>
          <w:jc w:val="right"/>
        </w:trPr>
        <w:tc>
          <w:tcPr>
            <w:tcW w:w="900" w:type="dxa"/>
          </w:tcPr>
          <w:p w14:paraId="703FD8A2"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4</w:t>
            </w:r>
          </w:p>
        </w:tc>
        <w:tc>
          <w:tcPr>
            <w:tcW w:w="2880" w:type="dxa"/>
          </w:tcPr>
          <w:p w14:paraId="5C66A8E0"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by the vendor as part of configuration (no customization)</w:t>
            </w:r>
          </w:p>
        </w:tc>
        <w:tc>
          <w:tcPr>
            <w:tcW w:w="3505" w:type="dxa"/>
          </w:tcPr>
          <w:p w14:paraId="6969741C"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The functionality can be accomplished with the vendor’s product. However, it requires configuration parameters to be set. These configuration parameters may or may not need to be set at implementation time. They can later be altered without reimplementing any part of the solution.</w:t>
            </w:r>
          </w:p>
        </w:tc>
      </w:tr>
      <w:tr w:rsidR="00576599" w14:paraId="0FC525E1" w14:textId="77777777" w:rsidTr="003425FE">
        <w:trPr>
          <w:jc w:val="right"/>
        </w:trPr>
        <w:tc>
          <w:tcPr>
            <w:tcW w:w="900" w:type="dxa"/>
          </w:tcPr>
          <w:p w14:paraId="280594BF"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5</w:t>
            </w:r>
          </w:p>
        </w:tc>
        <w:tc>
          <w:tcPr>
            <w:tcW w:w="2880" w:type="dxa"/>
          </w:tcPr>
          <w:p w14:paraId="7928361B"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seamlessly by a third-party product</w:t>
            </w:r>
          </w:p>
        </w:tc>
        <w:tc>
          <w:tcPr>
            <w:tcW w:w="3505" w:type="dxa"/>
          </w:tcPr>
          <w:p w14:paraId="16B09808"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The vendor has established a relationship (for example, as an OEM) with a business partner to provide this functionality. The functionality is fully integrated within its data integration tools and requires no customization or workaround.</w:t>
            </w:r>
          </w:p>
        </w:tc>
      </w:tr>
      <w:tr w:rsidR="00576599" w14:paraId="138FAB9C" w14:textId="77777777" w:rsidTr="003425FE">
        <w:trPr>
          <w:jc w:val="right"/>
        </w:trPr>
        <w:tc>
          <w:tcPr>
            <w:tcW w:w="900" w:type="dxa"/>
          </w:tcPr>
          <w:p w14:paraId="194ADA58"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sz w:val="16"/>
                <w:szCs w:val="16"/>
              </w:rPr>
              <w:t>6</w:t>
            </w:r>
          </w:p>
        </w:tc>
        <w:tc>
          <w:tcPr>
            <w:tcW w:w="2880" w:type="dxa"/>
          </w:tcPr>
          <w:p w14:paraId="67A71EE2"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bCs/>
                <w:sz w:val="16"/>
                <w:szCs w:val="16"/>
              </w:rPr>
            </w:pPr>
            <w:r w:rsidRPr="001F5385">
              <w:rPr>
                <w:rFonts w:cs="Calibri"/>
                <w:bCs/>
                <w:color w:val="000000" w:themeColor="text1"/>
                <w:sz w:val="16"/>
                <w:szCs w:val="16"/>
              </w:rPr>
              <w:t>Functionality provided “out of the box”</w:t>
            </w:r>
          </w:p>
        </w:tc>
        <w:tc>
          <w:tcPr>
            <w:tcW w:w="3505" w:type="dxa"/>
          </w:tcPr>
          <w:p w14:paraId="1158B7CB" w14:textId="77777777" w:rsidR="00576599" w:rsidRPr="001F5385" w:rsidRDefault="00576599" w:rsidP="00373AA6">
            <w:pPr>
              <w:tabs>
                <w:tab w:val="left" w:pos="720"/>
                <w:tab w:val="left" w:pos="1080"/>
                <w:tab w:val="left" w:pos="1440"/>
                <w:tab w:val="left" w:pos="1800"/>
                <w:tab w:val="left" w:pos="2160"/>
                <w:tab w:val="left" w:pos="2520"/>
                <w:tab w:val="left" w:pos="2880"/>
                <w:tab w:val="left" w:pos="3240"/>
                <w:tab w:val="left" w:pos="3600"/>
                <w:tab w:val="left" w:pos="4320"/>
                <w:tab w:val="left" w:pos="5040"/>
              </w:tabs>
              <w:rPr>
                <w:rFonts w:cs="Calibri"/>
                <w:sz w:val="16"/>
                <w:szCs w:val="16"/>
              </w:rPr>
            </w:pPr>
            <w:r w:rsidRPr="001F5385">
              <w:rPr>
                <w:rFonts w:cs="Calibri"/>
                <w:color w:val="000000" w:themeColor="text1"/>
                <w:sz w:val="16"/>
                <w:szCs w:val="16"/>
              </w:rPr>
              <w:t>The vendor provides the functionality from its own code base. No customization or work around is needed. The functionality is included in the quoted price.</w:t>
            </w:r>
          </w:p>
        </w:tc>
      </w:tr>
    </w:tbl>
    <w:p w14:paraId="71FCA695" w14:textId="77777777" w:rsidR="0088675A" w:rsidRDefault="0088675A" w:rsidP="0088675A"/>
    <w:p w14:paraId="343A1974" w14:textId="7399E53F" w:rsidR="004756F2" w:rsidRDefault="004756F2" w:rsidP="00321129">
      <w:pPr>
        <w:pStyle w:val="Heading1"/>
      </w:pPr>
      <w:bookmarkStart w:id="44" w:name="_Toc166750278"/>
      <w:r w:rsidRPr="004756F2">
        <w:t>HYPERLINK: STATE OF NEVADA SECURITY POLICIES</w:t>
      </w:r>
      <w:bookmarkEnd w:id="44"/>
    </w:p>
    <w:p w14:paraId="248225F4" w14:textId="077BD229" w:rsidR="004D3B3F" w:rsidRDefault="00B1596E" w:rsidP="00373AA6">
      <w:pPr>
        <w:pStyle w:val="Heading2"/>
      </w:pPr>
      <w:bookmarkStart w:id="45" w:name="_Toc166750279"/>
      <w:r>
        <w:t>See https://it.nv.gov/Governance/Security/State_Security_Policies_Standards___Procedures/</w:t>
      </w:r>
      <w:bookmarkEnd w:id="45"/>
    </w:p>
    <w:sectPr w:rsidR="004D3B3F" w:rsidSect="00750DFE">
      <w:footerReference w:type="default" r:id="rId12"/>
      <w:pgSz w:w="12240" w:h="15840" w:code="1"/>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874F3" w14:textId="77777777" w:rsidR="00750DFE" w:rsidRDefault="00750DFE" w:rsidP="00C371BD">
      <w:r>
        <w:separator/>
      </w:r>
    </w:p>
    <w:p w14:paraId="507B54A2" w14:textId="77777777" w:rsidR="00750DFE" w:rsidRDefault="00750DFE" w:rsidP="00C371BD"/>
    <w:p w14:paraId="266ABA32" w14:textId="77777777" w:rsidR="00750DFE" w:rsidRDefault="00750DFE"/>
  </w:endnote>
  <w:endnote w:type="continuationSeparator" w:id="0">
    <w:p w14:paraId="31263F78" w14:textId="77777777" w:rsidR="00750DFE" w:rsidRDefault="00750DFE" w:rsidP="00C371BD">
      <w:r>
        <w:continuationSeparator/>
      </w:r>
    </w:p>
    <w:p w14:paraId="235DA541" w14:textId="77777777" w:rsidR="00750DFE" w:rsidRDefault="00750DFE" w:rsidP="00C371BD"/>
    <w:p w14:paraId="5A996D1A" w14:textId="77777777" w:rsidR="00750DFE" w:rsidRDefault="00750DFE"/>
  </w:endnote>
  <w:endnote w:type="continuationNotice" w:id="1">
    <w:p w14:paraId="2A4559DD" w14:textId="77777777" w:rsidR="00750DFE" w:rsidRDefault="00750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B9840" w14:textId="10CFC6A8" w:rsidR="001D7FFA" w:rsidRPr="001324B9" w:rsidRDefault="008F2098">
    <w:pPr>
      <w:rPr>
        <w:i/>
        <w:iCs/>
      </w:rPr>
    </w:pPr>
    <w:r w:rsidRPr="00AE01EE">
      <w:rPr>
        <w:i/>
        <w:iCs/>
      </w:rPr>
      <w:t xml:space="preserve">Revised: </w:t>
    </w:r>
    <w:r w:rsidR="00C77F5D">
      <w:rPr>
        <w:i/>
        <w:iCs/>
      </w:rPr>
      <w:t>June</w:t>
    </w:r>
    <w:r w:rsidRPr="00AE01EE">
      <w:rPr>
        <w:i/>
        <w:iCs/>
      </w:rPr>
      <w:t xml:space="preserve"> 202</w:t>
    </w:r>
    <w:r w:rsidR="00B27302">
      <w:rPr>
        <w:i/>
        <w:iCs/>
      </w:rPr>
      <w:t>2</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0E350B">
      <w:rPr>
        <w:i/>
        <w:iCs/>
      </w:rPr>
      <w:t xml:space="preserve">Agency </w:t>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6000D" w14:textId="77777777" w:rsidR="00750DFE" w:rsidRDefault="00750DFE" w:rsidP="00C371BD">
      <w:r>
        <w:separator/>
      </w:r>
    </w:p>
    <w:p w14:paraId="4D5CECA1" w14:textId="77777777" w:rsidR="00750DFE" w:rsidRDefault="00750DFE" w:rsidP="00C371BD"/>
    <w:p w14:paraId="00EECAB6" w14:textId="77777777" w:rsidR="00750DFE" w:rsidRDefault="00750DFE"/>
  </w:footnote>
  <w:footnote w:type="continuationSeparator" w:id="0">
    <w:p w14:paraId="255A3B17" w14:textId="77777777" w:rsidR="00750DFE" w:rsidRDefault="00750DFE" w:rsidP="00C371BD">
      <w:r>
        <w:continuationSeparator/>
      </w:r>
    </w:p>
    <w:p w14:paraId="1199ADDC" w14:textId="77777777" w:rsidR="00750DFE" w:rsidRDefault="00750DFE" w:rsidP="00C371BD"/>
    <w:p w14:paraId="4FAF95DB" w14:textId="77777777" w:rsidR="00750DFE" w:rsidRDefault="00750DFE"/>
  </w:footnote>
  <w:footnote w:type="continuationNotice" w:id="1">
    <w:p w14:paraId="1F932F7D" w14:textId="77777777" w:rsidR="00750DFE" w:rsidRDefault="00750D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21ECA"/>
    <w:multiLevelType w:val="hybridMultilevel"/>
    <w:tmpl w:val="D0EA1E6C"/>
    <w:lvl w:ilvl="0" w:tplc="656071A0">
      <w:start w:val="1"/>
      <w:numFmt w:val="decimal"/>
      <w:lvlText w:val="%1."/>
      <w:lvlJc w:val="left"/>
      <w:pPr>
        <w:ind w:left="1020" w:hanging="360"/>
      </w:pPr>
    </w:lvl>
    <w:lvl w:ilvl="1" w:tplc="61F08F8E">
      <w:start w:val="1"/>
      <w:numFmt w:val="decimal"/>
      <w:lvlText w:val="%2."/>
      <w:lvlJc w:val="left"/>
      <w:pPr>
        <w:ind w:left="1020" w:hanging="360"/>
      </w:pPr>
    </w:lvl>
    <w:lvl w:ilvl="2" w:tplc="9C9A694A">
      <w:start w:val="1"/>
      <w:numFmt w:val="decimal"/>
      <w:lvlText w:val="%3."/>
      <w:lvlJc w:val="left"/>
      <w:pPr>
        <w:ind w:left="1020" w:hanging="360"/>
      </w:pPr>
    </w:lvl>
    <w:lvl w:ilvl="3" w:tplc="CE18F236">
      <w:start w:val="1"/>
      <w:numFmt w:val="decimal"/>
      <w:lvlText w:val="%4."/>
      <w:lvlJc w:val="left"/>
      <w:pPr>
        <w:ind w:left="1020" w:hanging="360"/>
      </w:pPr>
    </w:lvl>
    <w:lvl w:ilvl="4" w:tplc="8EF274F8">
      <w:start w:val="1"/>
      <w:numFmt w:val="decimal"/>
      <w:lvlText w:val="%5."/>
      <w:lvlJc w:val="left"/>
      <w:pPr>
        <w:ind w:left="1020" w:hanging="360"/>
      </w:pPr>
    </w:lvl>
    <w:lvl w:ilvl="5" w:tplc="D8EA2A2A">
      <w:start w:val="1"/>
      <w:numFmt w:val="decimal"/>
      <w:lvlText w:val="%6."/>
      <w:lvlJc w:val="left"/>
      <w:pPr>
        <w:ind w:left="1020" w:hanging="360"/>
      </w:pPr>
    </w:lvl>
    <w:lvl w:ilvl="6" w:tplc="1A885CFE">
      <w:start w:val="1"/>
      <w:numFmt w:val="decimal"/>
      <w:lvlText w:val="%7."/>
      <w:lvlJc w:val="left"/>
      <w:pPr>
        <w:ind w:left="1020" w:hanging="360"/>
      </w:pPr>
    </w:lvl>
    <w:lvl w:ilvl="7" w:tplc="1856E150">
      <w:start w:val="1"/>
      <w:numFmt w:val="decimal"/>
      <w:lvlText w:val="%8."/>
      <w:lvlJc w:val="left"/>
      <w:pPr>
        <w:ind w:left="1020" w:hanging="360"/>
      </w:pPr>
    </w:lvl>
    <w:lvl w:ilvl="8" w:tplc="53069618">
      <w:start w:val="1"/>
      <w:numFmt w:val="decimal"/>
      <w:lvlText w:val="%9."/>
      <w:lvlJc w:val="left"/>
      <w:pPr>
        <w:ind w:left="1020" w:hanging="360"/>
      </w:pPr>
    </w:lvl>
  </w:abstractNum>
  <w:abstractNum w:abstractNumId="1" w15:restartNumberingAfterBreak="0">
    <w:nsid w:val="1A444FCB"/>
    <w:multiLevelType w:val="multilevel"/>
    <w:tmpl w:val="673E1632"/>
    <w:name w:val="1"/>
    <w:lvl w:ilvl="0">
      <w:start w:val="1"/>
      <w:numFmt w:val="decimal"/>
      <w:pStyle w:val="Heading1"/>
      <w:isLgl/>
      <w:lvlText w:val="%1."/>
      <w:lvlJc w:val="left"/>
      <w:pPr>
        <w:ind w:left="720" w:hanging="720"/>
      </w:pPr>
      <w:rPr>
        <w:rFonts w:ascii="Times New Roman Bold" w:hAnsi="Times New Roman Bold" w:hint="default"/>
        <w:b/>
        <w:i w:val="0"/>
        <w:caps/>
        <w:sz w:val="20"/>
      </w:rPr>
    </w:lvl>
    <w:lvl w:ilvl="1">
      <w:start w:val="1"/>
      <w:numFmt w:val="decimal"/>
      <w:pStyle w:val="Heading2"/>
      <w:isLgl/>
      <w:lvlText w:val="%1.%2."/>
      <w:lvlJc w:val="left"/>
      <w:pPr>
        <w:ind w:left="1440" w:hanging="720"/>
      </w:pPr>
    </w:lvl>
    <w:lvl w:ilvl="2">
      <w:start w:val="1"/>
      <w:numFmt w:val="decimal"/>
      <w:pStyle w:val="Heading3"/>
      <w:lvlText w:val="%1.%2.%3."/>
      <w:lvlJc w:val="left"/>
      <w:pPr>
        <w:ind w:left="2160" w:hanging="720"/>
      </w:pPr>
      <w:rPr>
        <w:rFonts w:ascii="Times New Roman" w:hAnsi="Times New Roman" w:hint="default"/>
        <w:b w:val="0"/>
        <w:i w:val="0"/>
        <w:sz w:val="20"/>
      </w:rPr>
    </w:lvl>
    <w:lvl w:ilvl="3">
      <w:start w:val="1"/>
      <w:numFmt w:val="decimal"/>
      <w:pStyle w:val="Heading4"/>
      <w:isLgl/>
      <w:lvlText w:val="%1.%2.%3.%4."/>
      <w:lvlJc w:val="left"/>
      <w:pPr>
        <w:ind w:left="2520" w:hanging="360"/>
      </w:pPr>
      <w:rPr>
        <w:rFonts w:ascii="Times New Roman" w:hAnsi="Times New Roman" w:hint="default"/>
        <w:b w:val="0"/>
        <w:i w:val="0"/>
        <w:sz w:val="20"/>
      </w:rPr>
    </w:lvl>
    <w:lvl w:ilvl="4">
      <w:start w:val="1"/>
      <w:numFmt w:val="decimal"/>
      <w:pStyle w:val="Heading5"/>
      <w:isLgl/>
      <w:suff w:val="space"/>
      <w:lvlText w:val="%1.%2.%3.%4.%5."/>
      <w:lvlJc w:val="left"/>
      <w:pPr>
        <w:ind w:left="2880" w:hanging="360"/>
      </w:pPr>
      <w:rPr>
        <w:rFonts w:hint="default"/>
      </w:rPr>
    </w:lvl>
    <w:lvl w:ilvl="5">
      <w:start w:val="1"/>
      <w:numFmt w:val="lowerLetter"/>
      <w:pStyle w:val="Heading6"/>
      <w:lvlText w:val="%6."/>
      <w:lvlJc w:val="left"/>
      <w:pPr>
        <w:ind w:left="3600" w:hanging="360"/>
      </w:pPr>
      <w:rPr>
        <w:rFonts w:ascii="Times New Roman" w:hAnsi="Times New Roman" w:hint="default"/>
        <w:b w:val="0"/>
        <w:i w:val="0"/>
        <w:sz w:val="20"/>
      </w:rPr>
    </w:lvl>
    <w:lvl w:ilvl="6">
      <w:start w:val="1"/>
      <w:numFmt w:val="decimal"/>
      <w:pStyle w:val="Heading7"/>
      <w:suff w:val="nothing"/>
      <w:lvlText w:val="%7"/>
      <w:lvlJc w:val="left"/>
      <w:pPr>
        <w:ind w:left="720" w:hanging="720"/>
      </w:pPr>
      <w:rPr>
        <w:rFonts w:ascii="Times New Roman" w:hAnsi="Times New Roman" w:hint="default"/>
        <w:b w:val="0"/>
        <w:i w:val="0"/>
        <w:sz w:val="20"/>
      </w:rPr>
    </w:lvl>
    <w:lvl w:ilvl="7">
      <w:start w:val="1"/>
      <w:numFmt w:val="decimal"/>
      <w:pStyle w:val="Heading8"/>
      <w:suff w:val="nothing"/>
      <w:lvlText w:val=""/>
      <w:lvlJc w:val="left"/>
      <w:pPr>
        <w:ind w:left="720" w:hanging="720"/>
      </w:pPr>
      <w:rPr>
        <w:rFonts w:ascii="Times New Roman" w:hAnsi="Times New Roman" w:hint="default"/>
        <w:b w:val="0"/>
        <w:i w:val="0"/>
        <w:sz w:val="20"/>
      </w:rPr>
    </w:lvl>
    <w:lvl w:ilvl="8">
      <w:start w:val="1"/>
      <w:numFmt w:val="decimal"/>
      <w:pStyle w:val="Heading9"/>
      <w:suff w:val="nothing"/>
      <w:lvlText w:val="%9"/>
      <w:lvlJc w:val="left"/>
      <w:pPr>
        <w:ind w:left="720" w:hanging="720"/>
      </w:pPr>
      <w:rPr>
        <w:rFonts w:ascii="Times New Roman" w:hAnsi="Times New Roman" w:hint="default"/>
        <w:b w:val="0"/>
        <w:i w:val="0"/>
        <w:sz w:val="20"/>
      </w:rPr>
    </w:lvl>
  </w:abstractNum>
  <w:abstractNum w:abstractNumId="2" w15:restartNumberingAfterBreak="0">
    <w:nsid w:val="4BB764C9"/>
    <w:multiLevelType w:val="hybridMultilevel"/>
    <w:tmpl w:val="AD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5631D"/>
    <w:multiLevelType w:val="multilevel"/>
    <w:tmpl w:val="AD54EA0A"/>
    <w:styleLink w:val="2022RFP"/>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tabs>
          <w:tab w:val="num" w:pos="1080"/>
        </w:tabs>
        <w:ind w:left="1440" w:hanging="360"/>
      </w:pPr>
      <w:rPr>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decimal"/>
      <w:suff w:val="nothing"/>
      <w:lvlText w:val=""/>
      <w:lvlJc w:val="left"/>
      <w:pPr>
        <w:ind w:left="720" w:hanging="720"/>
      </w:pPr>
      <w:rPr>
        <w:rFonts w:ascii="Times New Roman" w:hAnsi="Times New Roman" w:hint="default"/>
        <w:b w:val="0"/>
        <w:i w:val="0"/>
        <w:sz w:val="20"/>
      </w:rPr>
    </w:lvl>
    <w:lvl w:ilvl="7">
      <w:start w:val="1"/>
      <w:numFmt w:val="decimal"/>
      <w:suff w:val="nothing"/>
      <w:lvlText w:val=""/>
      <w:lvlJc w:val="left"/>
      <w:pPr>
        <w:ind w:left="720" w:hanging="720"/>
      </w:pPr>
      <w:rPr>
        <w:rFonts w:ascii="Times New Roman" w:hAnsi="Times New Roman" w:hint="default"/>
        <w:b w:val="0"/>
        <w:i w:val="0"/>
        <w:sz w:val="20"/>
      </w:rPr>
    </w:lvl>
    <w:lvl w:ilvl="8">
      <w:start w:val="1"/>
      <w:numFmt w:val="decimal"/>
      <w:suff w:val="nothing"/>
      <w:lvlText w:val=""/>
      <w:lvlJc w:val="left"/>
      <w:pPr>
        <w:ind w:left="720" w:hanging="720"/>
      </w:pPr>
      <w:rPr>
        <w:rFonts w:ascii="Times New Roman" w:hAnsi="Times New Roman" w:hint="default"/>
        <w:b w:val="0"/>
        <w:i w:val="0"/>
        <w:sz w:val="20"/>
      </w:rPr>
    </w:lvl>
  </w:abstractNum>
  <w:abstractNum w:abstractNumId="4" w15:restartNumberingAfterBreak="0">
    <w:nsid w:val="7513DDBE"/>
    <w:multiLevelType w:val="hybridMultilevel"/>
    <w:tmpl w:val="FFFFFFFF"/>
    <w:lvl w:ilvl="0" w:tplc="BA98C8F0">
      <w:numFmt w:val="none"/>
      <w:lvlText w:val=""/>
      <w:lvlJc w:val="left"/>
      <w:pPr>
        <w:tabs>
          <w:tab w:val="num" w:pos="360"/>
        </w:tabs>
      </w:pPr>
    </w:lvl>
    <w:lvl w:ilvl="1" w:tplc="14AAFB46">
      <w:start w:val="1"/>
      <w:numFmt w:val="lowerLetter"/>
      <w:lvlText w:val="%2."/>
      <w:lvlJc w:val="left"/>
      <w:pPr>
        <w:ind w:left="1440" w:hanging="360"/>
      </w:pPr>
    </w:lvl>
    <w:lvl w:ilvl="2" w:tplc="4F9EE824">
      <w:start w:val="1"/>
      <w:numFmt w:val="lowerRoman"/>
      <w:lvlText w:val="%3."/>
      <w:lvlJc w:val="right"/>
      <w:pPr>
        <w:ind w:left="2160" w:hanging="180"/>
      </w:pPr>
    </w:lvl>
    <w:lvl w:ilvl="3" w:tplc="65E686A2">
      <w:start w:val="1"/>
      <w:numFmt w:val="decimal"/>
      <w:lvlText w:val="%4."/>
      <w:lvlJc w:val="left"/>
      <w:pPr>
        <w:ind w:left="2880" w:hanging="360"/>
      </w:pPr>
    </w:lvl>
    <w:lvl w:ilvl="4" w:tplc="9CE8FD2A">
      <w:start w:val="1"/>
      <w:numFmt w:val="lowerLetter"/>
      <w:lvlText w:val="%5."/>
      <w:lvlJc w:val="left"/>
      <w:pPr>
        <w:ind w:left="3600" w:hanging="360"/>
      </w:pPr>
    </w:lvl>
    <w:lvl w:ilvl="5" w:tplc="FD7C3658">
      <w:start w:val="1"/>
      <w:numFmt w:val="lowerRoman"/>
      <w:lvlText w:val="%6."/>
      <w:lvlJc w:val="right"/>
      <w:pPr>
        <w:ind w:left="4320" w:hanging="180"/>
      </w:pPr>
    </w:lvl>
    <w:lvl w:ilvl="6" w:tplc="59A0A9C8">
      <w:start w:val="1"/>
      <w:numFmt w:val="decimal"/>
      <w:lvlText w:val="%7."/>
      <w:lvlJc w:val="left"/>
      <w:pPr>
        <w:ind w:left="5040" w:hanging="360"/>
      </w:pPr>
    </w:lvl>
    <w:lvl w:ilvl="7" w:tplc="005E8E6A">
      <w:start w:val="1"/>
      <w:numFmt w:val="lowerLetter"/>
      <w:lvlText w:val="%8."/>
      <w:lvlJc w:val="left"/>
      <w:pPr>
        <w:ind w:left="5760" w:hanging="360"/>
      </w:pPr>
    </w:lvl>
    <w:lvl w:ilvl="8" w:tplc="020AA21C">
      <w:start w:val="1"/>
      <w:numFmt w:val="lowerRoman"/>
      <w:lvlText w:val="%9."/>
      <w:lvlJc w:val="right"/>
      <w:pPr>
        <w:ind w:left="6480" w:hanging="180"/>
      </w:pPr>
    </w:lvl>
  </w:abstractNum>
  <w:num w:numId="1" w16cid:durableId="1297175675">
    <w:abstractNumId w:val="4"/>
  </w:num>
  <w:num w:numId="2" w16cid:durableId="632296173">
    <w:abstractNumId w:val="3"/>
  </w:num>
  <w:num w:numId="3" w16cid:durableId="1026718077">
    <w:abstractNumId w:val="1"/>
  </w:num>
  <w:num w:numId="4" w16cid:durableId="1442648610">
    <w:abstractNumId w:val="2"/>
  </w:num>
  <w:num w:numId="5" w16cid:durableId="1667975529">
    <w:abstractNumId w:val="1"/>
  </w:num>
  <w:num w:numId="6" w16cid:durableId="1542011547">
    <w:abstractNumId w:val="1"/>
  </w:num>
  <w:num w:numId="7" w16cid:durableId="376785827">
    <w:abstractNumId w:val="1"/>
  </w:num>
  <w:num w:numId="8" w16cid:durableId="66417602">
    <w:abstractNumId w:val="1"/>
  </w:num>
  <w:num w:numId="9" w16cid:durableId="438525748">
    <w:abstractNumId w:val="1"/>
  </w:num>
  <w:num w:numId="10" w16cid:durableId="2036493737">
    <w:abstractNumId w:val="1"/>
  </w:num>
  <w:num w:numId="11" w16cid:durableId="1074351627">
    <w:abstractNumId w:val="1"/>
  </w:num>
  <w:num w:numId="12" w16cid:durableId="1609117219">
    <w:abstractNumId w:val="1"/>
  </w:num>
  <w:num w:numId="13" w16cid:durableId="1476871419">
    <w:abstractNumId w:val="1"/>
  </w:num>
  <w:num w:numId="14" w16cid:durableId="13309260">
    <w:abstractNumId w:val="1"/>
  </w:num>
  <w:num w:numId="15" w16cid:durableId="327834366">
    <w:abstractNumId w:val="1"/>
  </w:num>
  <w:num w:numId="16" w16cid:durableId="628560031">
    <w:abstractNumId w:val="1"/>
  </w:num>
  <w:num w:numId="17" w16cid:durableId="409816930">
    <w:abstractNumId w:val="1"/>
  </w:num>
  <w:num w:numId="18" w16cid:durableId="324825331">
    <w:abstractNumId w:val="1"/>
  </w:num>
  <w:num w:numId="19" w16cid:durableId="1988391995">
    <w:abstractNumId w:val="1"/>
  </w:num>
  <w:num w:numId="20" w16cid:durableId="1288855551">
    <w:abstractNumId w:val="1"/>
  </w:num>
  <w:num w:numId="21" w16cid:durableId="1279795736">
    <w:abstractNumId w:val="1"/>
  </w:num>
  <w:num w:numId="22" w16cid:durableId="1686518475">
    <w:abstractNumId w:val="1"/>
  </w:num>
  <w:num w:numId="23" w16cid:durableId="1152865364">
    <w:abstractNumId w:val="1"/>
  </w:num>
  <w:num w:numId="24" w16cid:durableId="196817586">
    <w:abstractNumId w:val="1"/>
  </w:num>
  <w:num w:numId="25" w16cid:durableId="1987733005">
    <w:abstractNumId w:val="1"/>
  </w:num>
  <w:num w:numId="26" w16cid:durableId="1070269852">
    <w:abstractNumId w:val="1"/>
  </w:num>
  <w:num w:numId="27" w16cid:durableId="740715992">
    <w:abstractNumId w:val="1"/>
  </w:num>
  <w:num w:numId="28" w16cid:durableId="1126580062">
    <w:abstractNumId w:val="1"/>
  </w:num>
  <w:num w:numId="29" w16cid:durableId="1125271326">
    <w:abstractNumId w:val="1"/>
  </w:num>
  <w:num w:numId="30" w16cid:durableId="745304668">
    <w:abstractNumId w:val="1"/>
  </w:num>
  <w:num w:numId="31" w16cid:durableId="455759660">
    <w:abstractNumId w:val="1"/>
  </w:num>
  <w:num w:numId="32" w16cid:durableId="1001615274">
    <w:abstractNumId w:val="1"/>
  </w:num>
  <w:num w:numId="33" w16cid:durableId="1118181184">
    <w:abstractNumId w:val="1"/>
  </w:num>
  <w:num w:numId="34" w16cid:durableId="912397977">
    <w:abstractNumId w:val="1"/>
  </w:num>
  <w:num w:numId="35" w16cid:durableId="1342858994">
    <w:abstractNumId w:val="1"/>
  </w:num>
  <w:num w:numId="36" w16cid:durableId="2045472383">
    <w:abstractNumId w:val="1"/>
  </w:num>
  <w:num w:numId="37" w16cid:durableId="802389017">
    <w:abstractNumId w:val="1"/>
  </w:num>
  <w:num w:numId="38" w16cid:durableId="2078897366">
    <w:abstractNumId w:val="1"/>
  </w:num>
  <w:num w:numId="39" w16cid:durableId="888345226">
    <w:abstractNumId w:val="1"/>
  </w:num>
  <w:num w:numId="40" w16cid:durableId="2098473969">
    <w:abstractNumId w:val="1"/>
  </w:num>
  <w:num w:numId="41" w16cid:durableId="412630101">
    <w:abstractNumId w:val="1"/>
  </w:num>
  <w:num w:numId="42" w16cid:durableId="1915384651">
    <w:abstractNumId w:val="1"/>
  </w:num>
  <w:num w:numId="43" w16cid:durableId="2100516186">
    <w:abstractNumId w:val="1"/>
  </w:num>
  <w:num w:numId="44" w16cid:durableId="786891596">
    <w:abstractNumId w:val="1"/>
  </w:num>
  <w:num w:numId="45" w16cid:durableId="1813591826">
    <w:abstractNumId w:val="1"/>
  </w:num>
  <w:num w:numId="46" w16cid:durableId="1574705102">
    <w:abstractNumId w:val="1"/>
  </w:num>
  <w:num w:numId="47" w16cid:durableId="1305163598">
    <w:abstractNumId w:val="1"/>
  </w:num>
  <w:num w:numId="48" w16cid:durableId="1737900907">
    <w:abstractNumId w:val="1"/>
  </w:num>
  <w:num w:numId="49" w16cid:durableId="1875918349">
    <w:abstractNumId w:val="1"/>
  </w:num>
  <w:num w:numId="50" w16cid:durableId="221143285">
    <w:abstractNumId w:val="1"/>
  </w:num>
  <w:num w:numId="51" w16cid:durableId="1400639558">
    <w:abstractNumId w:val="1"/>
  </w:num>
  <w:num w:numId="52" w16cid:durableId="1658998993">
    <w:abstractNumId w:val="1"/>
  </w:num>
  <w:num w:numId="53" w16cid:durableId="671184908">
    <w:abstractNumId w:val="1"/>
  </w:num>
  <w:num w:numId="54" w16cid:durableId="1938055633">
    <w:abstractNumId w:val="1"/>
  </w:num>
  <w:num w:numId="55" w16cid:durableId="503326934">
    <w:abstractNumId w:val="1"/>
  </w:num>
  <w:num w:numId="56" w16cid:durableId="1299068281">
    <w:abstractNumId w:val="1"/>
  </w:num>
  <w:num w:numId="57" w16cid:durableId="1758936954">
    <w:abstractNumId w:val="1"/>
  </w:num>
  <w:num w:numId="58" w16cid:durableId="1130589877">
    <w:abstractNumId w:val="0"/>
  </w:num>
  <w:num w:numId="59" w16cid:durableId="1832985752">
    <w:abstractNumId w:val="1"/>
  </w:num>
  <w:num w:numId="60" w16cid:durableId="1428192707">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2E6"/>
    <w:rsid w:val="000005E2"/>
    <w:rsid w:val="0000062A"/>
    <w:rsid w:val="00001093"/>
    <w:rsid w:val="000032B6"/>
    <w:rsid w:val="0000330E"/>
    <w:rsid w:val="00004664"/>
    <w:rsid w:val="00005EB4"/>
    <w:rsid w:val="0000600C"/>
    <w:rsid w:val="0000680C"/>
    <w:rsid w:val="0000718E"/>
    <w:rsid w:val="00012FEA"/>
    <w:rsid w:val="00014C4D"/>
    <w:rsid w:val="0001558F"/>
    <w:rsid w:val="000158CA"/>
    <w:rsid w:val="000177F3"/>
    <w:rsid w:val="00017D05"/>
    <w:rsid w:val="000206FE"/>
    <w:rsid w:val="00020A8B"/>
    <w:rsid w:val="00021B59"/>
    <w:rsid w:val="00022BC1"/>
    <w:rsid w:val="00024789"/>
    <w:rsid w:val="000249A8"/>
    <w:rsid w:val="00024C4D"/>
    <w:rsid w:val="00025A3A"/>
    <w:rsid w:val="00025B91"/>
    <w:rsid w:val="00026627"/>
    <w:rsid w:val="000276E9"/>
    <w:rsid w:val="000302E9"/>
    <w:rsid w:val="00031288"/>
    <w:rsid w:val="00031B07"/>
    <w:rsid w:val="0003480F"/>
    <w:rsid w:val="000371D0"/>
    <w:rsid w:val="000408AD"/>
    <w:rsid w:val="0004287A"/>
    <w:rsid w:val="00044217"/>
    <w:rsid w:val="00046002"/>
    <w:rsid w:val="0004689E"/>
    <w:rsid w:val="000471E8"/>
    <w:rsid w:val="0004739A"/>
    <w:rsid w:val="0004767C"/>
    <w:rsid w:val="00050098"/>
    <w:rsid w:val="00050C86"/>
    <w:rsid w:val="00051005"/>
    <w:rsid w:val="00051D94"/>
    <w:rsid w:val="00051E48"/>
    <w:rsid w:val="00052625"/>
    <w:rsid w:val="00053279"/>
    <w:rsid w:val="00053C47"/>
    <w:rsid w:val="0005437E"/>
    <w:rsid w:val="00054E8A"/>
    <w:rsid w:val="000552E2"/>
    <w:rsid w:val="00055C17"/>
    <w:rsid w:val="00055DA8"/>
    <w:rsid w:val="000563DF"/>
    <w:rsid w:val="000571B0"/>
    <w:rsid w:val="00057AA7"/>
    <w:rsid w:val="00060594"/>
    <w:rsid w:val="00063101"/>
    <w:rsid w:val="000663B6"/>
    <w:rsid w:val="0007400C"/>
    <w:rsid w:val="000743BE"/>
    <w:rsid w:val="00074D5B"/>
    <w:rsid w:val="00075CB6"/>
    <w:rsid w:val="0007665E"/>
    <w:rsid w:val="00076D8F"/>
    <w:rsid w:val="000776FF"/>
    <w:rsid w:val="000801EA"/>
    <w:rsid w:val="000810B5"/>
    <w:rsid w:val="00081596"/>
    <w:rsid w:val="000829BF"/>
    <w:rsid w:val="00083180"/>
    <w:rsid w:val="000832B9"/>
    <w:rsid w:val="00083903"/>
    <w:rsid w:val="00083C56"/>
    <w:rsid w:val="0008493C"/>
    <w:rsid w:val="00084BFA"/>
    <w:rsid w:val="00086749"/>
    <w:rsid w:val="0009017B"/>
    <w:rsid w:val="000901AD"/>
    <w:rsid w:val="00091099"/>
    <w:rsid w:val="00091F7A"/>
    <w:rsid w:val="00091FFA"/>
    <w:rsid w:val="00092F88"/>
    <w:rsid w:val="00093D0E"/>
    <w:rsid w:val="00094713"/>
    <w:rsid w:val="00095DFF"/>
    <w:rsid w:val="0009773F"/>
    <w:rsid w:val="000A102B"/>
    <w:rsid w:val="000A1469"/>
    <w:rsid w:val="000A149F"/>
    <w:rsid w:val="000A18DB"/>
    <w:rsid w:val="000A1E43"/>
    <w:rsid w:val="000A2004"/>
    <w:rsid w:val="000A4006"/>
    <w:rsid w:val="000A4180"/>
    <w:rsid w:val="000A4EF2"/>
    <w:rsid w:val="000A510F"/>
    <w:rsid w:val="000A5780"/>
    <w:rsid w:val="000A5C45"/>
    <w:rsid w:val="000A5FE4"/>
    <w:rsid w:val="000A628E"/>
    <w:rsid w:val="000A6C18"/>
    <w:rsid w:val="000B0702"/>
    <w:rsid w:val="000B0713"/>
    <w:rsid w:val="000B0968"/>
    <w:rsid w:val="000B291E"/>
    <w:rsid w:val="000B3B35"/>
    <w:rsid w:val="000B5C54"/>
    <w:rsid w:val="000B5DD6"/>
    <w:rsid w:val="000B63CE"/>
    <w:rsid w:val="000B6523"/>
    <w:rsid w:val="000C0BEB"/>
    <w:rsid w:val="000C2031"/>
    <w:rsid w:val="000C20FD"/>
    <w:rsid w:val="000C23B7"/>
    <w:rsid w:val="000C4A8B"/>
    <w:rsid w:val="000C5876"/>
    <w:rsid w:val="000C6207"/>
    <w:rsid w:val="000C6FAA"/>
    <w:rsid w:val="000C7F0B"/>
    <w:rsid w:val="000D08BC"/>
    <w:rsid w:val="000D0C4F"/>
    <w:rsid w:val="000D0E0A"/>
    <w:rsid w:val="000D2251"/>
    <w:rsid w:val="000D2C50"/>
    <w:rsid w:val="000D2FF1"/>
    <w:rsid w:val="000D428D"/>
    <w:rsid w:val="000D5479"/>
    <w:rsid w:val="000D6757"/>
    <w:rsid w:val="000E1B09"/>
    <w:rsid w:val="000E1B7A"/>
    <w:rsid w:val="000E3465"/>
    <w:rsid w:val="000E350B"/>
    <w:rsid w:val="000E3DFD"/>
    <w:rsid w:val="000E47A0"/>
    <w:rsid w:val="000E6DF4"/>
    <w:rsid w:val="000F013F"/>
    <w:rsid w:val="000F144E"/>
    <w:rsid w:val="000F177B"/>
    <w:rsid w:val="000F2734"/>
    <w:rsid w:val="000F3988"/>
    <w:rsid w:val="000F3B98"/>
    <w:rsid w:val="000F456F"/>
    <w:rsid w:val="000F5350"/>
    <w:rsid w:val="000F6C11"/>
    <w:rsid w:val="00100582"/>
    <w:rsid w:val="00100833"/>
    <w:rsid w:val="00101717"/>
    <w:rsid w:val="00102C14"/>
    <w:rsid w:val="0010307B"/>
    <w:rsid w:val="0010384A"/>
    <w:rsid w:val="0010495B"/>
    <w:rsid w:val="00104A2B"/>
    <w:rsid w:val="00106919"/>
    <w:rsid w:val="001069AB"/>
    <w:rsid w:val="00106C0A"/>
    <w:rsid w:val="00107AA6"/>
    <w:rsid w:val="001115F0"/>
    <w:rsid w:val="00112DD3"/>
    <w:rsid w:val="001175A2"/>
    <w:rsid w:val="001222FC"/>
    <w:rsid w:val="00122A26"/>
    <w:rsid w:val="00123A12"/>
    <w:rsid w:val="00124003"/>
    <w:rsid w:val="00124562"/>
    <w:rsid w:val="00125412"/>
    <w:rsid w:val="001265EB"/>
    <w:rsid w:val="00126F67"/>
    <w:rsid w:val="00130A01"/>
    <w:rsid w:val="00131785"/>
    <w:rsid w:val="00132307"/>
    <w:rsid w:val="001324B9"/>
    <w:rsid w:val="001339D7"/>
    <w:rsid w:val="00134F28"/>
    <w:rsid w:val="00137CEA"/>
    <w:rsid w:val="00143691"/>
    <w:rsid w:val="00145CB7"/>
    <w:rsid w:val="001472F4"/>
    <w:rsid w:val="00147EE8"/>
    <w:rsid w:val="001521B8"/>
    <w:rsid w:val="00152455"/>
    <w:rsid w:val="00152DA6"/>
    <w:rsid w:val="001530A7"/>
    <w:rsid w:val="00153139"/>
    <w:rsid w:val="001539A4"/>
    <w:rsid w:val="00153BCB"/>
    <w:rsid w:val="001543A1"/>
    <w:rsid w:val="0015666A"/>
    <w:rsid w:val="001567F3"/>
    <w:rsid w:val="00156AEB"/>
    <w:rsid w:val="00160372"/>
    <w:rsid w:val="00161A55"/>
    <w:rsid w:val="00162B81"/>
    <w:rsid w:val="00163A7C"/>
    <w:rsid w:val="001643EF"/>
    <w:rsid w:val="00164F29"/>
    <w:rsid w:val="001658B9"/>
    <w:rsid w:val="001665FF"/>
    <w:rsid w:val="00170001"/>
    <w:rsid w:val="001732FF"/>
    <w:rsid w:val="0017521C"/>
    <w:rsid w:val="00175289"/>
    <w:rsid w:val="0017559A"/>
    <w:rsid w:val="00175F80"/>
    <w:rsid w:val="001760B6"/>
    <w:rsid w:val="00177A47"/>
    <w:rsid w:val="001804D9"/>
    <w:rsid w:val="00180E3F"/>
    <w:rsid w:val="00182A02"/>
    <w:rsid w:val="001855A7"/>
    <w:rsid w:val="0018637A"/>
    <w:rsid w:val="001868CE"/>
    <w:rsid w:val="00186E92"/>
    <w:rsid w:val="00191A57"/>
    <w:rsid w:val="00191BA3"/>
    <w:rsid w:val="00192147"/>
    <w:rsid w:val="001931A2"/>
    <w:rsid w:val="00196B4F"/>
    <w:rsid w:val="001A01E1"/>
    <w:rsid w:val="001A0C5F"/>
    <w:rsid w:val="001A0C7F"/>
    <w:rsid w:val="001A29BF"/>
    <w:rsid w:val="001A2BC0"/>
    <w:rsid w:val="001A3824"/>
    <w:rsid w:val="001A3F88"/>
    <w:rsid w:val="001A4470"/>
    <w:rsid w:val="001A4BA4"/>
    <w:rsid w:val="001A7DF3"/>
    <w:rsid w:val="001B08C7"/>
    <w:rsid w:val="001B1213"/>
    <w:rsid w:val="001B19D7"/>
    <w:rsid w:val="001B2215"/>
    <w:rsid w:val="001B29F4"/>
    <w:rsid w:val="001B42A8"/>
    <w:rsid w:val="001C0142"/>
    <w:rsid w:val="001C05E5"/>
    <w:rsid w:val="001C067D"/>
    <w:rsid w:val="001C2AB5"/>
    <w:rsid w:val="001C3404"/>
    <w:rsid w:val="001C375A"/>
    <w:rsid w:val="001C4E55"/>
    <w:rsid w:val="001C645E"/>
    <w:rsid w:val="001C6A47"/>
    <w:rsid w:val="001C7C61"/>
    <w:rsid w:val="001D00CF"/>
    <w:rsid w:val="001D14F1"/>
    <w:rsid w:val="001D16CF"/>
    <w:rsid w:val="001D2193"/>
    <w:rsid w:val="001D2947"/>
    <w:rsid w:val="001D44B2"/>
    <w:rsid w:val="001D467C"/>
    <w:rsid w:val="001D5655"/>
    <w:rsid w:val="001D5786"/>
    <w:rsid w:val="001D663B"/>
    <w:rsid w:val="001D7CAD"/>
    <w:rsid w:val="001D7FB2"/>
    <w:rsid w:val="001D7FFA"/>
    <w:rsid w:val="001E01E7"/>
    <w:rsid w:val="001E04C7"/>
    <w:rsid w:val="001E0950"/>
    <w:rsid w:val="001E2E55"/>
    <w:rsid w:val="001E3030"/>
    <w:rsid w:val="001E3457"/>
    <w:rsid w:val="001E3C4F"/>
    <w:rsid w:val="001E3FE0"/>
    <w:rsid w:val="001E58EC"/>
    <w:rsid w:val="001E641C"/>
    <w:rsid w:val="001F1619"/>
    <w:rsid w:val="001F1DF8"/>
    <w:rsid w:val="001F5385"/>
    <w:rsid w:val="001F6B95"/>
    <w:rsid w:val="001F7449"/>
    <w:rsid w:val="001F7587"/>
    <w:rsid w:val="002002FD"/>
    <w:rsid w:val="0020296C"/>
    <w:rsid w:val="00202C5B"/>
    <w:rsid w:val="00203EC3"/>
    <w:rsid w:val="00205C7F"/>
    <w:rsid w:val="00205D97"/>
    <w:rsid w:val="00206757"/>
    <w:rsid w:val="00207509"/>
    <w:rsid w:val="00207B37"/>
    <w:rsid w:val="002118A9"/>
    <w:rsid w:val="0021257D"/>
    <w:rsid w:val="00213666"/>
    <w:rsid w:val="0021376D"/>
    <w:rsid w:val="00214F49"/>
    <w:rsid w:val="00215291"/>
    <w:rsid w:val="00215448"/>
    <w:rsid w:val="002164F4"/>
    <w:rsid w:val="00216976"/>
    <w:rsid w:val="0021748B"/>
    <w:rsid w:val="0022060D"/>
    <w:rsid w:val="00223866"/>
    <w:rsid w:val="00224060"/>
    <w:rsid w:val="00224502"/>
    <w:rsid w:val="00224AF3"/>
    <w:rsid w:val="002270F1"/>
    <w:rsid w:val="0023019F"/>
    <w:rsid w:val="00230A9C"/>
    <w:rsid w:val="00230F32"/>
    <w:rsid w:val="0023292D"/>
    <w:rsid w:val="00233863"/>
    <w:rsid w:val="00233D7E"/>
    <w:rsid w:val="00233E4F"/>
    <w:rsid w:val="00240347"/>
    <w:rsid w:val="00240E2B"/>
    <w:rsid w:val="00240E3F"/>
    <w:rsid w:val="0024107A"/>
    <w:rsid w:val="002443D4"/>
    <w:rsid w:val="00244AC0"/>
    <w:rsid w:val="00245000"/>
    <w:rsid w:val="00245067"/>
    <w:rsid w:val="002458DB"/>
    <w:rsid w:val="00246CBF"/>
    <w:rsid w:val="00247165"/>
    <w:rsid w:val="00247F87"/>
    <w:rsid w:val="00254F14"/>
    <w:rsid w:val="0025569D"/>
    <w:rsid w:val="00255C16"/>
    <w:rsid w:val="002566A1"/>
    <w:rsid w:val="00256A6D"/>
    <w:rsid w:val="00260177"/>
    <w:rsid w:val="0026212B"/>
    <w:rsid w:val="00262766"/>
    <w:rsid w:val="00262D92"/>
    <w:rsid w:val="00263B2A"/>
    <w:rsid w:val="00264A21"/>
    <w:rsid w:val="00264B94"/>
    <w:rsid w:val="00264D65"/>
    <w:rsid w:val="00265035"/>
    <w:rsid w:val="0026638A"/>
    <w:rsid w:val="00266D5A"/>
    <w:rsid w:val="00267131"/>
    <w:rsid w:val="0026758D"/>
    <w:rsid w:val="00270E82"/>
    <w:rsid w:val="0027159D"/>
    <w:rsid w:val="00272350"/>
    <w:rsid w:val="002727A2"/>
    <w:rsid w:val="00272967"/>
    <w:rsid w:val="00273264"/>
    <w:rsid w:val="00273C2A"/>
    <w:rsid w:val="00274FD0"/>
    <w:rsid w:val="002760C4"/>
    <w:rsid w:val="00281323"/>
    <w:rsid w:val="002817EC"/>
    <w:rsid w:val="0028370B"/>
    <w:rsid w:val="00283A12"/>
    <w:rsid w:val="00284AF6"/>
    <w:rsid w:val="00291DAD"/>
    <w:rsid w:val="002934F0"/>
    <w:rsid w:val="0029411B"/>
    <w:rsid w:val="0029420B"/>
    <w:rsid w:val="00294655"/>
    <w:rsid w:val="00294C68"/>
    <w:rsid w:val="00295990"/>
    <w:rsid w:val="002A0752"/>
    <w:rsid w:val="002A1154"/>
    <w:rsid w:val="002A20BC"/>
    <w:rsid w:val="002A3BF6"/>
    <w:rsid w:val="002A3C1F"/>
    <w:rsid w:val="002A55AD"/>
    <w:rsid w:val="002A6A7D"/>
    <w:rsid w:val="002A70C2"/>
    <w:rsid w:val="002B0030"/>
    <w:rsid w:val="002B0BA3"/>
    <w:rsid w:val="002B2838"/>
    <w:rsid w:val="002B44B4"/>
    <w:rsid w:val="002B64E4"/>
    <w:rsid w:val="002B6BB3"/>
    <w:rsid w:val="002B726B"/>
    <w:rsid w:val="002B7375"/>
    <w:rsid w:val="002B7BB9"/>
    <w:rsid w:val="002C3CE4"/>
    <w:rsid w:val="002C41B6"/>
    <w:rsid w:val="002C4784"/>
    <w:rsid w:val="002C5A55"/>
    <w:rsid w:val="002C66DA"/>
    <w:rsid w:val="002C7EC4"/>
    <w:rsid w:val="002C7F62"/>
    <w:rsid w:val="002D05C2"/>
    <w:rsid w:val="002D118E"/>
    <w:rsid w:val="002D1A68"/>
    <w:rsid w:val="002D2BFB"/>
    <w:rsid w:val="002D2E63"/>
    <w:rsid w:val="002D4305"/>
    <w:rsid w:val="002D493E"/>
    <w:rsid w:val="002D4990"/>
    <w:rsid w:val="002D5B29"/>
    <w:rsid w:val="002D6253"/>
    <w:rsid w:val="002D727D"/>
    <w:rsid w:val="002E0B82"/>
    <w:rsid w:val="002E15D7"/>
    <w:rsid w:val="002E2206"/>
    <w:rsid w:val="002E5E24"/>
    <w:rsid w:val="002E5EDB"/>
    <w:rsid w:val="002F10CE"/>
    <w:rsid w:val="002F1115"/>
    <w:rsid w:val="002F14B8"/>
    <w:rsid w:val="002F3002"/>
    <w:rsid w:val="002F39E2"/>
    <w:rsid w:val="002F7107"/>
    <w:rsid w:val="002F7A9D"/>
    <w:rsid w:val="003032FE"/>
    <w:rsid w:val="003036E0"/>
    <w:rsid w:val="00305820"/>
    <w:rsid w:val="00305BC0"/>
    <w:rsid w:val="00305C74"/>
    <w:rsid w:val="00305F44"/>
    <w:rsid w:val="00307467"/>
    <w:rsid w:val="003076CA"/>
    <w:rsid w:val="00307ADE"/>
    <w:rsid w:val="00307E07"/>
    <w:rsid w:val="003109D0"/>
    <w:rsid w:val="003118CA"/>
    <w:rsid w:val="00311B35"/>
    <w:rsid w:val="003128FE"/>
    <w:rsid w:val="00313274"/>
    <w:rsid w:val="003140AC"/>
    <w:rsid w:val="00314AA9"/>
    <w:rsid w:val="0031674C"/>
    <w:rsid w:val="003168D7"/>
    <w:rsid w:val="00321129"/>
    <w:rsid w:val="00321D50"/>
    <w:rsid w:val="00322FBC"/>
    <w:rsid w:val="00323303"/>
    <w:rsid w:val="003238AD"/>
    <w:rsid w:val="00323AD1"/>
    <w:rsid w:val="00324412"/>
    <w:rsid w:val="00324D9F"/>
    <w:rsid w:val="003263AA"/>
    <w:rsid w:val="00326862"/>
    <w:rsid w:val="00330490"/>
    <w:rsid w:val="0033051E"/>
    <w:rsid w:val="00330550"/>
    <w:rsid w:val="003339B9"/>
    <w:rsid w:val="00333DC9"/>
    <w:rsid w:val="003355F6"/>
    <w:rsid w:val="003425FE"/>
    <w:rsid w:val="00342FA5"/>
    <w:rsid w:val="003430DB"/>
    <w:rsid w:val="00343444"/>
    <w:rsid w:val="0034366C"/>
    <w:rsid w:val="003453F4"/>
    <w:rsid w:val="00346876"/>
    <w:rsid w:val="00346AAA"/>
    <w:rsid w:val="003500A6"/>
    <w:rsid w:val="00353990"/>
    <w:rsid w:val="0035450F"/>
    <w:rsid w:val="00354CB6"/>
    <w:rsid w:val="00354FD3"/>
    <w:rsid w:val="0035709A"/>
    <w:rsid w:val="00357205"/>
    <w:rsid w:val="0036005C"/>
    <w:rsid w:val="0036122E"/>
    <w:rsid w:val="003622B2"/>
    <w:rsid w:val="00363098"/>
    <w:rsid w:val="0036432A"/>
    <w:rsid w:val="003644DC"/>
    <w:rsid w:val="00365812"/>
    <w:rsid w:val="00366930"/>
    <w:rsid w:val="0037071B"/>
    <w:rsid w:val="00370AE8"/>
    <w:rsid w:val="0037204D"/>
    <w:rsid w:val="00372CF6"/>
    <w:rsid w:val="00373AA6"/>
    <w:rsid w:val="003751E3"/>
    <w:rsid w:val="003755BB"/>
    <w:rsid w:val="00376AC2"/>
    <w:rsid w:val="00377C68"/>
    <w:rsid w:val="00377FE6"/>
    <w:rsid w:val="00380ED7"/>
    <w:rsid w:val="0038119D"/>
    <w:rsid w:val="0038217C"/>
    <w:rsid w:val="003837AC"/>
    <w:rsid w:val="003839CC"/>
    <w:rsid w:val="0038476A"/>
    <w:rsid w:val="00384D97"/>
    <w:rsid w:val="00385D2F"/>
    <w:rsid w:val="00385F4D"/>
    <w:rsid w:val="00392DC0"/>
    <w:rsid w:val="00395184"/>
    <w:rsid w:val="00396143"/>
    <w:rsid w:val="003A2C8E"/>
    <w:rsid w:val="003A32F7"/>
    <w:rsid w:val="003A37B2"/>
    <w:rsid w:val="003A4702"/>
    <w:rsid w:val="003A4F47"/>
    <w:rsid w:val="003A6D17"/>
    <w:rsid w:val="003A6E94"/>
    <w:rsid w:val="003A716F"/>
    <w:rsid w:val="003B19EF"/>
    <w:rsid w:val="003B1ECB"/>
    <w:rsid w:val="003B232F"/>
    <w:rsid w:val="003B3F79"/>
    <w:rsid w:val="003B4434"/>
    <w:rsid w:val="003B51A1"/>
    <w:rsid w:val="003B6B5A"/>
    <w:rsid w:val="003B6DC2"/>
    <w:rsid w:val="003B6DF8"/>
    <w:rsid w:val="003B6ED0"/>
    <w:rsid w:val="003B7663"/>
    <w:rsid w:val="003B77F3"/>
    <w:rsid w:val="003B7FBA"/>
    <w:rsid w:val="003C23D5"/>
    <w:rsid w:val="003C55A2"/>
    <w:rsid w:val="003C5D68"/>
    <w:rsid w:val="003C6489"/>
    <w:rsid w:val="003C64FF"/>
    <w:rsid w:val="003C7349"/>
    <w:rsid w:val="003C7C4F"/>
    <w:rsid w:val="003D0C0C"/>
    <w:rsid w:val="003D11D4"/>
    <w:rsid w:val="003D1A89"/>
    <w:rsid w:val="003D1E0E"/>
    <w:rsid w:val="003D2C7F"/>
    <w:rsid w:val="003D5BF1"/>
    <w:rsid w:val="003D5F13"/>
    <w:rsid w:val="003E0D40"/>
    <w:rsid w:val="003E0EAD"/>
    <w:rsid w:val="003E2F9E"/>
    <w:rsid w:val="003E33F3"/>
    <w:rsid w:val="003E3DAA"/>
    <w:rsid w:val="003E4695"/>
    <w:rsid w:val="003E4AEA"/>
    <w:rsid w:val="003E766A"/>
    <w:rsid w:val="003F2B72"/>
    <w:rsid w:val="003F3267"/>
    <w:rsid w:val="003F51CD"/>
    <w:rsid w:val="003F5E44"/>
    <w:rsid w:val="00401846"/>
    <w:rsid w:val="00404E54"/>
    <w:rsid w:val="00406FEE"/>
    <w:rsid w:val="00410054"/>
    <w:rsid w:val="00410842"/>
    <w:rsid w:val="004109FD"/>
    <w:rsid w:val="00411933"/>
    <w:rsid w:val="00411A18"/>
    <w:rsid w:val="00411B82"/>
    <w:rsid w:val="00412BB0"/>
    <w:rsid w:val="004150EE"/>
    <w:rsid w:val="004154FC"/>
    <w:rsid w:val="00416BEE"/>
    <w:rsid w:val="004174EF"/>
    <w:rsid w:val="00417E38"/>
    <w:rsid w:val="00417E97"/>
    <w:rsid w:val="00420E1F"/>
    <w:rsid w:val="004219BF"/>
    <w:rsid w:val="004223A3"/>
    <w:rsid w:val="004223CA"/>
    <w:rsid w:val="00423E61"/>
    <w:rsid w:val="00424280"/>
    <w:rsid w:val="004245B6"/>
    <w:rsid w:val="00424995"/>
    <w:rsid w:val="00424D71"/>
    <w:rsid w:val="00425646"/>
    <w:rsid w:val="00425AAC"/>
    <w:rsid w:val="00430515"/>
    <w:rsid w:val="00430FAF"/>
    <w:rsid w:val="004332C7"/>
    <w:rsid w:val="00434630"/>
    <w:rsid w:val="00434CC7"/>
    <w:rsid w:val="00435D5B"/>
    <w:rsid w:val="00437ADD"/>
    <w:rsid w:val="00440860"/>
    <w:rsid w:val="00442A39"/>
    <w:rsid w:val="0044577F"/>
    <w:rsid w:val="00446978"/>
    <w:rsid w:val="004470AC"/>
    <w:rsid w:val="00447B89"/>
    <w:rsid w:val="004511D1"/>
    <w:rsid w:val="00451D72"/>
    <w:rsid w:val="00452DAB"/>
    <w:rsid w:val="00453750"/>
    <w:rsid w:val="0045421E"/>
    <w:rsid w:val="0045656D"/>
    <w:rsid w:val="00456BA2"/>
    <w:rsid w:val="00457596"/>
    <w:rsid w:val="004614A3"/>
    <w:rsid w:val="00461D43"/>
    <w:rsid w:val="004637E1"/>
    <w:rsid w:val="00463C47"/>
    <w:rsid w:val="0046432C"/>
    <w:rsid w:val="00464CE1"/>
    <w:rsid w:val="004661B1"/>
    <w:rsid w:val="00470346"/>
    <w:rsid w:val="004708D6"/>
    <w:rsid w:val="00470B98"/>
    <w:rsid w:val="00471E88"/>
    <w:rsid w:val="00472E01"/>
    <w:rsid w:val="00473394"/>
    <w:rsid w:val="00474EE6"/>
    <w:rsid w:val="004756F2"/>
    <w:rsid w:val="00476DFC"/>
    <w:rsid w:val="00477587"/>
    <w:rsid w:val="00480878"/>
    <w:rsid w:val="004826E8"/>
    <w:rsid w:val="004848DB"/>
    <w:rsid w:val="00485BEA"/>
    <w:rsid w:val="00485F22"/>
    <w:rsid w:val="0048612E"/>
    <w:rsid w:val="00486252"/>
    <w:rsid w:val="00487048"/>
    <w:rsid w:val="00487903"/>
    <w:rsid w:val="00491012"/>
    <w:rsid w:val="0049238C"/>
    <w:rsid w:val="0049282B"/>
    <w:rsid w:val="00493DE3"/>
    <w:rsid w:val="00496FC2"/>
    <w:rsid w:val="004976F4"/>
    <w:rsid w:val="004A19CD"/>
    <w:rsid w:val="004A277F"/>
    <w:rsid w:val="004A2937"/>
    <w:rsid w:val="004A368B"/>
    <w:rsid w:val="004A4417"/>
    <w:rsid w:val="004A4663"/>
    <w:rsid w:val="004A6E63"/>
    <w:rsid w:val="004A7365"/>
    <w:rsid w:val="004B18E3"/>
    <w:rsid w:val="004B1B73"/>
    <w:rsid w:val="004B51CC"/>
    <w:rsid w:val="004B5AFD"/>
    <w:rsid w:val="004B678D"/>
    <w:rsid w:val="004B67D9"/>
    <w:rsid w:val="004B7200"/>
    <w:rsid w:val="004B7BC6"/>
    <w:rsid w:val="004C1607"/>
    <w:rsid w:val="004C17A7"/>
    <w:rsid w:val="004C2217"/>
    <w:rsid w:val="004C2D3E"/>
    <w:rsid w:val="004C3273"/>
    <w:rsid w:val="004C4C63"/>
    <w:rsid w:val="004C56BA"/>
    <w:rsid w:val="004C5F3B"/>
    <w:rsid w:val="004C6E69"/>
    <w:rsid w:val="004C7A17"/>
    <w:rsid w:val="004D0A3F"/>
    <w:rsid w:val="004D1F62"/>
    <w:rsid w:val="004D32BD"/>
    <w:rsid w:val="004D3B3F"/>
    <w:rsid w:val="004D3B75"/>
    <w:rsid w:val="004D501D"/>
    <w:rsid w:val="004D5C82"/>
    <w:rsid w:val="004D6B1F"/>
    <w:rsid w:val="004D6F13"/>
    <w:rsid w:val="004D7408"/>
    <w:rsid w:val="004D7C87"/>
    <w:rsid w:val="004D7D81"/>
    <w:rsid w:val="004E04B0"/>
    <w:rsid w:val="004E04C4"/>
    <w:rsid w:val="004E097E"/>
    <w:rsid w:val="004E0F3B"/>
    <w:rsid w:val="004E17A5"/>
    <w:rsid w:val="004E25D0"/>
    <w:rsid w:val="004E3B89"/>
    <w:rsid w:val="004E406A"/>
    <w:rsid w:val="004E6007"/>
    <w:rsid w:val="004E6F8D"/>
    <w:rsid w:val="004F08E7"/>
    <w:rsid w:val="004F2D52"/>
    <w:rsid w:val="004F328C"/>
    <w:rsid w:val="004F45EE"/>
    <w:rsid w:val="004F50CE"/>
    <w:rsid w:val="004F5B18"/>
    <w:rsid w:val="004F5DFD"/>
    <w:rsid w:val="004F61A3"/>
    <w:rsid w:val="004F76EE"/>
    <w:rsid w:val="0050128E"/>
    <w:rsid w:val="005014F7"/>
    <w:rsid w:val="00501734"/>
    <w:rsid w:val="00501C93"/>
    <w:rsid w:val="00502439"/>
    <w:rsid w:val="005074D5"/>
    <w:rsid w:val="005106BE"/>
    <w:rsid w:val="00510EB4"/>
    <w:rsid w:val="00511F33"/>
    <w:rsid w:val="00512951"/>
    <w:rsid w:val="0051310D"/>
    <w:rsid w:val="00513FA5"/>
    <w:rsid w:val="00514773"/>
    <w:rsid w:val="00515588"/>
    <w:rsid w:val="00515D42"/>
    <w:rsid w:val="005179C8"/>
    <w:rsid w:val="005224A8"/>
    <w:rsid w:val="00522CC9"/>
    <w:rsid w:val="00524655"/>
    <w:rsid w:val="005247B5"/>
    <w:rsid w:val="00524D6B"/>
    <w:rsid w:val="00524FD6"/>
    <w:rsid w:val="00525238"/>
    <w:rsid w:val="00526547"/>
    <w:rsid w:val="0052674F"/>
    <w:rsid w:val="0052686F"/>
    <w:rsid w:val="00527A7E"/>
    <w:rsid w:val="00530491"/>
    <w:rsid w:val="005308D5"/>
    <w:rsid w:val="0053128D"/>
    <w:rsid w:val="005341E6"/>
    <w:rsid w:val="00534D39"/>
    <w:rsid w:val="0053506F"/>
    <w:rsid w:val="0053541E"/>
    <w:rsid w:val="00535BE7"/>
    <w:rsid w:val="00536EC7"/>
    <w:rsid w:val="005374CB"/>
    <w:rsid w:val="00541F3B"/>
    <w:rsid w:val="00542044"/>
    <w:rsid w:val="00542506"/>
    <w:rsid w:val="00542B8E"/>
    <w:rsid w:val="00542CE9"/>
    <w:rsid w:val="00544A3E"/>
    <w:rsid w:val="00545F91"/>
    <w:rsid w:val="00546B68"/>
    <w:rsid w:val="00547165"/>
    <w:rsid w:val="005473BA"/>
    <w:rsid w:val="00547F4C"/>
    <w:rsid w:val="005503CA"/>
    <w:rsid w:val="005515B9"/>
    <w:rsid w:val="0055422B"/>
    <w:rsid w:val="005543FF"/>
    <w:rsid w:val="005553BA"/>
    <w:rsid w:val="00556F4F"/>
    <w:rsid w:val="00560435"/>
    <w:rsid w:val="0056048A"/>
    <w:rsid w:val="005621EC"/>
    <w:rsid w:val="0056247C"/>
    <w:rsid w:val="00562967"/>
    <w:rsid w:val="00563182"/>
    <w:rsid w:val="00563C8B"/>
    <w:rsid w:val="00563DC9"/>
    <w:rsid w:val="00565B2C"/>
    <w:rsid w:val="00565E46"/>
    <w:rsid w:val="00566BEC"/>
    <w:rsid w:val="0056730A"/>
    <w:rsid w:val="00567489"/>
    <w:rsid w:val="0057240B"/>
    <w:rsid w:val="00573767"/>
    <w:rsid w:val="00575035"/>
    <w:rsid w:val="00575189"/>
    <w:rsid w:val="00575978"/>
    <w:rsid w:val="00576203"/>
    <w:rsid w:val="00576599"/>
    <w:rsid w:val="00577536"/>
    <w:rsid w:val="005779EE"/>
    <w:rsid w:val="00580F97"/>
    <w:rsid w:val="0058196E"/>
    <w:rsid w:val="0058463F"/>
    <w:rsid w:val="00586055"/>
    <w:rsid w:val="00586738"/>
    <w:rsid w:val="00586FB6"/>
    <w:rsid w:val="00587E9E"/>
    <w:rsid w:val="00590A5B"/>
    <w:rsid w:val="00591F22"/>
    <w:rsid w:val="005923A5"/>
    <w:rsid w:val="005926D5"/>
    <w:rsid w:val="0059464C"/>
    <w:rsid w:val="0059502E"/>
    <w:rsid w:val="00595598"/>
    <w:rsid w:val="0059577F"/>
    <w:rsid w:val="005962A6"/>
    <w:rsid w:val="005962D3"/>
    <w:rsid w:val="00597E20"/>
    <w:rsid w:val="005A04C0"/>
    <w:rsid w:val="005A0CD4"/>
    <w:rsid w:val="005A71DB"/>
    <w:rsid w:val="005A74B4"/>
    <w:rsid w:val="005A7F63"/>
    <w:rsid w:val="005B151D"/>
    <w:rsid w:val="005B2AC1"/>
    <w:rsid w:val="005B3091"/>
    <w:rsid w:val="005B36E2"/>
    <w:rsid w:val="005B62D0"/>
    <w:rsid w:val="005B6C2E"/>
    <w:rsid w:val="005C01AF"/>
    <w:rsid w:val="005C1D75"/>
    <w:rsid w:val="005C243B"/>
    <w:rsid w:val="005C418A"/>
    <w:rsid w:val="005C53E6"/>
    <w:rsid w:val="005C5501"/>
    <w:rsid w:val="005C643D"/>
    <w:rsid w:val="005C745E"/>
    <w:rsid w:val="005D0F5F"/>
    <w:rsid w:val="005D1E4D"/>
    <w:rsid w:val="005D263C"/>
    <w:rsid w:val="005D26DC"/>
    <w:rsid w:val="005D30C1"/>
    <w:rsid w:val="005D5055"/>
    <w:rsid w:val="005D5567"/>
    <w:rsid w:val="005D6CF4"/>
    <w:rsid w:val="005D6E16"/>
    <w:rsid w:val="005D6FFD"/>
    <w:rsid w:val="005D72DB"/>
    <w:rsid w:val="005E0972"/>
    <w:rsid w:val="005E101A"/>
    <w:rsid w:val="005E1640"/>
    <w:rsid w:val="005E1ED6"/>
    <w:rsid w:val="005E1F34"/>
    <w:rsid w:val="005E1F57"/>
    <w:rsid w:val="005E2A2F"/>
    <w:rsid w:val="005E2BD8"/>
    <w:rsid w:val="005E3661"/>
    <w:rsid w:val="005E41CA"/>
    <w:rsid w:val="005E4E95"/>
    <w:rsid w:val="005E656E"/>
    <w:rsid w:val="005E670B"/>
    <w:rsid w:val="005E6A65"/>
    <w:rsid w:val="005E7681"/>
    <w:rsid w:val="005E7C12"/>
    <w:rsid w:val="005F16B8"/>
    <w:rsid w:val="005F1962"/>
    <w:rsid w:val="005F2D97"/>
    <w:rsid w:val="005F40E9"/>
    <w:rsid w:val="005F4530"/>
    <w:rsid w:val="005F4BE9"/>
    <w:rsid w:val="005F5005"/>
    <w:rsid w:val="005F52DC"/>
    <w:rsid w:val="005F6522"/>
    <w:rsid w:val="005F6B77"/>
    <w:rsid w:val="005F6E8F"/>
    <w:rsid w:val="00600C65"/>
    <w:rsid w:val="00602769"/>
    <w:rsid w:val="00605428"/>
    <w:rsid w:val="00606C17"/>
    <w:rsid w:val="00607093"/>
    <w:rsid w:val="006072D0"/>
    <w:rsid w:val="00607855"/>
    <w:rsid w:val="00607BBA"/>
    <w:rsid w:val="00610524"/>
    <w:rsid w:val="0061181A"/>
    <w:rsid w:val="00612E01"/>
    <w:rsid w:val="00613890"/>
    <w:rsid w:val="00614252"/>
    <w:rsid w:val="006156BA"/>
    <w:rsid w:val="00617564"/>
    <w:rsid w:val="00617A86"/>
    <w:rsid w:val="00620E0F"/>
    <w:rsid w:val="00620EC0"/>
    <w:rsid w:val="006215FE"/>
    <w:rsid w:val="006245FC"/>
    <w:rsid w:val="006332DF"/>
    <w:rsid w:val="00633513"/>
    <w:rsid w:val="00634691"/>
    <w:rsid w:val="00634975"/>
    <w:rsid w:val="006357FA"/>
    <w:rsid w:val="00635F05"/>
    <w:rsid w:val="00637290"/>
    <w:rsid w:val="00640937"/>
    <w:rsid w:val="00640C66"/>
    <w:rsid w:val="00640E23"/>
    <w:rsid w:val="006410FC"/>
    <w:rsid w:val="00642A3F"/>
    <w:rsid w:val="00643AAB"/>
    <w:rsid w:val="00643CD5"/>
    <w:rsid w:val="006456BB"/>
    <w:rsid w:val="00646860"/>
    <w:rsid w:val="00650D7C"/>
    <w:rsid w:val="006518A3"/>
    <w:rsid w:val="00652786"/>
    <w:rsid w:val="00652CCB"/>
    <w:rsid w:val="00654971"/>
    <w:rsid w:val="00654BA3"/>
    <w:rsid w:val="00655A61"/>
    <w:rsid w:val="00656BBF"/>
    <w:rsid w:val="00657C71"/>
    <w:rsid w:val="00657E5F"/>
    <w:rsid w:val="00660DAD"/>
    <w:rsid w:val="00661F9B"/>
    <w:rsid w:val="006629C9"/>
    <w:rsid w:val="00664709"/>
    <w:rsid w:val="00664E9B"/>
    <w:rsid w:val="00665C06"/>
    <w:rsid w:val="006667A5"/>
    <w:rsid w:val="006700EC"/>
    <w:rsid w:val="0067231C"/>
    <w:rsid w:val="00672885"/>
    <w:rsid w:val="00672C26"/>
    <w:rsid w:val="0067773C"/>
    <w:rsid w:val="00680124"/>
    <w:rsid w:val="006806CE"/>
    <w:rsid w:val="006813A4"/>
    <w:rsid w:val="00682263"/>
    <w:rsid w:val="00682EFA"/>
    <w:rsid w:val="0068340A"/>
    <w:rsid w:val="0068362D"/>
    <w:rsid w:val="006844F3"/>
    <w:rsid w:val="00684CAD"/>
    <w:rsid w:val="00685064"/>
    <w:rsid w:val="00685123"/>
    <w:rsid w:val="00686D1F"/>
    <w:rsid w:val="00687C1F"/>
    <w:rsid w:val="00691882"/>
    <w:rsid w:val="00692EEB"/>
    <w:rsid w:val="00694B69"/>
    <w:rsid w:val="0069687A"/>
    <w:rsid w:val="006A0216"/>
    <w:rsid w:val="006A062C"/>
    <w:rsid w:val="006A32E3"/>
    <w:rsid w:val="006A40BA"/>
    <w:rsid w:val="006A491D"/>
    <w:rsid w:val="006A5214"/>
    <w:rsid w:val="006A5A5E"/>
    <w:rsid w:val="006A5BC5"/>
    <w:rsid w:val="006A67EF"/>
    <w:rsid w:val="006A7A5E"/>
    <w:rsid w:val="006B016A"/>
    <w:rsid w:val="006B1009"/>
    <w:rsid w:val="006B17A7"/>
    <w:rsid w:val="006B194A"/>
    <w:rsid w:val="006B2B99"/>
    <w:rsid w:val="006B5748"/>
    <w:rsid w:val="006C020D"/>
    <w:rsid w:val="006C07CC"/>
    <w:rsid w:val="006C3C3F"/>
    <w:rsid w:val="006C59E6"/>
    <w:rsid w:val="006C6248"/>
    <w:rsid w:val="006D058B"/>
    <w:rsid w:val="006D0BC7"/>
    <w:rsid w:val="006D0FFD"/>
    <w:rsid w:val="006D1562"/>
    <w:rsid w:val="006D17F7"/>
    <w:rsid w:val="006D2576"/>
    <w:rsid w:val="006D26AC"/>
    <w:rsid w:val="006D3E5E"/>
    <w:rsid w:val="006D45B7"/>
    <w:rsid w:val="006D4E02"/>
    <w:rsid w:val="006D78AA"/>
    <w:rsid w:val="006E1CCE"/>
    <w:rsid w:val="006E3A1C"/>
    <w:rsid w:val="006E4643"/>
    <w:rsid w:val="006E5253"/>
    <w:rsid w:val="006E5A65"/>
    <w:rsid w:val="006E64B2"/>
    <w:rsid w:val="006E7197"/>
    <w:rsid w:val="006E7A87"/>
    <w:rsid w:val="006E7C93"/>
    <w:rsid w:val="006F070C"/>
    <w:rsid w:val="006F1BC7"/>
    <w:rsid w:val="006F3289"/>
    <w:rsid w:val="006F368F"/>
    <w:rsid w:val="006F4939"/>
    <w:rsid w:val="006F4DDE"/>
    <w:rsid w:val="006F5933"/>
    <w:rsid w:val="006F64EA"/>
    <w:rsid w:val="006F6504"/>
    <w:rsid w:val="006F760C"/>
    <w:rsid w:val="00700721"/>
    <w:rsid w:val="00700726"/>
    <w:rsid w:val="00701D87"/>
    <w:rsid w:val="0070317A"/>
    <w:rsid w:val="007036FA"/>
    <w:rsid w:val="00704548"/>
    <w:rsid w:val="00711F40"/>
    <w:rsid w:val="007126C0"/>
    <w:rsid w:val="00712BF2"/>
    <w:rsid w:val="007133E8"/>
    <w:rsid w:val="007144F6"/>
    <w:rsid w:val="00714CE8"/>
    <w:rsid w:val="00715C90"/>
    <w:rsid w:val="00716DE6"/>
    <w:rsid w:val="00720184"/>
    <w:rsid w:val="00721149"/>
    <w:rsid w:val="00721451"/>
    <w:rsid w:val="00721DD8"/>
    <w:rsid w:val="00723196"/>
    <w:rsid w:val="0072345C"/>
    <w:rsid w:val="00725332"/>
    <w:rsid w:val="007261FD"/>
    <w:rsid w:val="00726330"/>
    <w:rsid w:val="00726C7C"/>
    <w:rsid w:val="007270C7"/>
    <w:rsid w:val="00727F30"/>
    <w:rsid w:val="00730597"/>
    <w:rsid w:val="00731D0D"/>
    <w:rsid w:val="007326E5"/>
    <w:rsid w:val="0073350E"/>
    <w:rsid w:val="007337BD"/>
    <w:rsid w:val="007338F9"/>
    <w:rsid w:val="007339EC"/>
    <w:rsid w:val="00735655"/>
    <w:rsid w:val="0073778D"/>
    <w:rsid w:val="0074143E"/>
    <w:rsid w:val="00741FD2"/>
    <w:rsid w:val="00743A2E"/>
    <w:rsid w:val="00743B0E"/>
    <w:rsid w:val="0074466E"/>
    <w:rsid w:val="00744BDB"/>
    <w:rsid w:val="00744D86"/>
    <w:rsid w:val="00744DDB"/>
    <w:rsid w:val="00745777"/>
    <w:rsid w:val="00750917"/>
    <w:rsid w:val="00750DFE"/>
    <w:rsid w:val="00751033"/>
    <w:rsid w:val="0075236F"/>
    <w:rsid w:val="00754A81"/>
    <w:rsid w:val="00756043"/>
    <w:rsid w:val="007567D0"/>
    <w:rsid w:val="007574FF"/>
    <w:rsid w:val="00757C6B"/>
    <w:rsid w:val="007600DB"/>
    <w:rsid w:val="0076218F"/>
    <w:rsid w:val="00763FFB"/>
    <w:rsid w:val="0076491F"/>
    <w:rsid w:val="00765AE4"/>
    <w:rsid w:val="00773E35"/>
    <w:rsid w:val="007756EF"/>
    <w:rsid w:val="007763AD"/>
    <w:rsid w:val="007775F3"/>
    <w:rsid w:val="0078011E"/>
    <w:rsid w:val="0078030C"/>
    <w:rsid w:val="007809DC"/>
    <w:rsid w:val="00780F5F"/>
    <w:rsid w:val="00781820"/>
    <w:rsid w:val="00781A9C"/>
    <w:rsid w:val="00782478"/>
    <w:rsid w:val="0078248B"/>
    <w:rsid w:val="0078274B"/>
    <w:rsid w:val="0078304D"/>
    <w:rsid w:val="00783AD9"/>
    <w:rsid w:val="00783B7D"/>
    <w:rsid w:val="00785D00"/>
    <w:rsid w:val="00786390"/>
    <w:rsid w:val="007865FF"/>
    <w:rsid w:val="0078675C"/>
    <w:rsid w:val="00787FA1"/>
    <w:rsid w:val="0079153E"/>
    <w:rsid w:val="00791542"/>
    <w:rsid w:val="00791F2A"/>
    <w:rsid w:val="00792016"/>
    <w:rsid w:val="00793001"/>
    <w:rsid w:val="007939CE"/>
    <w:rsid w:val="00795193"/>
    <w:rsid w:val="00795B0A"/>
    <w:rsid w:val="00796260"/>
    <w:rsid w:val="00796850"/>
    <w:rsid w:val="007A0007"/>
    <w:rsid w:val="007A0DAD"/>
    <w:rsid w:val="007A10E7"/>
    <w:rsid w:val="007A232E"/>
    <w:rsid w:val="007A40BB"/>
    <w:rsid w:val="007A5C69"/>
    <w:rsid w:val="007A5D5A"/>
    <w:rsid w:val="007A6029"/>
    <w:rsid w:val="007A619F"/>
    <w:rsid w:val="007A7D18"/>
    <w:rsid w:val="007B0896"/>
    <w:rsid w:val="007B2A31"/>
    <w:rsid w:val="007B2F36"/>
    <w:rsid w:val="007B465E"/>
    <w:rsid w:val="007B4EFC"/>
    <w:rsid w:val="007B636A"/>
    <w:rsid w:val="007B674C"/>
    <w:rsid w:val="007B6A1C"/>
    <w:rsid w:val="007C1322"/>
    <w:rsid w:val="007C1BD9"/>
    <w:rsid w:val="007C273E"/>
    <w:rsid w:val="007C4AAE"/>
    <w:rsid w:val="007C531F"/>
    <w:rsid w:val="007C5C84"/>
    <w:rsid w:val="007C7542"/>
    <w:rsid w:val="007C7776"/>
    <w:rsid w:val="007C7D8F"/>
    <w:rsid w:val="007D012D"/>
    <w:rsid w:val="007D1F43"/>
    <w:rsid w:val="007D58C4"/>
    <w:rsid w:val="007D6989"/>
    <w:rsid w:val="007D6B09"/>
    <w:rsid w:val="007E1129"/>
    <w:rsid w:val="007E3388"/>
    <w:rsid w:val="007E34D1"/>
    <w:rsid w:val="007E5079"/>
    <w:rsid w:val="007E5771"/>
    <w:rsid w:val="007F06B4"/>
    <w:rsid w:val="007F0E8B"/>
    <w:rsid w:val="007F1AE1"/>
    <w:rsid w:val="007F1E22"/>
    <w:rsid w:val="007F278A"/>
    <w:rsid w:val="007F310D"/>
    <w:rsid w:val="007F42A2"/>
    <w:rsid w:val="007F537D"/>
    <w:rsid w:val="007F56E5"/>
    <w:rsid w:val="007F5906"/>
    <w:rsid w:val="007F63CB"/>
    <w:rsid w:val="007F76F5"/>
    <w:rsid w:val="008007AC"/>
    <w:rsid w:val="00802A0B"/>
    <w:rsid w:val="00804E18"/>
    <w:rsid w:val="008122E9"/>
    <w:rsid w:val="008124F8"/>
    <w:rsid w:val="00812E8B"/>
    <w:rsid w:val="00815912"/>
    <w:rsid w:val="00815AE1"/>
    <w:rsid w:val="00815E33"/>
    <w:rsid w:val="00816810"/>
    <w:rsid w:val="008173D8"/>
    <w:rsid w:val="0082001C"/>
    <w:rsid w:val="008205F5"/>
    <w:rsid w:val="0082268C"/>
    <w:rsid w:val="008268E1"/>
    <w:rsid w:val="00827FD6"/>
    <w:rsid w:val="00832F4F"/>
    <w:rsid w:val="00833A21"/>
    <w:rsid w:val="00834E23"/>
    <w:rsid w:val="008350C8"/>
    <w:rsid w:val="008357FE"/>
    <w:rsid w:val="008366C6"/>
    <w:rsid w:val="00837050"/>
    <w:rsid w:val="00840A72"/>
    <w:rsid w:val="00840C6B"/>
    <w:rsid w:val="00842301"/>
    <w:rsid w:val="00842D67"/>
    <w:rsid w:val="008430CC"/>
    <w:rsid w:val="00843104"/>
    <w:rsid w:val="00844086"/>
    <w:rsid w:val="00845CB4"/>
    <w:rsid w:val="00845FF0"/>
    <w:rsid w:val="0084739B"/>
    <w:rsid w:val="00850661"/>
    <w:rsid w:val="008508F5"/>
    <w:rsid w:val="00853202"/>
    <w:rsid w:val="0085550D"/>
    <w:rsid w:val="0085760D"/>
    <w:rsid w:val="00860106"/>
    <w:rsid w:val="008625BD"/>
    <w:rsid w:val="0086378C"/>
    <w:rsid w:val="00863A67"/>
    <w:rsid w:val="00864B43"/>
    <w:rsid w:val="00864C18"/>
    <w:rsid w:val="00865B0B"/>
    <w:rsid w:val="008672B3"/>
    <w:rsid w:val="00867D34"/>
    <w:rsid w:val="008706A9"/>
    <w:rsid w:val="00871E58"/>
    <w:rsid w:val="00872DDB"/>
    <w:rsid w:val="00873CB2"/>
    <w:rsid w:val="00873F92"/>
    <w:rsid w:val="00875B0F"/>
    <w:rsid w:val="0087615C"/>
    <w:rsid w:val="00876909"/>
    <w:rsid w:val="00876B0B"/>
    <w:rsid w:val="00876C65"/>
    <w:rsid w:val="008801C8"/>
    <w:rsid w:val="00880379"/>
    <w:rsid w:val="008803E9"/>
    <w:rsid w:val="008811A7"/>
    <w:rsid w:val="00881F88"/>
    <w:rsid w:val="00883ACB"/>
    <w:rsid w:val="00886633"/>
    <w:rsid w:val="0088675A"/>
    <w:rsid w:val="00887971"/>
    <w:rsid w:val="00890020"/>
    <w:rsid w:val="0089092D"/>
    <w:rsid w:val="00892086"/>
    <w:rsid w:val="008928C0"/>
    <w:rsid w:val="00894543"/>
    <w:rsid w:val="00894707"/>
    <w:rsid w:val="00897AE3"/>
    <w:rsid w:val="00897DC7"/>
    <w:rsid w:val="008A02CB"/>
    <w:rsid w:val="008A3DD3"/>
    <w:rsid w:val="008A5668"/>
    <w:rsid w:val="008B049F"/>
    <w:rsid w:val="008B0A2C"/>
    <w:rsid w:val="008B2AAF"/>
    <w:rsid w:val="008B3202"/>
    <w:rsid w:val="008B40E5"/>
    <w:rsid w:val="008B4C30"/>
    <w:rsid w:val="008B52CC"/>
    <w:rsid w:val="008B565B"/>
    <w:rsid w:val="008B77CB"/>
    <w:rsid w:val="008B7EA8"/>
    <w:rsid w:val="008C1C4D"/>
    <w:rsid w:val="008C2487"/>
    <w:rsid w:val="008C48FF"/>
    <w:rsid w:val="008C5311"/>
    <w:rsid w:val="008C584A"/>
    <w:rsid w:val="008C5AB1"/>
    <w:rsid w:val="008C6117"/>
    <w:rsid w:val="008C6BE0"/>
    <w:rsid w:val="008C7154"/>
    <w:rsid w:val="008D0010"/>
    <w:rsid w:val="008D3F32"/>
    <w:rsid w:val="008D4B2D"/>
    <w:rsid w:val="008D5F76"/>
    <w:rsid w:val="008D5FB8"/>
    <w:rsid w:val="008D65C2"/>
    <w:rsid w:val="008D6859"/>
    <w:rsid w:val="008D6B78"/>
    <w:rsid w:val="008E1B57"/>
    <w:rsid w:val="008E1D96"/>
    <w:rsid w:val="008E2147"/>
    <w:rsid w:val="008E394C"/>
    <w:rsid w:val="008E44AD"/>
    <w:rsid w:val="008E51DC"/>
    <w:rsid w:val="008E5EDD"/>
    <w:rsid w:val="008E6ECA"/>
    <w:rsid w:val="008E76F2"/>
    <w:rsid w:val="008E7D08"/>
    <w:rsid w:val="008F06C2"/>
    <w:rsid w:val="008F1ABC"/>
    <w:rsid w:val="008F1F9F"/>
    <w:rsid w:val="008F2098"/>
    <w:rsid w:val="008F31E8"/>
    <w:rsid w:val="008F46EB"/>
    <w:rsid w:val="008F5CF1"/>
    <w:rsid w:val="008F768B"/>
    <w:rsid w:val="0090185B"/>
    <w:rsid w:val="009023F2"/>
    <w:rsid w:val="009033CE"/>
    <w:rsid w:val="00905693"/>
    <w:rsid w:val="00910EC1"/>
    <w:rsid w:val="00911069"/>
    <w:rsid w:val="00913686"/>
    <w:rsid w:val="00914EB1"/>
    <w:rsid w:val="00915570"/>
    <w:rsid w:val="00916346"/>
    <w:rsid w:val="009164D4"/>
    <w:rsid w:val="00916527"/>
    <w:rsid w:val="00917638"/>
    <w:rsid w:val="0091785F"/>
    <w:rsid w:val="00917EE3"/>
    <w:rsid w:val="00920ED7"/>
    <w:rsid w:val="00921854"/>
    <w:rsid w:val="009227B4"/>
    <w:rsid w:val="0092337A"/>
    <w:rsid w:val="0092373B"/>
    <w:rsid w:val="0092400A"/>
    <w:rsid w:val="00924DBD"/>
    <w:rsid w:val="00925427"/>
    <w:rsid w:val="00925DB1"/>
    <w:rsid w:val="0092653E"/>
    <w:rsid w:val="0092676A"/>
    <w:rsid w:val="00926999"/>
    <w:rsid w:val="009303F7"/>
    <w:rsid w:val="00931C7B"/>
    <w:rsid w:val="009326FD"/>
    <w:rsid w:val="009329A8"/>
    <w:rsid w:val="00932D12"/>
    <w:rsid w:val="00933AF3"/>
    <w:rsid w:val="00933F39"/>
    <w:rsid w:val="00940B7C"/>
    <w:rsid w:val="009415D3"/>
    <w:rsid w:val="00942169"/>
    <w:rsid w:val="00943584"/>
    <w:rsid w:val="00943638"/>
    <w:rsid w:val="00944BBF"/>
    <w:rsid w:val="00944F5F"/>
    <w:rsid w:val="009457E5"/>
    <w:rsid w:val="0094649E"/>
    <w:rsid w:val="00947259"/>
    <w:rsid w:val="00947941"/>
    <w:rsid w:val="009479FE"/>
    <w:rsid w:val="0095072D"/>
    <w:rsid w:val="009509E4"/>
    <w:rsid w:val="0095261E"/>
    <w:rsid w:val="00953E7E"/>
    <w:rsid w:val="00954A49"/>
    <w:rsid w:val="0095509B"/>
    <w:rsid w:val="00955360"/>
    <w:rsid w:val="00957291"/>
    <w:rsid w:val="009578D3"/>
    <w:rsid w:val="00960A6B"/>
    <w:rsid w:val="00961A25"/>
    <w:rsid w:val="00961CD9"/>
    <w:rsid w:val="00966987"/>
    <w:rsid w:val="009676BF"/>
    <w:rsid w:val="009702FA"/>
    <w:rsid w:val="00970BC2"/>
    <w:rsid w:val="00973083"/>
    <w:rsid w:val="00973CBD"/>
    <w:rsid w:val="0097442B"/>
    <w:rsid w:val="009745E2"/>
    <w:rsid w:val="009748C7"/>
    <w:rsid w:val="0097494C"/>
    <w:rsid w:val="00974BE9"/>
    <w:rsid w:val="009751F0"/>
    <w:rsid w:val="00975C32"/>
    <w:rsid w:val="0097653B"/>
    <w:rsid w:val="0097655E"/>
    <w:rsid w:val="00976568"/>
    <w:rsid w:val="00976775"/>
    <w:rsid w:val="00977BC6"/>
    <w:rsid w:val="009824D0"/>
    <w:rsid w:val="00983D79"/>
    <w:rsid w:val="00986384"/>
    <w:rsid w:val="00986BE7"/>
    <w:rsid w:val="00990DD0"/>
    <w:rsid w:val="00990FF7"/>
    <w:rsid w:val="009920C0"/>
    <w:rsid w:val="00992B10"/>
    <w:rsid w:val="0099400E"/>
    <w:rsid w:val="00994C1B"/>
    <w:rsid w:val="00995D8B"/>
    <w:rsid w:val="0099667A"/>
    <w:rsid w:val="00996BBE"/>
    <w:rsid w:val="009977C9"/>
    <w:rsid w:val="00997A44"/>
    <w:rsid w:val="00997F42"/>
    <w:rsid w:val="009A12BB"/>
    <w:rsid w:val="009A2CF7"/>
    <w:rsid w:val="009A2F5B"/>
    <w:rsid w:val="009A5B5F"/>
    <w:rsid w:val="009A5BDE"/>
    <w:rsid w:val="009A5E43"/>
    <w:rsid w:val="009A64A2"/>
    <w:rsid w:val="009A672C"/>
    <w:rsid w:val="009A6FB4"/>
    <w:rsid w:val="009A7578"/>
    <w:rsid w:val="009B0327"/>
    <w:rsid w:val="009B21A9"/>
    <w:rsid w:val="009B443E"/>
    <w:rsid w:val="009B5F9F"/>
    <w:rsid w:val="009B6674"/>
    <w:rsid w:val="009B7EA1"/>
    <w:rsid w:val="009C0254"/>
    <w:rsid w:val="009C087D"/>
    <w:rsid w:val="009C36CF"/>
    <w:rsid w:val="009C4C3A"/>
    <w:rsid w:val="009C50C7"/>
    <w:rsid w:val="009C562F"/>
    <w:rsid w:val="009C5F86"/>
    <w:rsid w:val="009C63CB"/>
    <w:rsid w:val="009C7ECC"/>
    <w:rsid w:val="009D08A9"/>
    <w:rsid w:val="009D0A66"/>
    <w:rsid w:val="009D2940"/>
    <w:rsid w:val="009D2A6A"/>
    <w:rsid w:val="009D60F1"/>
    <w:rsid w:val="009E006F"/>
    <w:rsid w:val="009E1A18"/>
    <w:rsid w:val="009E22BE"/>
    <w:rsid w:val="009E2F8E"/>
    <w:rsid w:val="009E33F4"/>
    <w:rsid w:val="009E5F49"/>
    <w:rsid w:val="009F03DA"/>
    <w:rsid w:val="009F104F"/>
    <w:rsid w:val="009F362E"/>
    <w:rsid w:val="009F518D"/>
    <w:rsid w:val="009F5728"/>
    <w:rsid w:val="009F5796"/>
    <w:rsid w:val="009F5800"/>
    <w:rsid w:val="009F748F"/>
    <w:rsid w:val="009F75B7"/>
    <w:rsid w:val="009F776F"/>
    <w:rsid w:val="00A003F0"/>
    <w:rsid w:val="00A01343"/>
    <w:rsid w:val="00A017C0"/>
    <w:rsid w:val="00A02752"/>
    <w:rsid w:val="00A02A14"/>
    <w:rsid w:val="00A0307B"/>
    <w:rsid w:val="00A03E24"/>
    <w:rsid w:val="00A04C35"/>
    <w:rsid w:val="00A04E12"/>
    <w:rsid w:val="00A05BF1"/>
    <w:rsid w:val="00A05CD7"/>
    <w:rsid w:val="00A06F83"/>
    <w:rsid w:val="00A13096"/>
    <w:rsid w:val="00A13E61"/>
    <w:rsid w:val="00A1572F"/>
    <w:rsid w:val="00A159A8"/>
    <w:rsid w:val="00A169B2"/>
    <w:rsid w:val="00A169B5"/>
    <w:rsid w:val="00A17432"/>
    <w:rsid w:val="00A17BA3"/>
    <w:rsid w:val="00A209FF"/>
    <w:rsid w:val="00A20B62"/>
    <w:rsid w:val="00A21F7A"/>
    <w:rsid w:val="00A22012"/>
    <w:rsid w:val="00A2321A"/>
    <w:rsid w:val="00A2470D"/>
    <w:rsid w:val="00A24DEA"/>
    <w:rsid w:val="00A26320"/>
    <w:rsid w:val="00A27835"/>
    <w:rsid w:val="00A317FB"/>
    <w:rsid w:val="00A325D3"/>
    <w:rsid w:val="00A33A03"/>
    <w:rsid w:val="00A35AE4"/>
    <w:rsid w:val="00A36532"/>
    <w:rsid w:val="00A36903"/>
    <w:rsid w:val="00A37CD9"/>
    <w:rsid w:val="00A37DE5"/>
    <w:rsid w:val="00A41228"/>
    <w:rsid w:val="00A42319"/>
    <w:rsid w:val="00A42AC7"/>
    <w:rsid w:val="00A445D9"/>
    <w:rsid w:val="00A470E5"/>
    <w:rsid w:val="00A474EA"/>
    <w:rsid w:val="00A477DD"/>
    <w:rsid w:val="00A539C5"/>
    <w:rsid w:val="00A53B42"/>
    <w:rsid w:val="00A55DAB"/>
    <w:rsid w:val="00A56BE8"/>
    <w:rsid w:val="00A56EB4"/>
    <w:rsid w:val="00A57911"/>
    <w:rsid w:val="00A57C77"/>
    <w:rsid w:val="00A60833"/>
    <w:rsid w:val="00A619C6"/>
    <w:rsid w:val="00A61F43"/>
    <w:rsid w:val="00A62C3E"/>
    <w:rsid w:val="00A62E32"/>
    <w:rsid w:val="00A63B8A"/>
    <w:rsid w:val="00A6408C"/>
    <w:rsid w:val="00A65350"/>
    <w:rsid w:val="00A65AE4"/>
    <w:rsid w:val="00A66EAE"/>
    <w:rsid w:val="00A7040A"/>
    <w:rsid w:val="00A70DCB"/>
    <w:rsid w:val="00A713CD"/>
    <w:rsid w:val="00A71CDD"/>
    <w:rsid w:val="00A724F9"/>
    <w:rsid w:val="00A72770"/>
    <w:rsid w:val="00A74D5D"/>
    <w:rsid w:val="00A75906"/>
    <w:rsid w:val="00A763CD"/>
    <w:rsid w:val="00A7688F"/>
    <w:rsid w:val="00A7776F"/>
    <w:rsid w:val="00A77F0E"/>
    <w:rsid w:val="00A806A0"/>
    <w:rsid w:val="00A8278F"/>
    <w:rsid w:val="00A828BC"/>
    <w:rsid w:val="00A82952"/>
    <w:rsid w:val="00A83082"/>
    <w:rsid w:val="00A84894"/>
    <w:rsid w:val="00A855F3"/>
    <w:rsid w:val="00A85C17"/>
    <w:rsid w:val="00A86042"/>
    <w:rsid w:val="00A879A7"/>
    <w:rsid w:val="00A902A1"/>
    <w:rsid w:val="00A90B95"/>
    <w:rsid w:val="00A91028"/>
    <w:rsid w:val="00A910F5"/>
    <w:rsid w:val="00A92956"/>
    <w:rsid w:val="00A92C51"/>
    <w:rsid w:val="00A96392"/>
    <w:rsid w:val="00AA18F1"/>
    <w:rsid w:val="00AA19A5"/>
    <w:rsid w:val="00AA1D99"/>
    <w:rsid w:val="00AA348F"/>
    <w:rsid w:val="00AA49B0"/>
    <w:rsid w:val="00AA52B8"/>
    <w:rsid w:val="00AA6315"/>
    <w:rsid w:val="00AA799D"/>
    <w:rsid w:val="00AB07E8"/>
    <w:rsid w:val="00AB129C"/>
    <w:rsid w:val="00AB379A"/>
    <w:rsid w:val="00AB4168"/>
    <w:rsid w:val="00AB58C6"/>
    <w:rsid w:val="00AB5AD3"/>
    <w:rsid w:val="00AB741D"/>
    <w:rsid w:val="00AB7A0B"/>
    <w:rsid w:val="00AC00DB"/>
    <w:rsid w:val="00AC0547"/>
    <w:rsid w:val="00AC060E"/>
    <w:rsid w:val="00AC09FF"/>
    <w:rsid w:val="00AC1CEB"/>
    <w:rsid w:val="00AC282E"/>
    <w:rsid w:val="00AC3167"/>
    <w:rsid w:val="00AC390B"/>
    <w:rsid w:val="00AC39D2"/>
    <w:rsid w:val="00AC4FE7"/>
    <w:rsid w:val="00AC5C2A"/>
    <w:rsid w:val="00AC6089"/>
    <w:rsid w:val="00AC61BB"/>
    <w:rsid w:val="00AC65E4"/>
    <w:rsid w:val="00AC7EBD"/>
    <w:rsid w:val="00AD0978"/>
    <w:rsid w:val="00AD15F7"/>
    <w:rsid w:val="00AD4E6E"/>
    <w:rsid w:val="00AD5CBC"/>
    <w:rsid w:val="00AD7098"/>
    <w:rsid w:val="00AD7854"/>
    <w:rsid w:val="00AE01EE"/>
    <w:rsid w:val="00AE0C6B"/>
    <w:rsid w:val="00AE0ED5"/>
    <w:rsid w:val="00AE2879"/>
    <w:rsid w:val="00AE3342"/>
    <w:rsid w:val="00AE3F7D"/>
    <w:rsid w:val="00AE3FD1"/>
    <w:rsid w:val="00AE607B"/>
    <w:rsid w:val="00AE6829"/>
    <w:rsid w:val="00AE741B"/>
    <w:rsid w:val="00AF11E7"/>
    <w:rsid w:val="00AF1BEA"/>
    <w:rsid w:val="00AF2341"/>
    <w:rsid w:val="00AF2DB4"/>
    <w:rsid w:val="00AF6855"/>
    <w:rsid w:val="00AF6FC9"/>
    <w:rsid w:val="00AF792F"/>
    <w:rsid w:val="00AF7E01"/>
    <w:rsid w:val="00B00C2E"/>
    <w:rsid w:val="00B01158"/>
    <w:rsid w:val="00B02D12"/>
    <w:rsid w:val="00B03EA7"/>
    <w:rsid w:val="00B05314"/>
    <w:rsid w:val="00B05341"/>
    <w:rsid w:val="00B0649B"/>
    <w:rsid w:val="00B07447"/>
    <w:rsid w:val="00B07887"/>
    <w:rsid w:val="00B105BB"/>
    <w:rsid w:val="00B11E94"/>
    <w:rsid w:val="00B126A3"/>
    <w:rsid w:val="00B1399A"/>
    <w:rsid w:val="00B1596E"/>
    <w:rsid w:val="00B15D19"/>
    <w:rsid w:val="00B165D1"/>
    <w:rsid w:val="00B16F20"/>
    <w:rsid w:val="00B2293C"/>
    <w:rsid w:val="00B2376C"/>
    <w:rsid w:val="00B2423F"/>
    <w:rsid w:val="00B250FF"/>
    <w:rsid w:val="00B256BC"/>
    <w:rsid w:val="00B26A16"/>
    <w:rsid w:val="00B27302"/>
    <w:rsid w:val="00B2782A"/>
    <w:rsid w:val="00B27BFE"/>
    <w:rsid w:val="00B316A4"/>
    <w:rsid w:val="00B32193"/>
    <w:rsid w:val="00B3300B"/>
    <w:rsid w:val="00B330D9"/>
    <w:rsid w:val="00B349FF"/>
    <w:rsid w:val="00B37146"/>
    <w:rsid w:val="00B37D22"/>
    <w:rsid w:val="00B41D60"/>
    <w:rsid w:val="00B41FFC"/>
    <w:rsid w:val="00B42116"/>
    <w:rsid w:val="00B4214B"/>
    <w:rsid w:val="00B42F1A"/>
    <w:rsid w:val="00B44D9E"/>
    <w:rsid w:val="00B51C5A"/>
    <w:rsid w:val="00B52B94"/>
    <w:rsid w:val="00B5366F"/>
    <w:rsid w:val="00B53D23"/>
    <w:rsid w:val="00B55663"/>
    <w:rsid w:val="00B5576F"/>
    <w:rsid w:val="00B56106"/>
    <w:rsid w:val="00B56C55"/>
    <w:rsid w:val="00B56CA2"/>
    <w:rsid w:val="00B56FCD"/>
    <w:rsid w:val="00B57C02"/>
    <w:rsid w:val="00B57DA8"/>
    <w:rsid w:val="00B61423"/>
    <w:rsid w:val="00B614C8"/>
    <w:rsid w:val="00B640C1"/>
    <w:rsid w:val="00B6421D"/>
    <w:rsid w:val="00B6542D"/>
    <w:rsid w:val="00B65D63"/>
    <w:rsid w:val="00B66FFF"/>
    <w:rsid w:val="00B7012D"/>
    <w:rsid w:val="00B701AC"/>
    <w:rsid w:val="00B7054F"/>
    <w:rsid w:val="00B709AF"/>
    <w:rsid w:val="00B72177"/>
    <w:rsid w:val="00B731DB"/>
    <w:rsid w:val="00B73626"/>
    <w:rsid w:val="00B73861"/>
    <w:rsid w:val="00B73B39"/>
    <w:rsid w:val="00B744F7"/>
    <w:rsid w:val="00B7452A"/>
    <w:rsid w:val="00B7514B"/>
    <w:rsid w:val="00B75DC4"/>
    <w:rsid w:val="00B76972"/>
    <w:rsid w:val="00B77375"/>
    <w:rsid w:val="00B774FA"/>
    <w:rsid w:val="00B825F5"/>
    <w:rsid w:val="00B8330B"/>
    <w:rsid w:val="00B839D4"/>
    <w:rsid w:val="00B83A9F"/>
    <w:rsid w:val="00B83DA7"/>
    <w:rsid w:val="00B84ED9"/>
    <w:rsid w:val="00B854BE"/>
    <w:rsid w:val="00B85507"/>
    <w:rsid w:val="00B8643C"/>
    <w:rsid w:val="00B86854"/>
    <w:rsid w:val="00B86E08"/>
    <w:rsid w:val="00B87B10"/>
    <w:rsid w:val="00B907E7"/>
    <w:rsid w:val="00B92B67"/>
    <w:rsid w:val="00B93024"/>
    <w:rsid w:val="00B937EF"/>
    <w:rsid w:val="00B945D9"/>
    <w:rsid w:val="00B95104"/>
    <w:rsid w:val="00B9581A"/>
    <w:rsid w:val="00B96138"/>
    <w:rsid w:val="00B96A8D"/>
    <w:rsid w:val="00B97418"/>
    <w:rsid w:val="00B97DBA"/>
    <w:rsid w:val="00BA3F1F"/>
    <w:rsid w:val="00BA4F8D"/>
    <w:rsid w:val="00BA6869"/>
    <w:rsid w:val="00BA6C1F"/>
    <w:rsid w:val="00BA70F8"/>
    <w:rsid w:val="00BA7127"/>
    <w:rsid w:val="00BA7212"/>
    <w:rsid w:val="00BA7EB1"/>
    <w:rsid w:val="00BB1F5F"/>
    <w:rsid w:val="00BB25C7"/>
    <w:rsid w:val="00BB42DD"/>
    <w:rsid w:val="00BB56AE"/>
    <w:rsid w:val="00BB6168"/>
    <w:rsid w:val="00BB6AA2"/>
    <w:rsid w:val="00BB7191"/>
    <w:rsid w:val="00BB7679"/>
    <w:rsid w:val="00BB7944"/>
    <w:rsid w:val="00BB7948"/>
    <w:rsid w:val="00BB79E5"/>
    <w:rsid w:val="00BC0CAF"/>
    <w:rsid w:val="00BC24DF"/>
    <w:rsid w:val="00BC2A1A"/>
    <w:rsid w:val="00BC2F90"/>
    <w:rsid w:val="00BC48A3"/>
    <w:rsid w:val="00BC5E5E"/>
    <w:rsid w:val="00BC6C13"/>
    <w:rsid w:val="00BC78F5"/>
    <w:rsid w:val="00BC7EBF"/>
    <w:rsid w:val="00BD04BC"/>
    <w:rsid w:val="00BD05A2"/>
    <w:rsid w:val="00BD06DA"/>
    <w:rsid w:val="00BD0C82"/>
    <w:rsid w:val="00BD10E1"/>
    <w:rsid w:val="00BD5481"/>
    <w:rsid w:val="00BD70A3"/>
    <w:rsid w:val="00BE0447"/>
    <w:rsid w:val="00BE1A21"/>
    <w:rsid w:val="00BE2AF4"/>
    <w:rsid w:val="00BE345B"/>
    <w:rsid w:val="00BE398E"/>
    <w:rsid w:val="00BE4787"/>
    <w:rsid w:val="00BE6306"/>
    <w:rsid w:val="00BE6787"/>
    <w:rsid w:val="00BE6E1B"/>
    <w:rsid w:val="00BE73D9"/>
    <w:rsid w:val="00BE7BF4"/>
    <w:rsid w:val="00BF0104"/>
    <w:rsid w:val="00BF3CF7"/>
    <w:rsid w:val="00BF461A"/>
    <w:rsid w:val="00BF46CA"/>
    <w:rsid w:val="00BF4B11"/>
    <w:rsid w:val="00BF6C68"/>
    <w:rsid w:val="00BF6DE9"/>
    <w:rsid w:val="00C00100"/>
    <w:rsid w:val="00C00238"/>
    <w:rsid w:val="00C00FE6"/>
    <w:rsid w:val="00C022D6"/>
    <w:rsid w:val="00C0347B"/>
    <w:rsid w:val="00C034BE"/>
    <w:rsid w:val="00C041B4"/>
    <w:rsid w:val="00C05656"/>
    <w:rsid w:val="00C058D2"/>
    <w:rsid w:val="00C06E7D"/>
    <w:rsid w:val="00C113C7"/>
    <w:rsid w:val="00C1192A"/>
    <w:rsid w:val="00C14662"/>
    <w:rsid w:val="00C163FC"/>
    <w:rsid w:val="00C22940"/>
    <w:rsid w:val="00C25602"/>
    <w:rsid w:val="00C25667"/>
    <w:rsid w:val="00C26A2A"/>
    <w:rsid w:val="00C279AD"/>
    <w:rsid w:val="00C27FB1"/>
    <w:rsid w:val="00C30626"/>
    <w:rsid w:val="00C31AB4"/>
    <w:rsid w:val="00C31C6F"/>
    <w:rsid w:val="00C33505"/>
    <w:rsid w:val="00C33642"/>
    <w:rsid w:val="00C371BD"/>
    <w:rsid w:val="00C37CD2"/>
    <w:rsid w:val="00C403DF"/>
    <w:rsid w:val="00C40EBE"/>
    <w:rsid w:val="00C4165E"/>
    <w:rsid w:val="00C4190E"/>
    <w:rsid w:val="00C423F6"/>
    <w:rsid w:val="00C4361E"/>
    <w:rsid w:val="00C44151"/>
    <w:rsid w:val="00C4511E"/>
    <w:rsid w:val="00C458F7"/>
    <w:rsid w:val="00C46389"/>
    <w:rsid w:val="00C46B32"/>
    <w:rsid w:val="00C478A6"/>
    <w:rsid w:val="00C52448"/>
    <w:rsid w:val="00C531F1"/>
    <w:rsid w:val="00C545C5"/>
    <w:rsid w:val="00C555D1"/>
    <w:rsid w:val="00C56046"/>
    <w:rsid w:val="00C5761E"/>
    <w:rsid w:val="00C60681"/>
    <w:rsid w:val="00C61548"/>
    <w:rsid w:val="00C649A5"/>
    <w:rsid w:val="00C649BB"/>
    <w:rsid w:val="00C65313"/>
    <w:rsid w:val="00C66445"/>
    <w:rsid w:val="00C66541"/>
    <w:rsid w:val="00C66C83"/>
    <w:rsid w:val="00C72DE9"/>
    <w:rsid w:val="00C73949"/>
    <w:rsid w:val="00C73BC6"/>
    <w:rsid w:val="00C740AF"/>
    <w:rsid w:val="00C740E3"/>
    <w:rsid w:val="00C7458E"/>
    <w:rsid w:val="00C74B7F"/>
    <w:rsid w:val="00C75A58"/>
    <w:rsid w:val="00C7757B"/>
    <w:rsid w:val="00C77F5D"/>
    <w:rsid w:val="00C80730"/>
    <w:rsid w:val="00C80787"/>
    <w:rsid w:val="00C80CAD"/>
    <w:rsid w:val="00C80D3A"/>
    <w:rsid w:val="00C812C1"/>
    <w:rsid w:val="00C8235B"/>
    <w:rsid w:val="00C82972"/>
    <w:rsid w:val="00C83CBC"/>
    <w:rsid w:val="00C85523"/>
    <w:rsid w:val="00C8553C"/>
    <w:rsid w:val="00C8758B"/>
    <w:rsid w:val="00C9046E"/>
    <w:rsid w:val="00C92902"/>
    <w:rsid w:val="00C93024"/>
    <w:rsid w:val="00C93A21"/>
    <w:rsid w:val="00C952CE"/>
    <w:rsid w:val="00C96C7A"/>
    <w:rsid w:val="00C96F08"/>
    <w:rsid w:val="00C973DC"/>
    <w:rsid w:val="00C9798C"/>
    <w:rsid w:val="00CA0951"/>
    <w:rsid w:val="00CA1296"/>
    <w:rsid w:val="00CA15AD"/>
    <w:rsid w:val="00CA1F0D"/>
    <w:rsid w:val="00CA2F09"/>
    <w:rsid w:val="00CA42A7"/>
    <w:rsid w:val="00CA59CB"/>
    <w:rsid w:val="00CA680E"/>
    <w:rsid w:val="00CA6B6E"/>
    <w:rsid w:val="00CA71ED"/>
    <w:rsid w:val="00CA7DEF"/>
    <w:rsid w:val="00CB0D80"/>
    <w:rsid w:val="00CB1E44"/>
    <w:rsid w:val="00CB638D"/>
    <w:rsid w:val="00CB6F35"/>
    <w:rsid w:val="00CC4516"/>
    <w:rsid w:val="00CC5C19"/>
    <w:rsid w:val="00CC663F"/>
    <w:rsid w:val="00CC6879"/>
    <w:rsid w:val="00CC70DB"/>
    <w:rsid w:val="00CD0080"/>
    <w:rsid w:val="00CD0942"/>
    <w:rsid w:val="00CD2A91"/>
    <w:rsid w:val="00CD56BD"/>
    <w:rsid w:val="00CD5D6A"/>
    <w:rsid w:val="00CD67CF"/>
    <w:rsid w:val="00CD693F"/>
    <w:rsid w:val="00CD6D05"/>
    <w:rsid w:val="00CD7AE2"/>
    <w:rsid w:val="00CE0247"/>
    <w:rsid w:val="00CE0D24"/>
    <w:rsid w:val="00CE26B9"/>
    <w:rsid w:val="00CE288C"/>
    <w:rsid w:val="00CE3125"/>
    <w:rsid w:val="00CE3B78"/>
    <w:rsid w:val="00CE3C3A"/>
    <w:rsid w:val="00CE3D28"/>
    <w:rsid w:val="00CE3E29"/>
    <w:rsid w:val="00CE4363"/>
    <w:rsid w:val="00CE5AE5"/>
    <w:rsid w:val="00CE5D42"/>
    <w:rsid w:val="00CE7562"/>
    <w:rsid w:val="00CF1527"/>
    <w:rsid w:val="00CF1A6F"/>
    <w:rsid w:val="00CF2811"/>
    <w:rsid w:val="00CF3A6A"/>
    <w:rsid w:val="00CF52F6"/>
    <w:rsid w:val="00CF5C01"/>
    <w:rsid w:val="00CF6DA6"/>
    <w:rsid w:val="00CF7739"/>
    <w:rsid w:val="00CF7C8E"/>
    <w:rsid w:val="00D0022A"/>
    <w:rsid w:val="00D006E2"/>
    <w:rsid w:val="00D01274"/>
    <w:rsid w:val="00D03002"/>
    <w:rsid w:val="00D031F5"/>
    <w:rsid w:val="00D045DD"/>
    <w:rsid w:val="00D04679"/>
    <w:rsid w:val="00D1024C"/>
    <w:rsid w:val="00D106C8"/>
    <w:rsid w:val="00D109A5"/>
    <w:rsid w:val="00D11770"/>
    <w:rsid w:val="00D11FB9"/>
    <w:rsid w:val="00D12DF9"/>
    <w:rsid w:val="00D12E1A"/>
    <w:rsid w:val="00D1654E"/>
    <w:rsid w:val="00D17464"/>
    <w:rsid w:val="00D17AEB"/>
    <w:rsid w:val="00D2000A"/>
    <w:rsid w:val="00D201DD"/>
    <w:rsid w:val="00D21948"/>
    <w:rsid w:val="00D2248F"/>
    <w:rsid w:val="00D262A2"/>
    <w:rsid w:val="00D32B1A"/>
    <w:rsid w:val="00D33809"/>
    <w:rsid w:val="00D3473F"/>
    <w:rsid w:val="00D349EB"/>
    <w:rsid w:val="00D35C57"/>
    <w:rsid w:val="00D35E1D"/>
    <w:rsid w:val="00D361D7"/>
    <w:rsid w:val="00D36C71"/>
    <w:rsid w:val="00D40377"/>
    <w:rsid w:val="00D447D7"/>
    <w:rsid w:val="00D44A04"/>
    <w:rsid w:val="00D457EA"/>
    <w:rsid w:val="00D4609B"/>
    <w:rsid w:val="00D46BB4"/>
    <w:rsid w:val="00D47642"/>
    <w:rsid w:val="00D47D3A"/>
    <w:rsid w:val="00D505E2"/>
    <w:rsid w:val="00D51880"/>
    <w:rsid w:val="00D524CE"/>
    <w:rsid w:val="00D52774"/>
    <w:rsid w:val="00D54C72"/>
    <w:rsid w:val="00D55DA7"/>
    <w:rsid w:val="00D55EB3"/>
    <w:rsid w:val="00D616BD"/>
    <w:rsid w:val="00D62A77"/>
    <w:rsid w:val="00D634BA"/>
    <w:rsid w:val="00D635A5"/>
    <w:rsid w:val="00D63E1D"/>
    <w:rsid w:val="00D64C2D"/>
    <w:rsid w:val="00D65A55"/>
    <w:rsid w:val="00D70FB7"/>
    <w:rsid w:val="00D71BCE"/>
    <w:rsid w:val="00D72EA8"/>
    <w:rsid w:val="00D7392E"/>
    <w:rsid w:val="00D801D5"/>
    <w:rsid w:val="00D844AF"/>
    <w:rsid w:val="00D851AD"/>
    <w:rsid w:val="00D85839"/>
    <w:rsid w:val="00D8604B"/>
    <w:rsid w:val="00D91DEB"/>
    <w:rsid w:val="00D921DC"/>
    <w:rsid w:val="00D92522"/>
    <w:rsid w:val="00D92F7A"/>
    <w:rsid w:val="00D96731"/>
    <w:rsid w:val="00DA1602"/>
    <w:rsid w:val="00DA2173"/>
    <w:rsid w:val="00DA4450"/>
    <w:rsid w:val="00DA45BB"/>
    <w:rsid w:val="00DA481B"/>
    <w:rsid w:val="00DA687F"/>
    <w:rsid w:val="00DA7202"/>
    <w:rsid w:val="00DA78CA"/>
    <w:rsid w:val="00DB03E8"/>
    <w:rsid w:val="00DB1301"/>
    <w:rsid w:val="00DB4AB8"/>
    <w:rsid w:val="00DB5AAD"/>
    <w:rsid w:val="00DB65C6"/>
    <w:rsid w:val="00DB754E"/>
    <w:rsid w:val="00DB7A51"/>
    <w:rsid w:val="00DC1D01"/>
    <w:rsid w:val="00DC396F"/>
    <w:rsid w:val="00DC4995"/>
    <w:rsid w:val="00DC4ADD"/>
    <w:rsid w:val="00DC4F8D"/>
    <w:rsid w:val="00DC506B"/>
    <w:rsid w:val="00DD0D20"/>
    <w:rsid w:val="00DD3772"/>
    <w:rsid w:val="00DD4DA7"/>
    <w:rsid w:val="00DE04E3"/>
    <w:rsid w:val="00DE1071"/>
    <w:rsid w:val="00DE3501"/>
    <w:rsid w:val="00DE3D70"/>
    <w:rsid w:val="00DE425A"/>
    <w:rsid w:val="00DE45E8"/>
    <w:rsid w:val="00DE4A38"/>
    <w:rsid w:val="00DE5AD8"/>
    <w:rsid w:val="00DE6297"/>
    <w:rsid w:val="00DF0992"/>
    <w:rsid w:val="00DF14DB"/>
    <w:rsid w:val="00DF1BDA"/>
    <w:rsid w:val="00DF1DDA"/>
    <w:rsid w:val="00DF205E"/>
    <w:rsid w:val="00DF33C2"/>
    <w:rsid w:val="00DF5653"/>
    <w:rsid w:val="00DF575F"/>
    <w:rsid w:val="00DF68BF"/>
    <w:rsid w:val="00DF6D7A"/>
    <w:rsid w:val="00DF709E"/>
    <w:rsid w:val="00DF7118"/>
    <w:rsid w:val="00DF7C5A"/>
    <w:rsid w:val="00DF7EF6"/>
    <w:rsid w:val="00E0086D"/>
    <w:rsid w:val="00E02548"/>
    <w:rsid w:val="00E038C3"/>
    <w:rsid w:val="00E05A81"/>
    <w:rsid w:val="00E05C20"/>
    <w:rsid w:val="00E07DDD"/>
    <w:rsid w:val="00E10588"/>
    <w:rsid w:val="00E107E7"/>
    <w:rsid w:val="00E126BC"/>
    <w:rsid w:val="00E13732"/>
    <w:rsid w:val="00E20554"/>
    <w:rsid w:val="00E2362F"/>
    <w:rsid w:val="00E25B90"/>
    <w:rsid w:val="00E2779F"/>
    <w:rsid w:val="00E27D87"/>
    <w:rsid w:val="00E30510"/>
    <w:rsid w:val="00E30CD1"/>
    <w:rsid w:val="00E30EC0"/>
    <w:rsid w:val="00E30F6F"/>
    <w:rsid w:val="00E31A9F"/>
    <w:rsid w:val="00E348D7"/>
    <w:rsid w:val="00E34FE5"/>
    <w:rsid w:val="00E37D77"/>
    <w:rsid w:val="00E40419"/>
    <w:rsid w:val="00E405EB"/>
    <w:rsid w:val="00E42162"/>
    <w:rsid w:val="00E42AE4"/>
    <w:rsid w:val="00E4368C"/>
    <w:rsid w:val="00E442F4"/>
    <w:rsid w:val="00E4448C"/>
    <w:rsid w:val="00E44613"/>
    <w:rsid w:val="00E44A70"/>
    <w:rsid w:val="00E46854"/>
    <w:rsid w:val="00E473D9"/>
    <w:rsid w:val="00E47716"/>
    <w:rsid w:val="00E47E37"/>
    <w:rsid w:val="00E50179"/>
    <w:rsid w:val="00E50EA7"/>
    <w:rsid w:val="00E51BDE"/>
    <w:rsid w:val="00E51ECD"/>
    <w:rsid w:val="00E52302"/>
    <w:rsid w:val="00E52C89"/>
    <w:rsid w:val="00E53446"/>
    <w:rsid w:val="00E54EB3"/>
    <w:rsid w:val="00E550B6"/>
    <w:rsid w:val="00E5556A"/>
    <w:rsid w:val="00E5597D"/>
    <w:rsid w:val="00E572AD"/>
    <w:rsid w:val="00E57504"/>
    <w:rsid w:val="00E60E1D"/>
    <w:rsid w:val="00E637B9"/>
    <w:rsid w:val="00E64EDB"/>
    <w:rsid w:val="00E66D0C"/>
    <w:rsid w:val="00E674D2"/>
    <w:rsid w:val="00E67C78"/>
    <w:rsid w:val="00E67DA1"/>
    <w:rsid w:val="00E70534"/>
    <w:rsid w:val="00E70CEB"/>
    <w:rsid w:val="00E71204"/>
    <w:rsid w:val="00E7224B"/>
    <w:rsid w:val="00E73B90"/>
    <w:rsid w:val="00E74C23"/>
    <w:rsid w:val="00E74C37"/>
    <w:rsid w:val="00E74F17"/>
    <w:rsid w:val="00E7595E"/>
    <w:rsid w:val="00E759F6"/>
    <w:rsid w:val="00E76C2C"/>
    <w:rsid w:val="00E77140"/>
    <w:rsid w:val="00E7714A"/>
    <w:rsid w:val="00E80AFC"/>
    <w:rsid w:val="00E81238"/>
    <w:rsid w:val="00E85014"/>
    <w:rsid w:val="00E85562"/>
    <w:rsid w:val="00E86787"/>
    <w:rsid w:val="00E869AA"/>
    <w:rsid w:val="00E87820"/>
    <w:rsid w:val="00E904A3"/>
    <w:rsid w:val="00E91C1E"/>
    <w:rsid w:val="00E91C5F"/>
    <w:rsid w:val="00E91F29"/>
    <w:rsid w:val="00E92ECF"/>
    <w:rsid w:val="00E93F2C"/>
    <w:rsid w:val="00E954B0"/>
    <w:rsid w:val="00E95848"/>
    <w:rsid w:val="00E9618F"/>
    <w:rsid w:val="00E96496"/>
    <w:rsid w:val="00E96682"/>
    <w:rsid w:val="00E967A4"/>
    <w:rsid w:val="00E9774A"/>
    <w:rsid w:val="00EA04D1"/>
    <w:rsid w:val="00EA27BE"/>
    <w:rsid w:val="00EA281D"/>
    <w:rsid w:val="00EA542F"/>
    <w:rsid w:val="00EA5460"/>
    <w:rsid w:val="00EA6257"/>
    <w:rsid w:val="00EA7797"/>
    <w:rsid w:val="00EA7A92"/>
    <w:rsid w:val="00EB046E"/>
    <w:rsid w:val="00EB1EDF"/>
    <w:rsid w:val="00EB207D"/>
    <w:rsid w:val="00EB2E8F"/>
    <w:rsid w:val="00EB313D"/>
    <w:rsid w:val="00EB5C84"/>
    <w:rsid w:val="00EB68C3"/>
    <w:rsid w:val="00EB78C8"/>
    <w:rsid w:val="00EC0594"/>
    <w:rsid w:val="00EC060C"/>
    <w:rsid w:val="00EC0CBA"/>
    <w:rsid w:val="00EC210C"/>
    <w:rsid w:val="00EC230F"/>
    <w:rsid w:val="00EC3AB2"/>
    <w:rsid w:val="00EC3B59"/>
    <w:rsid w:val="00EC3B69"/>
    <w:rsid w:val="00EC50EE"/>
    <w:rsid w:val="00EC5E9E"/>
    <w:rsid w:val="00ED2BE6"/>
    <w:rsid w:val="00ED30E2"/>
    <w:rsid w:val="00ED4D9E"/>
    <w:rsid w:val="00ED4EBE"/>
    <w:rsid w:val="00ED5802"/>
    <w:rsid w:val="00ED5C6C"/>
    <w:rsid w:val="00ED7364"/>
    <w:rsid w:val="00EE0D65"/>
    <w:rsid w:val="00EE1015"/>
    <w:rsid w:val="00EE1B0A"/>
    <w:rsid w:val="00EE3785"/>
    <w:rsid w:val="00EE3ED5"/>
    <w:rsid w:val="00EE47EC"/>
    <w:rsid w:val="00EE5A51"/>
    <w:rsid w:val="00EE7235"/>
    <w:rsid w:val="00EE75B5"/>
    <w:rsid w:val="00EF084F"/>
    <w:rsid w:val="00EF23AF"/>
    <w:rsid w:val="00EF329E"/>
    <w:rsid w:val="00EF33DC"/>
    <w:rsid w:val="00EF344F"/>
    <w:rsid w:val="00EF3D2E"/>
    <w:rsid w:val="00EF3E98"/>
    <w:rsid w:val="00EF42C3"/>
    <w:rsid w:val="00EF48C7"/>
    <w:rsid w:val="00EF54F1"/>
    <w:rsid w:val="00EF58D0"/>
    <w:rsid w:val="00EF59F7"/>
    <w:rsid w:val="00EF5CFD"/>
    <w:rsid w:val="00EF6154"/>
    <w:rsid w:val="00EF6E7F"/>
    <w:rsid w:val="00EF7BD7"/>
    <w:rsid w:val="00F0020C"/>
    <w:rsid w:val="00F00A2B"/>
    <w:rsid w:val="00F01098"/>
    <w:rsid w:val="00F044F1"/>
    <w:rsid w:val="00F050A8"/>
    <w:rsid w:val="00F05AF0"/>
    <w:rsid w:val="00F07091"/>
    <w:rsid w:val="00F0759F"/>
    <w:rsid w:val="00F0793E"/>
    <w:rsid w:val="00F11559"/>
    <w:rsid w:val="00F123EC"/>
    <w:rsid w:val="00F12579"/>
    <w:rsid w:val="00F13D05"/>
    <w:rsid w:val="00F169A3"/>
    <w:rsid w:val="00F17315"/>
    <w:rsid w:val="00F1763B"/>
    <w:rsid w:val="00F21314"/>
    <w:rsid w:val="00F22275"/>
    <w:rsid w:val="00F24E3E"/>
    <w:rsid w:val="00F2697F"/>
    <w:rsid w:val="00F2716A"/>
    <w:rsid w:val="00F30F14"/>
    <w:rsid w:val="00F34DCC"/>
    <w:rsid w:val="00F356B4"/>
    <w:rsid w:val="00F375E8"/>
    <w:rsid w:val="00F37B55"/>
    <w:rsid w:val="00F37FA2"/>
    <w:rsid w:val="00F402B9"/>
    <w:rsid w:val="00F402E9"/>
    <w:rsid w:val="00F419BC"/>
    <w:rsid w:val="00F4221B"/>
    <w:rsid w:val="00F4310C"/>
    <w:rsid w:val="00F43581"/>
    <w:rsid w:val="00F4478E"/>
    <w:rsid w:val="00F447B1"/>
    <w:rsid w:val="00F44BE2"/>
    <w:rsid w:val="00F46372"/>
    <w:rsid w:val="00F46DFD"/>
    <w:rsid w:val="00F46E5C"/>
    <w:rsid w:val="00F523CE"/>
    <w:rsid w:val="00F52435"/>
    <w:rsid w:val="00F52CD1"/>
    <w:rsid w:val="00F52E10"/>
    <w:rsid w:val="00F53712"/>
    <w:rsid w:val="00F5391B"/>
    <w:rsid w:val="00F53C1A"/>
    <w:rsid w:val="00F55356"/>
    <w:rsid w:val="00F55647"/>
    <w:rsid w:val="00F56532"/>
    <w:rsid w:val="00F56D53"/>
    <w:rsid w:val="00F6215A"/>
    <w:rsid w:val="00F63616"/>
    <w:rsid w:val="00F636FF"/>
    <w:rsid w:val="00F64399"/>
    <w:rsid w:val="00F65023"/>
    <w:rsid w:val="00F65EF9"/>
    <w:rsid w:val="00F678DD"/>
    <w:rsid w:val="00F70D80"/>
    <w:rsid w:val="00F71622"/>
    <w:rsid w:val="00F71D7E"/>
    <w:rsid w:val="00F72791"/>
    <w:rsid w:val="00F732EC"/>
    <w:rsid w:val="00F734D3"/>
    <w:rsid w:val="00F74E88"/>
    <w:rsid w:val="00F809BE"/>
    <w:rsid w:val="00F81FD4"/>
    <w:rsid w:val="00F83682"/>
    <w:rsid w:val="00F84966"/>
    <w:rsid w:val="00F8605C"/>
    <w:rsid w:val="00F863B9"/>
    <w:rsid w:val="00F903DE"/>
    <w:rsid w:val="00F948D3"/>
    <w:rsid w:val="00F96D76"/>
    <w:rsid w:val="00F96FB3"/>
    <w:rsid w:val="00F96FFA"/>
    <w:rsid w:val="00FA2509"/>
    <w:rsid w:val="00FA2575"/>
    <w:rsid w:val="00FA2D47"/>
    <w:rsid w:val="00FA4557"/>
    <w:rsid w:val="00FA7B0E"/>
    <w:rsid w:val="00FB0C13"/>
    <w:rsid w:val="00FB0C4C"/>
    <w:rsid w:val="00FB21EE"/>
    <w:rsid w:val="00FB2423"/>
    <w:rsid w:val="00FB3A4C"/>
    <w:rsid w:val="00FB5CB5"/>
    <w:rsid w:val="00FB75D9"/>
    <w:rsid w:val="00FB78AB"/>
    <w:rsid w:val="00FC1005"/>
    <w:rsid w:val="00FC1229"/>
    <w:rsid w:val="00FC1A52"/>
    <w:rsid w:val="00FC1C9E"/>
    <w:rsid w:val="00FC313A"/>
    <w:rsid w:val="00FC334A"/>
    <w:rsid w:val="00FC5A83"/>
    <w:rsid w:val="00FC5D72"/>
    <w:rsid w:val="00FC6422"/>
    <w:rsid w:val="00FC64DA"/>
    <w:rsid w:val="00FD009C"/>
    <w:rsid w:val="00FD09CA"/>
    <w:rsid w:val="00FD34F9"/>
    <w:rsid w:val="00FD52E1"/>
    <w:rsid w:val="00FD5381"/>
    <w:rsid w:val="00FD5395"/>
    <w:rsid w:val="00FD53AD"/>
    <w:rsid w:val="00FD5F54"/>
    <w:rsid w:val="00FD78BA"/>
    <w:rsid w:val="00FE0A78"/>
    <w:rsid w:val="00FE285F"/>
    <w:rsid w:val="00FE3BB5"/>
    <w:rsid w:val="00FE4091"/>
    <w:rsid w:val="00FE4A6E"/>
    <w:rsid w:val="00FF2845"/>
    <w:rsid w:val="00FF2C3F"/>
    <w:rsid w:val="00FF370C"/>
    <w:rsid w:val="00FF3AA1"/>
    <w:rsid w:val="00FF462A"/>
    <w:rsid w:val="00FF5160"/>
    <w:rsid w:val="00FF61C6"/>
    <w:rsid w:val="00FF643D"/>
    <w:rsid w:val="00FF6862"/>
    <w:rsid w:val="012689EB"/>
    <w:rsid w:val="016AB867"/>
    <w:rsid w:val="01B11FD2"/>
    <w:rsid w:val="028E260C"/>
    <w:rsid w:val="0298F891"/>
    <w:rsid w:val="040E6239"/>
    <w:rsid w:val="0438F40F"/>
    <w:rsid w:val="04B33441"/>
    <w:rsid w:val="052E4FC0"/>
    <w:rsid w:val="0538C169"/>
    <w:rsid w:val="05E4CAE6"/>
    <w:rsid w:val="06515D86"/>
    <w:rsid w:val="081B1C87"/>
    <w:rsid w:val="083ED993"/>
    <w:rsid w:val="0911D3BA"/>
    <w:rsid w:val="094AA427"/>
    <w:rsid w:val="0A9350EC"/>
    <w:rsid w:val="0B4779A1"/>
    <w:rsid w:val="0B7BB643"/>
    <w:rsid w:val="0BD97ACB"/>
    <w:rsid w:val="0C3BD9F1"/>
    <w:rsid w:val="0C554580"/>
    <w:rsid w:val="0CF924F1"/>
    <w:rsid w:val="0D2AA42B"/>
    <w:rsid w:val="0DFE87EC"/>
    <w:rsid w:val="0E383473"/>
    <w:rsid w:val="0EE02A74"/>
    <w:rsid w:val="0EEF5E82"/>
    <w:rsid w:val="0F367785"/>
    <w:rsid w:val="10260D6A"/>
    <w:rsid w:val="10835439"/>
    <w:rsid w:val="11BE52A8"/>
    <w:rsid w:val="1271D6ED"/>
    <w:rsid w:val="12C4F652"/>
    <w:rsid w:val="1312C625"/>
    <w:rsid w:val="13D695D3"/>
    <w:rsid w:val="141961A6"/>
    <w:rsid w:val="14CF54A6"/>
    <w:rsid w:val="1528D81D"/>
    <w:rsid w:val="1847E7FA"/>
    <w:rsid w:val="18DB411F"/>
    <w:rsid w:val="18E8BA10"/>
    <w:rsid w:val="1923B180"/>
    <w:rsid w:val="1A4F03AB"/>
    <w:rsid w:val="1C06B413"/>
    <w:rsid w:val="1C2EEC38"/>
    <w:rsid w:val="1C470D50"/>
    <w:rsid w:val="1D4AB35A"/>
    <w:rsid w:val="1DDB9F0F"/>
    <w:rsid w:val="1DE6E12C"/>
    <w:rsid w:val="1E40B7B1"/>
    <w:rsid w:val="1E576A70"/>
    <w:rsid w:val="1ED44102"/>
    <w:rsid w:val="1F7F5635"/>
    <w:rsid w:val="2000EC61"/>
    <w:rsid w:val="224FDF2C"/>
    <w:rsid w:val="23454143"/>
    <w:rsid w:val="243E9248"/>
    <w:rsid w:val="2468F453"/>
    <w:rsid w:val="24705326"/>
    <w:rsid w:val="24949099"/>
    <w:rsid w:val="24CF1F26"/>
    <w:rsid w:val="24F8BCA7"/>
    <w:rsid w:val="263740CA"/>
    <w:rsid w:val="2671CCD2"/>
    <w:rsid w:val="2695FD85"/>
    <w:rsid w:val="269AFEA1"/>
    <w:rsid w:val="2708A943"/>
    <w:rsid w:val="27607904"/>
    <w:rsid w:val="27819FAB"/>
    <w:rsid w:val="27A01D63"/>
    <w:rsid w:val="27A06313"/>
    <w:rsid w:val="27C23CE2"/>
    <w:rsid w:val="27F14252"/>
    <w:rsid w:val="286961E8"/>
    <w:rsid w:val="289D48DD"/>
    <w:rsid w:val="28C5827A"/>
    <w:rsid w:val="28FB6B1B"/>
    <w:rsid w:val="2900EF7A"/>
    <w:rsid w:val="291E0709"/>
    <w:rsid w:val="295EE641"/>
    <w:rsid w:val="2A86FADD"/>
    <w:rsid w:val="2ABEDB2E"/>
    <w:rsid w:val="2AD2274A"/>
    <w:rsid w:val="2B1D69B9"/>
    <w:rsid w:val="2B44FFB1"/>
    <w:rsid w:val="2D536DC2"/>
    <w:rsid w:val="2E705DE7"/>
    <w:rsid w:val="2EC882A9"/>
    <w:rsid w:val="2FB961CC"/>
    <w:rsid w:val="3002AD2B"/>
    <w:rsid w:val="302E49E7"/>
    <w:rsid w:val="3053CE55"/>
    <w:rsid w:val="306B9EC8"/>
    <w:rsid w:val="3077B908"/>
    <w:rsid w:val="30B58DD8"/>
    <w:rsid w:val="30C4AD3F"/>
    <w:rsid w:val="31C1A0DD"/>
    <w:rsid w:val="322A9679"/>
    <w:rsid w:val="335738B3"/>
    <w:rsid w:val="335750F6"/>
    <w:rsid w:val="33B5F469"/>
    <w:rsid w:val="33FCBEEE"/>
    <w:rsid w:val="34245DED"/>
    <w:rsid w:val="3435DFC2"/>
    <w:rsid w:val="346F23D4"/>
    <w:rsid w:val="34B3B792"/>
    <w:rsid w:val="35049BB6"/>
    <w:rsid w:val="35100A46"/>
    <w:rsid w:val="352A4927"/>
    <w:rsid w:val="35630A44"/>
    <w:rsid w:val="3596D8FB"/>
    <w:rsid w:val="35BC3728"/>
    <w:rsid w:val="364ABAC7"/>
    <w:rsid w:val="369DDEBC"/>
    <w:rsid w:val="37645754"/>
    <w:rsid w:val="3770AD80"/>
    <w:rsid w:val="37D85372"/>
    <w:rsid w:val="3803FA32"/>
    <w:rsid w:val="393282CD"/>
    <w:rsid w:val="395974F3"/>
    <w:rsid w:val="39C97664"/>
    <w:rsid w:val="3BEBE6CC"/>
    <w:rsid w:val="3C147770"/>
    <w:rsid w:val="3C19158F"/>
    <w:rsid w:val="3D3BC3AA"/>
    <w:rsid w:val="3D9FF2F1"/>
    <w:rsid w:val="3DBA1B43"/>
    <w:rsid w:val="3E07FC28"/>
    <w:rsid w:val="3E7FD52D"/>
    <w:rsid w:val="3FEA2E85"/>
    <w:rsid w:val="418F6068"/>
    <w:rsid w:val="423D2404"/>
    <w:rsid w:val="425B9783"/>
    <w:rsid w:val="430F82E3"/>
    <w:rsid w:val="4331F879"/>
    <w:rsid w:val="43D8CBFE"/>
    <w:rsid w:val="4496093E"/>
    <w:rsid w:val="45905F0A"/>
    <w:rsid w:val="45AB8A07"/>
    <w:rsid w:val="463EAB51"/>
    <w:rsid w:val="46C8798C"/>
    <w:rsid w:val="46F9ACC8"/>
    <w:rsid w:val="471C3247"/>
    <w:rsid w:val="477ECB4A"/>
    <w:rsid w:val="4820419C"/>
    <w:rsid w:val="484AAAE5"/>
    <w:rsid w:val="496424A0"/>
    <w:rsid w:val="49D07E52"/>
    <w:rsid w:val="49F52667"/>
    <w:rsid w:val="4A96947C"/>
    <w:rsid w:val="4AEA6471"/>
    <w:rsid w:val="4CA5E385"/>
    <w:rsid w:val="4D0B5FA5"/>
    <w:rsid w:val="4DFDAE9D"/>
    <w:rsid w:val="4F74B05B"/>
    <w:rsid w:val="4FDBC118"/>
    <w:rsid w:val="5011AFB6"/>
    <w:rsid w:val="502616AD"/>
    <w:rsid w:val="505806BA"/>
    <w:rsid w:val="51D600C7"/>
    <w:rsid w:val="5239BF53"/>
    <w:rsid w:val="5290F319"/>
    <w:rsid w:val="5310D8EA"/>
    <w:rsid w:val="539D341C"/>
    <w:rsid w:val="543CD298"/>
    <w:rsid w:val="553850E3"/>
    <w:rsid w:val="55C7FC63"/>
    <w:rsid w:val="55CFD2DE"/>
    <w:rsid w:val="55D942E5"/>
    <w:rsid w:val="575E7423"/>
    <w:rsid w:val="57A5A818"/>
    <w:rsid w:val="57BDCC26"/>
    <w:rsid w:val="581510DD"/>
    <w:rsid w:val="582B361F"/>
    <w:rsid w:val="587614E9"/>
    <w:rsid w:val="58F3F1F4"/>
    <w:rsid w:val="592349A9"/>
    <w:rsid w:val="5944C6E5"/>
    <w:rsid w:val="599CE777"/>
    <w:rsid w:val="59BDE9DE"/>
    <w:rsid w:val="5AD529EC"/>
    <w:rsid w:val="5B672B04"/>
    <w:rsid w:val="5B8FB123"/>
    <w:rsid w:val="5BB07B85"/>
    <w:rsid w:val="5BB18AF2"/>
    <w:rsid w:val="5C25C2F9"/>
    <w:rsid w:val="5CABDE72"/>
    <w:rsid w:val="5DE27F00"/>
    <w:rsid w:val="5DEB62F9"/>
    <w:rsid w:val="5E02A6C8"/>
    <w:rsid w:val="5E122759"/>
    <w:rsid w:val="5E718D80"/>
    <w:rsid w:val="5F37AA7D"/>
    <w:rsid w:val="5FF1EDA2"/>
    <w:rsid w:val="604B89A7"/>
    <w:rsid w:val="60D45012"/>
    <w:rsid w:val="61DE19DA"/>
    <w:rsid w:val="620C4CC5"/>
    <w:rsid w:val="62B60D73"/>
    <w:rsid w:val="6320CE89"/>
    <w:rsid w:val="638947CD"/>
    <w:rsid w:val="63B95F08"/>
    <w:rsid w:val="64932F55"/>
    <w:rsid w:val="6545DA7F"/>
    <w:rsid w:val="65511669"/>
    <w:rsid w:val="660926ED"/>
    <w:rsid w:val="667CE04A"/>
    <w:rsid w:val="67B8F0D4"/>
    <w:rsid w:val="6800FE4C"/>
    <w:rsid w:val="68BE08C3"/>
    <w:rsid w:val="697529BC"/>
    <w:rsid w:val="6AA3E723"/>
    <w:rsid w:val="6ABD81A3"/>
    <w:rsid w:val="6AEF21B2"/>
    <w:rsid w:val="6CDFCB2E"/>
    <w:rsid w:val="6D72795E"/>
    <w:rsid w:val="6D72E87E"/>
    <w:rsid w:val="6E2181B1"/>
    <w:rsid w:val="6E2F95E9"/>
    <w:rsid w:val="6E4B9905"/>
    <w:rsid w:val="6E860944"/>
    <w:rsid w:val="6EFCBE57"/>
    <w:rsid w:val="6F5409A0"/>
    <w:rsid w:val="7186A7EA"/>
    <w:rsid w:val="71EE01D3"/>
    <w:rsid w:val="72A6F523"/>
    <w:rsid w:val="72C6C662"/>
    <w:rsid w:val="72EB82E6"/>
    <w:rsid w:val="73946A46"/>
    <w:rsid w:val="73D0A02C"/>
    <w:rsid w:val="740CEF7A"/>
    <w:rsid w:val="747ECB38"/>
    <w:rsid w:val="76840C17"/>
    <w:rsid w:val="76991250"/>
    <w:rsid w:val="76CDE545"/>
    <w:rsid w:val="77A9FED0"/>
    <w:rsid w:val="77D7C4E8"/>
    <w:rsid w:val="77F175A8"/>
    <w:rsid w:val="78BBFE08"/>
    <w:rsid w:val="78BF83C8"/>
    <w:rsid w:val="78F28B5D"/>
    <w:rsid w:val="79D8B87F"/>
    <w:rsid w:val="7A67C1B5"/>
    <w:rsid w:val="7AF18B6E"/>
    <w:rsid w:val="7C04383A"/>
    <w:rsid w:val="7C70441D"/>
    <w:rsid w:val="7C85F606"/>
    <w:rsid w:val="7C9026B4"/>
    <w:rsid w:val="7CAED659"/>
    <w:rsid w:val="7CF5FC92"/>
    <w:rsid w:val="7D70EB9D"/>
    <w:rsid w:val="7E985857"/>
    <w:rsid w:val="7EBC03B3"/>
    <w:rsid w:val="7EEF417E"/>
    <w:rsid w:val="7F53B4D0"/>
    <w:rsid w:val="7FBA6476"/>
    <w:rsid w:val="7FFD9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DCA7CAFA-AAF9-457A-B1B8-7F630B3F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uiPriority w:val="9"/>
    <w:qFormat/>
    <w:rsid w:val="00321129"/>
    <w:pPr>
      <w:widowControl w:val="0"/>
      <w:numPr>
        <w:numId w:val="60"/>
      </w:numPr>
      <w:tabs>
        <w:tab w:val="left" w:pos="720"/>
        <w:tab w:val="left" w:pos="1080"/>
        <w:tab w:val="left" w:pos="1440"/>
        <w:tab w:val="left" w:pos="1800"/>
        <w:tab w:val="left" w:pos="2160"/>
        <w:tab w:val="left" w:pos="2520"/>
        <w:tab w:val="left" w:pos="2880"/>
        <w:tab w:val="left" w:pos="3240"/>
        <w:tab w:val="left" w:pos="3600"/>
        <w:tab w:val="left" w:pos="4320"/>
        <w:tab w:val="left" w:pos="5040"/>
      </w:tabs>
      <w:contextualSpacing/>
      <w:jc w:val="left"/>
      <w:outlineLvl w:val="0"/>
    </w:pPr>
    <w:rPr>
      <w:rFonts w:ascii="Times New Roman Bold" w:hAnsi="Times New Roman Bold"/>
      <w:b/>
      <w:bCs/>
      <w:caps/>
      <w:sz w:val="20"/>
      <w:szCs w:val="20"/>
    </w:rPr>
  </w:style>
  <w:style w:type="paragraph" w:styleId="Heading2">
    <w:name w:val="heading 2"/>
    <w:next w:val="Normal"/>
    <w:link w:val="Heading2Char"/>
    <w:uiPriority w:val="9"/>
    <w:qFormat/>
    <w:rsid w:val="00AF6855"/>
    <w:pPr>
      <w:widowControl w:val="0"/>
      <w:numPr>
        <w:ilvl w:val="1"/>
        <w:numId w:val="60"/>
      </w:numPr>
      <w:contextualSpacing/>
      <w:outlineLvl w:val="1"/>
    </w:pPr>
    <w:rPr>
      <w:b/>
      <w:sz w:val="20"/>
      <w:szCs w:val="20"/>
    </w:rPr>
  </w:style>
  <w:style w:type="paragraph" w:styleId="Heading3">
    <w:name w:val="heading 3"/>
    <w:basedOn w:val="Heading2"/>
    <w:link w:val="Heading3Char"/>
    <w:autoRedefine/>
    <w:uiPriority w:val="9"/>
    <w:rsid w:val="00126F67"/>
    <w:pPr>
      <w:numPr>
        <w:ilvl w:val="2"/>
      </w:numPr>
      <w:jc w:val="left"/>
      <w:outlineLvl w:val="2"/>
    </w:pPr>
    <w:rPr>
      <w:b w:val="0"/>
      <w:bCs/>
    </w:rPr>
  </w:style>
  <w:style w:type="paragraph" w:styleId="Heading4">
    <w:name w:val="heading 4"/>
    <w:basedOn w:val="Heading3"/>
    <w:link w:val="Heading4Char"/>
    <w:autoRedefine/>
    <w:rsid w:val="00373AA6"/>
    <w:pPr>
      <w:numPr>
        <w:ilvl w:val="3"/>
      </w:numPr>
      <w:tabs>
        <w:tab w:val="left" w:pos="720"/>
        <w:tab w:val="left" w:pos="1080"/>
        <w:tab w:val="left" w:pos="1440"/>
        <w:tab w:val="left" w:pos="2160"/>
        <w:tab w:val="left" w:pos="2880"/>
        <w:tab w:val="left" w:pos="3600"/>
        <w:tab w:val="left" w:pos="4320"/>
        <w:tab w:val="left" w:pos="5040"/>
        <w:tab w:val="right" w:leader="dot" w:pos="10080"/>
      </w:tabs>
      <w:outlineLvl w:val="3"/>
    </w:pPr>
    <w:rPr>
      <w:bCs w:val="0"/>
      <w:szCs w:val="24"/>
    </w:rPr>
  </w:style>
  <w:style w:type="paragraph" w:styleId="Heading5">
    <w:name w:val="heading 5"/>
    <w:next w:val="Heading4"/>
    <w:link w:val="Heading5Char"/>
    <w:autoRedefine/>
    <w:rsid w:val="003F51CD"/>
    <w:pPr>
      <w:widowControl w:val="0"/>
      <w:numPr>
        <w:ilvl w:val="4"/>
        <w:numId w:val="60"/>
      </w:numPr>
      <w:contextualSpacing/>
      <w:outlineLvl w:val="4"/>
    </w:pPr>
    <w:rPr>
      <w:bCs/>
      <w:sz w:val="20"/>
      <w:szCs w:val="20"/>
    </w:rPr>
  </w:style>
  <w:style w:type="paragraph" w:styleId="Heading6">
    <w:name w:val="heading 6"/>
    <w:basedOn w:val="Normal"/>
    <w:link w:val="Heading6Char"/>
    <w:rsid w:val="00CA71ED"/>
    <w:pPr>
      <w:numPr>
        <w:ilvl w:val="5"/>
        <w:numId w:val="60"/>
      </w:numPr>
      <w:outlineLvl w:val="5"/>
    </w:pPr>
    <w:rPr>
      <w:bCs/>
    </w:rPr>
  </w:style>
  <w:style w:type="paragraph" w:styleId="Heading7">
    <w:name w:val="heading 7"/>
    <w:basedOn w:val="Normal"/>
    <w:next w:val="Normal"/>
    <w:link w:val="Heading7Char"/>
    <w:autoRedefine/>
    <w:rsid w:val="001324B9"/>
    <w:pPr>
      <w:numPr>
        <w:ilvl w:val="6"/>
        <w:numId w:val="60"/>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6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6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129"/>
    <w:rPr>
      <w:rFonts w:ascii="Times New Roman Bold" w:hAnsi="Times New Roman Bold"/>
      <w:b/>
      <w:bCs/>
      <w:caps/>
      <w:sz w:val="20"/>
      <w:szCs w:val="20"/>
    </w:rPr>
  </w:style>
  <w:style w:type="character" w:customStyle="1" w:styleId="Heading2Char">
    <w:name w:val="Heading 2 Char"/>
    <w:basedOn w:val="DefaultParagraphFont"/>
    <w:link w:val="Heading2"/>
    <w:uiPriority w:val="9"/>
    <w:rsid w:val="00AF6855"/>
    <w:rPr>
      <w:b/>
      <w:sz w:val="20"/>
      <w:szCs w:val="20"/>
    </w:rPr>
  </w:style>
  <w:style w:type="character" w:customStyle="1" w:styleId="Heading3Char">
    <w:name w:val="Heading 3 Char"/>
    <w:basedOn w:val="DefaultParagraphFont"/>
    <w:link w:val="Heading3"/>
    <w:uiPriority w:val="9"/>
    <w:rsid w:val="00126F67"/>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373AA6"/>
    <w:rPr>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3F51C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C6C13"/>
    <w:rPr>
      <w:color w:val="605E5C"/>
      <w:shd w:val="clear" w:color="auto" w:fill="E1DFDD"/>
    </w:rPr>
  </w:style>
  <w:style w:type="paragraph" w:styleId="ListParagraph">
    <w:name w:val="List Paragraph"/>
    <w:basedOn w:val="Normal"/>
    <w:uiPriority w:val="34"/>
    <w:qFormat/>
    <w:rsid w:val="00424D71"/>
    <w:pPr>
      <w:ind w:left="720"/>
    </w:pPr>
  </w:style>
  <w:style w:type="paragraph" w:customStyle="1" w:styleId="paragraph">
    <w:name w:val="paragraph"/>
    <w:basedOn w:val="Normal"/>
    <w:rsid w:val="00095DFF"/>
    <w:pPr>
      <w:widowControl/>
      <w:spacing w:before="100" w:beforeAutospacing="1" w:after="100" w:afterAutospacing="1"/>
      <w:contextualSpacing w:val="0"/>
      <w:jc w:val="left"/>
    </w:pPr>
    <w:rPr>
      <w:rFonts w:eastAsia="Times New Roman"/>
      <w:sz w:val="24"/>
      <w:szCs w:val="24"/>
    </w:rPr>
  </w:style>
  <w:style w:type="character" w:customStyle="1" w:styleId="normaltextrun">
    <w:name w:val="normaltextrun"/>
    <w:basedOn w:val="DefaultParagraphFont"/>
    <w:rsid w:val="00095DFF"/>
  </w:style>
  <w:style w:type="character" w:customStyle="1" w:styleId="eop">
    <w:name w:val="eop"/>
    <w:basedOn w:val="DefaultParagraphFont"/>
    <w:rsid w:val="00095DFF"/>
  </w:style>
  <w:style w:type="character" w:styleId="CommentReference">
    <w:name w:val="annotation reference"/>
    <w:basedOn w:val="DefaultParagraphFont"/>
    <w:semiHidden/>
    <w:unhideWhenUsed/>
    <w:rsid w:val="0050128E"/>
    <w:rPr>
      <w:sz w:val="16"/>
      <w:szCs w:val="16"/>
    </w:rPr>
  </w:style>
  <w:style w:type="paragraph" w:styleId="CommentText">
    <w:name w:val="annotation text"/>
    <w:basedOn w:val="Normal"/>
    <w:link w:val="CommentTextChar"/>
    <w:unhideWhenUsed/>
    <w:rsid w:val="0050128E"/>
  </w:style>
  <w:style w:type="character" w:customStyle="1" w:styleId="CommentTextChar">
    <w:name w:val="Comment Text Char"/>
    <w:basedOn w:val="DefaultParagraphFont"/>
    <w:link w:val="CommentText"/>
    <w:rsid w:val="0050128E"/>
    <w:rPr>
      <w:sz w:val="20"/>
      <w:szCs w:val="20"/>
    </w:rPr>
  </w:style>
  <w:style w:type="paragraph" w:styleId="CommentSubject">
    <w:name w:val="annotation subject"/>
    <w:basedOn w:val="CommentText"/>
    <w:next w:val="CommentText"/>
    <w:link w:val="CommentSubjectChar"/>
    <w:uiPriority w:val="99"/>
    <w:semiHidden/>
    <w:unhideWhenUsed/>
    <w:rsid w:val="0050128E"/>
    <w:rPr>
      <w:b/>
      <w:bCs/>
    </w:rPr>
  </w:style>
  <w:style w:type="character" w:customStyle="1" w:styleId="CommentSubjectChar">
    <w:name w:val="Comment Subject Char"/>
    <w:basedOn w:val="CommentTextChar"/>
    <w:link w:val="CommentSubject"/>
    <w:uiPriority w:val="99"/>
    <w:semiHidden/>
    <w:rsid w:val="0050128E"/>
    <w:rPr>
      <w:b/>
      <w:bCs/>
      <w:sz w:val="20"/>
      <w:szCs w:val="20"/>
    </w:rPr>
  </w:style>
  <w:style w:type="character" w:styleId="Mention">
    <w:name w:val="Mention"/>
    <w:basedOn w:val="DefaultParagraphFont"/>
    <w:uiPriority w:val="99"/>
    <w:unhideWhenUsed/>
    <w:rsid w:val="0050128E"/>
    <w:rPr>
      <w:color w:val="2B579A"/>
      <w:shd w:val="clear" w:color="auto" w:fill="E1DFDD"/>
    </w:rPr>
  </w:style>
  <w:style w:type="table" w:styleId="TableGrid">
    <w:name w:val="Table Grid"/>
    <w:basedOn w:val="TableNormal"/>
    <w:rsid w:val="00F21314"/>
    <w:pPr>
      <w:spacing w:before="160"/>
      <w:ind w:left="0" w:firstLine="0"/>
      <w:jc w:val="left"/>
    </w:pPr>
    <w:rPr>
      <w:rFonts w:ascii="Arial" w:eastAsia="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right w:w="115" w:type="dxa"/>
      </w:tblCellMar>
    </w:tblPr>
  </w:style>
  <w:style w:type="paragraph" w:styleId="Caption">
    <w:name w:val="caption"/>
    <w:basedOn w:val="Normal"/>
    <w:next w:val="Normal"/>
    <w:rsid w:val="00311B35"/>
    <w:pPr>
      <w:keepNext/>
      <w:widowControl/>
      <w:spacing w:before="240" w:after="120"/>
      <w:contextualSpacing w:val="0"/>
      <w:jc w:val="left"/>
    </w:pPr>
    <w:rPr>
      <w:rFonts w:ascii="Calibri" w:eastAsia="Times New Roman" w:hAnsi="Calibri" w:cs="Arial"/>
      <w:b/>
    </w:rPr>
  </w:style>
  <w:style w:type="paragraph" w:customStyle="1" w:styleId="L3">
    <w:name w:val="L3"/>
    <w:basedOn w:val="Heading2"/>
    <w:link w:val="L3Char"/>
    <w:rsid w:val="00311B35"/>
    <w:pPr>
      <w:widowControl/>
      <w:numPr>
        <w:ilvl w:val="0"/>
        <w:numId w:val="0"/>
      </w:numPr>
      <w:tabs>
        <w:tab w:val="left" w:pos="990"/>
      </w:tabs>
      <w:spacing w:before="240" w:after="120"/>
      <w:ind w:left="1224" w:hanging="504"/>
      <w:contextualSpacing w:val="0"/>
      <w:jc w:val="left"/>
    </w:pPr>
    <w:rPr>
      <w:rFonts w:ascii="Calibri" w:eastAsia="Times New Roman" w:hAnsi="Calibri" w:cs="Arial"/>
      <w:bCs/>
    </w:rPr>
  </w:style>
  <w:style w:type="character" w:customStyle="1" w:styleId="L3Char">
    <w:name w:val="L3 Char"/>
    <w:basedOn w:val="Heading2Char"/>
    <w:link w:val="L3"/>
    <w:rsid w:val="00311B35"/>
    <w:rPr>
      <w:rFonts w:ascii="Calibri" w:eastAsia="Times New Roman" w:hAnsi="Calibri" w:cs="Arial"/>
      <w:b/>
      <w:bCs/>
      <w:sz w:val="20"/>
      <w:szCs w:val="20"/>
    </w:rPr>
  </w:style>
  <w:style w:type="paragraph" w:customStyle="1" w:styleId="L4">
    <w:name w:val="L4"/>
    <w:basedOn w:val="Heading3"/>
    <w:link w:val="L4Char"/>
    <w:rsid w:val="00311B35"/>
    <w:pPr>
      <w:widowControl/>
      <w:numPr>
        <w:ilvl w:val="0"/>
        <w:numId w:val="0"/>
      </w:numPr>
      <w:tabs>
        <w:tab w:val="left" w:pos="1890"/>
      </w:tabs>
      <w:spacing w:before="360" w:after="120"/>
      <w:ind w:left="1728" w:hanging="648"/>
      <w:contextualSpacing w:val="0"/>
    </w:pPr>
    <w:rPr>
      <w:rFonts w:ascii="Calibri" w:eastAsia="Times New Roman" w:hAnsi="Calibri" w:cs="Arial"/>
      <w:bCs w:val="0"/>
    </w:rPr>
  </w:style>
  <w:style w:type="character" w:customStyle="1" w:styleId="L4Char">
    <w:name w:val="L4 Char"/>
    <w:basedOn w:val="Heading3Char"/>
    <w:link w:val="L4"/>
    <w:rsid w:val="00311B35"/>
    <w:rPr>
      <w:rFonts w:ascii="Calibri" w:eastAsia="Times New Roman" w:hAnsi="Calibri" w:cs="Arial"/>
      <w:bCs w:val="0"/>
      <w:sz w:val="20"/>
      <w:szCs w:val="20"/>
    </w:rPr>
  </w:style>
  <w:style w:type="paragraph" w:customStyle="1" w:styleId="L6">
    <w:name w:val="L6"/>
    <w:basedOn w:val="Normal"/>
    <w:rsid w:val="00311B35"/>
    <w:pPr>
      <w:widowControl/>
      <w:tabs>
        <w:tab w:val="left" w:pos="1890"/>
        <w:tab w:val="left" w:pos="3150"/>
      </w:tabs>
      <w:spacing w:before="360" w:after="120"/>
      <w:ind w:left="2736" w:hanging="936"/>
      <w:contextualSpacing w:val="0"/>
      <w:jc w:val="left"/>
      <w:outlineLvl w:val="2"/>
    </w:pPr>
    <w:rPr>
      <w:rFonts w:ascii="Calibri" w:eastAsia="Times New Roman" w:hAnsi="Calibri" w:cs="Arial"/>
      <w:szCs w:val="24"/>
    </w:rPr>
  </w:style>
  <w:style w:type="character" w:customStyle="1" w:styleId="font291">
    <w:name w:val="font291"/>
    <w:basedOn w:val="DefaultParagraphFont"/>
    <w:rsid w:val="00247F87"/>
    <w:rPr>
      <w:rFonts w:ascii="Calibri" w:hAnsi="Calibri" w:cs="Calibri" w:hint="default"/>
      <w:b w:val="0"/>
      <w:bCs w:val="0"/>
      <w:i w:val="0"/>
      <w:iCs w:val="0"/>
      <w:strike w:val="0"/>
      <w:dstrike w:val="0"/>
      <w:color w:val="000000"/>
      <w:sz w:val="18"/>
      <w:szCs w:val="18"/>
      <w:u w:val="none"/>
      <w:effect w:val="none"/>
    </w:rPr>
  </w:style>
  <w:style w:type="character" w:customStyle="1" w:styleId="font301">
    <w:name w:val="font301"/>
    <w:basedOn w:val="DefaultParagraphFont"/>
    <w:rsid w:val="00247F87"/>
    <w:rPr>
      <w:rFonts w:ascii="Calibri" w:hAnsi="Calibri" w:cs="Calibri" w:hint="default"/>
      <w:b w:val="0"/>
      <w:bCs w:val="0"/>
      <w:i w:val="0"/>
      <w:iCs w:val="0"/>
      <w:strike w:val="0"/>
      <w:dstrike w:val="0"/>
      <w:color w:val="auto"/>
      <w:sz w:val="18"/>
      <w:szCs w:val="18"/>
      <w:u w:val="none"/>
      <w:effect w:val="none"/>
    </w:rPr>
  </w:style>
  <w:style w:type="paragraph" w:styleId="TOCHeading">
    <w:name w:val="TOC Heading"/>
    <w:basedOn w:val="Heading1"/>
    <w:next w:val="Normal"/>
    <w:uiPriority w:val="39"/>
    <w:unhideWhenUsed/>
    <w:qFormat/>
    <w:rsid w:val="00AB379A"/>
    <w:pPr>
      <w:keepNext/>
      <w:keepLines/>
      <w:widowControl/>
      <w:numPr>
        <w:numId w:val="0"/>
      </w:numPr>
      <w:spacing w:before="240" w:line="259" w:lineRule="auto"/>
      <w:contextualSpacing w:val="0"/>
      <w:outlineLvl w:val="9"/>
    </w:pPr>
    <w:rPr>
      <w:rFonts w:asciiTheme="majorHAnsi" w:eastAsiaTheme="majorEastAsia" w:hAnsiTheme="majorHAnsi" w:cstheme="majorBidi"/>
      <w:b w:val="0"/>
      <w:bCs w:val="0"/>
      <w:caps w:val="0"/>
      <w:color w:val="365F91" w:themeColor="accent1" w:themeShade="BF"/>
      <w:sz w:val="32"/>
      <w:szCs w:val="32"/>
    </w:rPr>
  </w:style>
  <w:style w:type="paragraph" w:styleId="TOC2">
    <w:name w:val="toc 2"/>
    <w:basedOn w:val="Normal"/>
    <w:next w:val="Normal"/>
    <w:autoRedefine/>
    <w:uiPriority w:val="39"/>
    <w:unhideWhenUsed/>
    <w:rsid w:val="00AB379A"/>
    <w:pPr>
      <w:spacing w:after="100"/>
      <w:ind w:left="200"/>
    </w:pPr>
  </w:style>
  <w:style w:type="paragraph" w:styleId="TOC3">
    <w:name w:val="toc 3"/>
    <w:basedOn w:val="Normal"/>
    <w:next w:val="Normal"/>
    <w:autoRedefine/>
    <w:uiPriority w:val="39"/>
    <w:unhideWhenUsed/>
    <w:rsid w:val="00AB379A"/>
    <w:pPr>
      <w:spacing w:after="100"/>
      <w:ind w:left="400"/>
    </w:pPr>
  </w:style>
  <w:style w:type="paragraph" w:styleId="TOC4">
    <w:name w:val="toc 4"/>
    <w:basedOn w:val="Normal"/>
    <w:next w:val="Normal"/>
    <w:autoRedefine/>
    <w:uiPriority w:val="39"/>
    <w:unhideWhenUsed/>
    <w:rsid w:val="00AB379A"/>
    <w:pPr>
      <w:widowControl/>
      <w:spacing w:after="100" w:line="278" w:lineRule="auto"/>
      <w:ind w:left="720"/>
      <w:contextualSpacing w:val="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AB379A"/>
    <w:pPr>
      <w:widowControl/>
      <w:spacing w:after="100" w:line="278" w:lineRule="auto"/>
      <w:ind w:left="960"/>
      <w:contextualSpacing w:val="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AB379A"/>
    <w:pPr>
      <w:widowControl/>
      <w:spacing w:after="100" w:line="278" w:lineRule="auto"/>
      <w:ind w:left="1200"/>
      <w:contextualSpacing w:val="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AB379A"/>
    <w:pPr>
      <w:widowControl/>
      <w:spacing w:after="100" w:line="278" w:lineRule="auto"/>
      <w:ind w:left="1440"/>
      <w:contextualSpacing w:val="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AB379A"/>
    <w:pPr>
      <w:widowControl/>
      <w:spacing w:after="100" w:line="278" w:lineRule="auto"/>
      <w:ind w:left="1680"/>
      <w:contextualSpacing w:val="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AB379A"/>
    <w:pPr>
      <w:widowControl/>
      <w:spacing w:after="100" w:line="278" w:lineRule="auto"/>
      <w:ind w:left="1920"/>
      <w:contextualSpacing w:val="0"/>
      <w:jc w:val="left"/>
    </w:pPr>
    <w:rPr>
      <w:rFonts w:asciiTheme="minorHAnsi" w:eastAsiaTheme="minorEastAsia" w:hAnsiTheme="minorHAnsi" w:cstheme="minorBidi"/>
      <w:kern w:val="2"/>
      <w:sz w:val="24"/>
      <w:szCs w:val="24"/>
      <w14:ligatures w14:val="standardContextual"/>
    </w:rPr>
  </w:style>
  <w:style w:type="character" w:styleId="FollowedHyperlink">
    <w:name w:val="FollowedHyperlink"/>
    <w:basedOn w:val="DefaultParagraphFont"/>
    <w:uiPriority w:val="99"/>
    <w:semiHidden/>
    <w:unhideWhenUsed/>
    <w:rsid w:val="00DF575F"/>
    <w:rPr>
      <w:color w:val="800080" w:themeColor="followedHyperlink"/>
      <w:u w:val="single"/>
    </w:rPr>
  </w:style>
  <w:style w:type="paragraph" w:styleId="Revision">
    <w:name w:val="Revision"/>
    <w:hidden/>
    <w:uiPriority w:val="99"/>
    <w:semiHidden/>
    <w:rsid w:val="000E1B7A"/>
    <w:pPr>
      <w:ind w:left="0"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6690">
      <w:bodyDiv w:val="1"/>
      <w:marLeft w:val="0"/>
      <w:marRight w:val="0"/>
      <w:marTop w:val="0"/>
      <w:marBottom w:val="0"/>
      <w:divBdr>
        <w:top w:val="none" w:sz="0" w:space="0" w:color="auto"/>
        <w:left w:val="none" w:sz="0" w:space="0" w:color="auto"/>
        <w:bottom w:val="none" w:sz="0" w:space="0" w:color="auto"/>
        <w:right w:val="none" w:sz="0" w:space="0" w:color="auto"/>
      </w:divBdr>
    </w:div>
    <w:div w:id="591356598">
      <w:bodyDiv w:val="1"/>
      <w:marLeft w:val="0"/>
      <w:marRight w:val="0"/>
      <w:marTop w:val="0"/>
      <w:marBottom w:val="0"/>
      <w:divBdr>
        <w:top w:val="none" w:sz="0" w:space="0" w:color="auto"/>
        <w:left w:val="none" w:sz="0" w:space="0" w:color="auto"/>
        <w:bottom w:val="none" w:sz="0" w:space="0" w:color="auto"/>
        <w:right w:val="none" w:sz="0" w:space="0" w:color="auto"/>
      </w:divBdr>
    </w:div>
    <w:div w:id="612171828">
      <w:bodyDiv w:val="1"/>
      <w:marLeft w:val="0"/>
      <w:marRight w:val="0"/>
      <w:marTop w:val="0"/>
      <w:marBottom w:val="0"/>
      <w:divBdr>
        <w:top w:val="none" w:sz="0" w:space="0" w:color="auto"/>
        <w:left w:val="none" w:sz="0" w:space="0" w:color="auto"/>
        <w:bottom w:val="none" w:sz="0" w:space="0" w:color="auto"/>
        <w:right w:val="none" w:sz="0" w:space="0" w:color="auto"/>
      </w:divBdr>
    </w:div>
    <w:div w:id="911505165">
      <w:bodyDiv w:val="1"/>
      <w:marLeft w:val="0"/>
      <w:marRight w:val="0"/>
      <w:marTop w:val="0"/>
      <w:marBottom w:val="0"/>
      <w:divBdr>
        <w:top w:val="none" w:sz="0" w:space="0" w:color="auto"/>
        <w:left w:val="none" w:sz="0" w:space="0" w:color="auto"/>
        <w:bottom w:val="none" w:sz="0" w:space="0" w:color="auto"/>
        <w:right w:val="none" w:sz="0" w:space="0" w:color="auto"/>
      </w:divBdr>
    </w:div>
    <w:div w:id="1612668130">
      <w:bodyDiv w:val="1"/>
      <w:marLeft w:val="0"/>
      <w:marRight w:val="0"/>
      <w:marTop w:val="0"/>
      <w:marBottom w:val="0"/>
      <w:divBdr>
        <w:top w:val="none" w:sz="0" w:space="0" w:color="auto"/>
        <w:left w:val="none" w:sz="0" w:space="0" w:color="auto"/>
        <w:bottom w:val="none" w:sz="0" w:space="0" w:color="auto"/>
        <w:right w:val="none" w:sz="0" w:space="0" w:color="auto"/>
      </w:divBdr>
      <w:divsChild>
        <w:div w:id="27336478">
          <w:marLeft w:val="0"/>
          <w:marRight w:val="0"/>
          <w:marTop w:val="0"/>
          <w:marBottom w:val="0"/>
          <w:divBdr>
            <w:top w:val="none" w:sz="0" w:space="0" w:color="auto"/>
            <w:left w:val="none" w:sz="0" w:space="0" w:color="auto"/>
            <w:bottom w:val="none" w:sz="0" w:space="0" w:color="auto"/>
            <w:right w:val="none" w:sz="0" w:space="0" w:color="auto"/>
          </w:divBdr>
        </w:div>
        <w:div w:id="30233714">
          <w:marLeft w:val="0"/>
          <w:marRight w:val="0"/>
          <w:marTop w:val="0"/>
          <w:marBottom w:val="0"/>
          <w:divBdr>
            <w:top w:val="none" w:sz="0" w:space="0" w:color="auto"/>
            <w:left w:val="none" w:sz="0" w:space="0" w:color="auto"/>
            <w:bottom w:val="none" w:sz="0" w:space="0" w:color="auto"/>
            <w:right w:val="none" w:sz="0" w:space="0" w:color="auto"/>
          </w:divBdr>
        </w:div>
        <w:div w:id="54164246">
          <w:marLeft w:val="0"/>
          <w:marRight w:val="0"/>
          <w:marTop w:val="0"/>
          <w:marBottom w:val="0"/>
          <w:divBdr>
            <w:top w:val="none" w:sz="0" w:space="0" w:color="auto"/>
            <w:left w:val="none" w:sz="0" w:space="0" w:color="auto"/>
            <w:bottom w:val="none" w:sz="0" w:space="0" w:color="auto"/>
            <w:right w:val="none" w:sz="0" w:space="0" w:color="auto"/>
          </w:divBdr>
        </w:div>
        <w:div w:id="62409296">
          <w:marLeft w:val="0"/>
          <w:marRight w:val="0"/>
          <w:marTop w:val="0"/>
          <w:marBottom w:val="0"/>
          <w:divBdr>
            <w:top w:val="none" w:sz="0" w:space="0" w:color="auto"/>
            <w:left w:val="none" w:sz="0" w:space="0" w:color="auto"/>
            <w:bottom w:val="none" w:sz="0" w:space="0" w:color="auto"/>
            <w:right w:val="none" w:sz="0" w:space="0" w:color="auto"/>
          </w:divBdr>
        </w:div>
        <w:div w:id="424883351">
          <w:marLeft w:val="0"/>
          <w:marRight w:val="0"/>
          <w:marTop w:val="0"/>
          <w:marBottom w:val="0"/>
          <w:divBdr>
            <w:top w:val="none" w:sz="0" w:space="0" w:color="auto"/>
            <w:left w:val="none" w:sz="0" w:space="0" w:color="auto"/>
            <w:bottom w:val="none" w:sz="0" w:space="0" w:color="auto"/>
            <w:right w:val="none" w:sz="0" w:space="0" w:color="auto"/>
          </w:divBdr>
        </w:div>
        <w:div w:id="509178559">
          <w:marLeft w:val="0"/>
          <w:marRight w:val="0"/>
          <w:marTop w:val="0"/>
          <w:marBottom w:val="0"/>
          <w:divBdr>
            <w:top w:val="none" w:sz="0" w:space="0" w:color="auto"/>
            <w:left w:val="none" w:sz="0" w:space="0" w:color="auto"/>
            <w:bottom w:val="none" w:sz="0" w:space="0" w:color="auto"/>
            <w:right w:val="none" w:sz="0" w:space="0" w:color="auto"/>
          </w:divBdr>
        </w:div>
        <w:div w:id="539822552">
          <w:marLeft w:val="0"/>
          <w:marRight w:val="0"/>
          <w:marTop w:val="0"/>
          <w:marBottom w:val="0"/>
          <w:divBdr>
            <w:top w:val="none" w:sz="0" w:space="0" w:color="auto"/>
            <w:left w:val="none" w:sz="0" w:space="0" w:color="auto"/>
            <w:bottom w:val="none" w:sz="0" w:space="0" w:color="auto"/>
            <w:right w:val="none" w:sz="0" w:space="0" w:color="auto"/>
          </w:divBdr>
        </w:div>
        <w:div w:id="577788497">
          <w:marLeft w:val="0"/>
          <w:marRight w:val="0"/>
          <w:marTop w:val="0"/>
          <w:marBottom w:val="0"/>
          <w:divBdr>
            <w:top w:val="none" w:sz="0" w:space="0" w:color="auto"/>
            <w:left w:val="none" w:sz="0" w:space="0" w:color="auto"/>
            <w:bottom w:val="none" w:sz="0" w:space="0" w:color="auto"/>
            <w:right w:val="none" w:sz="0" w:space="0" w:color="auto"/>
          </w:divBdr>
        </w:div>
        <w:div w:id="767896582">
          <w:marLeft w:val="0"/>
          <w:marRight w:val="0"/>
          <w:marTop w:val="0"/>
          <w:marBottom w:val="0"/>
          <w:divBdr>
            <w:top w:val="none" w:sz="0" w:space="0" w:color="auto"/>
            <w:left w:val="none" w:sz="0" w:space="0" w:color="auto"/>
            <w:bottom w:val="none" w:sz="0" w:space="0" w:color="auto"/>
            <w:right w:val="none" w:sz="0" w:space="0" w:color="auto"/>
          </w:divBdr>
        </w:div>
        <w:div w:id="872422412">
          <w:marLeft w:val="0"/>
          <w:marRight w:val="0"/>
          <w:marTop w:val="0"/>
          <w:marBottom w:val="0"/>
          <w:divBdr>
            <w:top w:val="none" w:sz="0" w:space="0" w:color="auto"/>
            <w:left w:val="none" w:sz="0" w:space="0" w:color="auto"/>
            <w:bottom w:val="none" w:sz="0" w:space="0" w:color="auto"/>
            <w:right w:val="none" w:sz="0" w:space="0" w:color="auto"/>
          </w:divBdr>
        </w:div>
        <w:div w:id="894589210">
          <w:marLeft w:val="0"/>
          <w:marRight w:val="0"/>
          <w:marTop w:val="0"/>
          <w:marBottom w:val="0"/>
          <w:divBdr>
            <w:top w:val="none" w:sz="0" w:space="0" w:color="auto"/>
            <w:left w:val="none" w:sz="0" w:space="0" w:color="auto"/>
            <w:bottom w:val="none" w:sz="0" w:space="0" w:color="auto"/>
            <w:right w:val="none" w:sz="0" w:space="0" w:color="auto"/>
          </w:divBdr>
        </w:div>
        <w:div w:id="1048182826">
          <w:marLeft w:val="0"/>
          <w:marRight w:val="0"/>
          <w:marTop w:val="0"/>
          <w:marBottom w:val="0"/>
          <w:divBdr>
            <w:top w:val="none" w:sz="0" w:space="0" w:color="auto"/>
            <w:left w:val="none" w:sz="0" w:space="0" w:color="auto"/>
            <w:bottom w:val="none" w:sz="0" w:space="0" w:color="auto"/>
            <w:right w:val="none" w:sz="0" w:space="0" w:color="auto"/>
          </w:divBdr>
        </w:div>
        <w:div w:id="1219123107">
          <w:marLeft w:val="0"/>
          <w:marRight w:val="0"/>
          <w:marTop w:val="0"/>
          <w:marBottom w:val="0"/>
          <w:divBdr>
            <w:top w:val="none" w:sz="0" w:space="0" w:color="auto"/>
            <w:left w:val="none" w:sz="0" w:space="0" w:color="auto"/>
            <w:bottom w:val="none" w:sz="0" w:space="0" w:color="auto"/>
            <w:right w:val="none" w:sz="0" w:space="0" w:color="auto"/>
          </w:divBdr>
        </w:div>
        <w:div w:id="1279291509">
          <w:marLeft w:val="0"/>
          <w:marRight w:val="0"/>
          <w:marTop w:val="0"/>
          <w:marBottom w:val="0"/>
          <w:divBdr>
            <w:top w:val="none" w:sz="0" w:space="0" w:color="auto"/>
            <w:left w:val="none" w:sz="0" w:space="0" w:color="auto"/>
            <w:bottom w:val="none" w:sz="0" w:space="0" w:color="auto"/>
            <w:right w:val="none" w:sz="0" w:space="0" w:color="auto"/>
          </w:divBdr>
        </w:div>
        <w:div w:id="1323239260">
          <w:marLeft w:val="0"/>
          <w:marRight w:val="0"/>
          <w:marTop w:val="0"/>
          <w:marBottom w:val="0"/>
          <w:divBdr>
            <w:top w:val="none" w:sz="0" w:space="0" w:color="auto"/>
            <w:left w:val="none" w:sz="0" w:space="0" w:color="auto"/>
            <w:bottom w:val="none" w:sz="0" w:space="0" w:color="auto"/>
            <w:right w:val="none" w:sz="0" w:space="0" w:color="auto"/>
          </w:divBdr>
        </w:div>
        <w:div w:id="1373842505">
          <w:marLeft w:val="0"/>
          <w:marRight w:val="0"/>
          <w:marTop w:val="0"/>
          <w:marBottom w:val="0"/>
          <w:divBdr>
            <w:top w:val="none" w:sz="0" w:space="0" w:color="auto"/>
            <w:left w:val="none" w:sz="0" w:space="0" w:color="auto"/>
            <w:bottom w:val="none" w:sz="0" w:space="0" w:color="auto"/>
            <w:right w:val="none" w:sz="0" w:space="0" w:color="auto"/>
          </w:divBdr>
        </w:div>
        <w:div w:id="1380277253">
          <w:marLeft w:val="0"/>
          <w:marRight w:val="0"/>
          <w:marTop w:val="0"/>
          <w:marBottom w:val="0"/>
          <w:divBdr>
            <w:top w:val="none" w:sz="0" w:space="0" w:color="auto"/>
            <w:left w:val="none" w:sz="0" w:space="0" w:color="auto"/>
            <w:bottom w:val="none" w:sz="0" w:space="0" w:color="auto"/>
            <w:right w:val="none" w:sz="0" w:space="0" w:color="auto"/>
          </w:divBdr>
        </w:div>
        <w:div w:id="1482775618">
          <w:marLeft w:val="0"/>
          <w:marRight w:val="0"/>
          <w:marTop w:val="0"/>
          <w:marBottom w:val="0"/>
          <w:divBdr>
            <w:top w:val="none" w:sz="0" w:space="0" w:color="auto"/>
            <w:left w:val="none" w:sz="0" w:space="0" w:color="auto"/>
            <w:bottom w:val="none" w:sz="0" w:space="0" w:color="auto"/>
            <w:right w:val="none" w:sz="0" w:space="0" w:color="auto"/>
          </w:divBdr>
        </w:div>
        <w:div w:id="1514223899">
          <w:marLeft w:val="0"/>
          <w:marRight w:val="0"/>
          <w:marTop w:val="0"/>
          <w:marBottom w:val="0"/>
          <w:divBdr>
            <w:top w:val="none" w:sz="0" w:space="0" w:color="auto"/>
            <w:left w:val="none" w:sz="0" w:space="0" w:color="auto"/>
            <w:bottom w:val="none" w:sz="0" w:space="0" w:color="auto"/>
            <w:right w:val="none" w:sz="0" w:space="0" w:color="auto"/>
          </w:divBdr>
        </w:div>
        <w:div w:id="1692102163">
          <w:marLeft w:val="0"/>
          <w:marRight w:val="0"/>
          <w:marTop w:val="0"/>
          <w:marBottom w:val="0"/>
          <w:divBdr>
            <w:top w:val="none" w:sz="0" w:space="0" w:color="auto"/>
            <w:left w:val="none" w:sz="0" w:space="0" w:color="auto"/>
            <w:bottom w:val="none" w:sz="0" w:space="0" w:color="auto"/>
            <w:right w:val="none" w:sz="0" w:space="0" w:color="auto"/>
          </w:divBdr>
        </w:div>
        <w:div w:id="1758594201">
          <w:marLeft w:val="0"/>
          <w:marRight w:val="0"/>
          <w:marTop w:val="0"/>
          <w:marBottom w:val="0"/>
          <w:divBdr>
            <w:top w:val="none" w:sz="0" w:space="0" w:color="auto"/>
            <w:left w:val="none" w:sz="0" w:space="0" w:color="auto"/>
            <w:bottom w:val="none" w:sz="0" w:space="0" w:color="auto"/>
            <w:right w:val="none" w:sz="0" w:space="0" w:color="auto"/>
          </w:divBdr>
        </w:div>
        <w:div w:id="1828276425">
          <w:marLeft w:val="0"/>
          <w:marRight w:val="0"/>
          <w:marTop w:val="0"/>
          <w:marBottom w:val="0"/>
          <w:divBdr>
            <w:top w:val="none" w:sz="0" w:space="0" w:color="auto"/>
            <w:left w:val="none" w:sz="0" w:space="0" w:color="auto"/>
            <w:bottom w:val="none" w:sz="0" w:space="0" w:color="auto"/>
            <w:right w:val="none" w:sz="0" w:space="0" w:color="auto"/>
          </w:divBdr>
        </w:div>
        <w:div w:id="1983148434">
          <w:marLeft w:val="0"/>
          <w:marRight w:val="0"/>
          <w:marTop w:val="0"/>
          <w:marBottom w:val="0"/>
          <w:divBdr>
            <w:top w:val="none" w:sz="0" w:space="0" w:color="auto"/>
            <w:left w:val="none" w:sz="0" w:space="0" w:color="auto"/>
            <w:bottom w:val="none" w:sz="0" w:space="0" w:color="auto"/>
            <w:right w:val="none" w:sz="0" w:space="0" w:color="auto"/>
          </w:divBdr>
        </w:div>
        <w:div w:id="2017225533">
          <w:marLeft w:val="0"/>
          <w:marRight w:val="0"/>
          <w:marTop w:val="0"/>
          <w:marBottom w:val="0"/>
          <w:divBdr>
            <w:top w:val="none" w:sz="0" w:space="0" w:color="auto"/>
            <w:left w:val="none" w:sz="0" w:space="0" w:color="auto"/>
            <w:bottom w:val="none" w:sz="0" w:space="0" w:color="auto"/>
            <w:right w:val="none" w:sz="0" w:space="0" w:color="auto"/>
          </w:divBdr>
        </w:div>
      </w:divsChild>
    </w:div>
    <w:div w:id="1734766823">
      <w:bodyDiv w:val="1"/>
      <w:marLeft w:val="0"/>
      <w:marRight w:val="0"/>
      <w:marTop w:val="0"/>
      <w:marBottom w:val="0"/>
      <w:divBdr>
        <w:top w:val="none" w:sz="0" w:space="0" w:color="auto"/>
        <w:left w:val="none" w:sz="0" w:space="0" w:color="auto"/>
        <w:bottom w:val="none" w:sz="0" w:space="0" w:color="auto"/>
        <w:right w:val="none" w:sz="0" w:space="0" w:color="auto"/>
      </w:divBdr>
      <w:divsChild>
        <w:div w:id="16739875">
          <w:marLeft w:val="0"/>
          <w:marRight w:val="0"/>
          <w:marTop w:val="0"/>
          <w:marBottom w:val="0"/>
          <w:divBdr>
            <w:top w:val="none" w:sz="0" w:space="0" w:color="auto"/>
            <w:left w:val="none" w:sz="0" w:space="0" w:color="auto"/>
            <w:bottom w:val="none" w:sz="0" w:space="0" w:color="auto"/>
            <w:right w:val="none" w:sz="0" w:space="0" w:color="auto"/>
          </w:divBdr>
          <w:divsChild>
            <w:div w:id="605770077">
              <w:marLeft w:val="0"/>
              <w:marRight w:val="0"/>
              <w:marTop w:val="0"/>
              <w:marBottom w:val="0"/>
              <w:divBdr>
                <w:top w:val="none" w:sz="0" w:space="0" w:color="auto"/>
                <w:left w:val="none" w:sz="0" w:space="0" w:color="auto"/>
                <w:bottom w:val="none" w:sz="0" w:space="0" w:color="auto"/>
                <w:right w:val="none" w:sz="0" w:space="0" w:color="auto"/>
              </w:divBdr>
            </w:div>
          </w:divsChild>
        </w:div>
        <w:div w:id="561019526">
          <w:marLeft w:val="0"/>
          <w:marRight w:val="0"/>
          <w:marTop w:val="0"/>
          <w:marBottom w:val="0"/>
          <w:divBdr>
            <w:top w:val="none" w:sz="0" w:space="0" w:color="auto"/>
            <w:left w:val="none" w:sz="0" w:space="0" w:color="auto"/>
            <w:bottom w:val="none" w:sz="0" w:space="0" w:color="auto"/>
            <w:right w:val="none" w:sz="0" w:space="0" w:color="auto"/>
          </w:divBdr>
          <w:divsChild>
            <w:div w:id="38943182">
              <w:marLeft w:val="0"/>
              <w:marRight w:val="0"/>
              <w:marTop w:val="0"/>
              <w:marBottom w:val="0"/>
              <w:divBdr>
                <w:top w:val="none" w:sz="0" w:space="0" w:color="auto"/>
                <w:left w:val="none" w:sz="0" w:space="0" w:color="auto"/>
                <w:bottom w:val="none" w:sz="0" w:space="0" w:color="auto"/>
                <w:right w:val="none" w:sz="0" w:space="0" w:color="auto"/>
              </w:divBdr>
            </w:div>
          </w:divsChild>
        </w:div>
        <w:div w:id="817453893">
          <w:marLeft w:val="0"/>
          <w:marRight w:val="0"/>
          <w:marTop w:val="0"/>
          <w:marBottom w:val="0"/>
          <w:divBdr>
            <w:top w:val="none" w:sz="0" w:space="0" w:color="auto"/>
            <w:left w:val="none" w:sz="0" w:space="0" w:color="auto"/>
            <w:bottom w:val="none" w:sz="0" w:space="0" w:color="auto"/>
            <w:right w:val="none" w:sz="0" w:space="0" w:color="auto"/>
          </w:divBdr>
          <w:divsChild>
            <w:div w:id="1688602739">
              <w:marLeft w:val="0"/>
              <w:marRight w:val="0"/>
              <w:marTop w:val="0"/>
              <w:marBottom w:val="0"/>
              <w:divBdr>
                <w:top w:val="none" w:sz="0" w:space="0" w:color="auto"/>
                <w:left w:val="none" w:sz="0" w:space="0" w:color="auto"/>
                <w:bottom w:val="none" w:sz="0" w:space="0" w:color="auto"/>
                <w:right w:val="none" w:sz="0" w:space="0" w:color="auto"/>
              </w:divBdr>
            </w:div>
          </w:divsChild>
        </w:div>
        <w:div w:id="853573268">
          <w:marLeft w:val="0"/>
          <w:marRight w:val="0"/>
          <w:marTop w:val="0"/>
          <w:marBottom w:val="0"/>
          <w:divBdr>
            <w:top w:val="none" w:sz="0" w:space="0" w:color="auto"/>
            <w:left w:val="none" w:sz="0" w:space="0" w:color="auto"/>
            <w:bottom w:val="none" w:sz="0" w:space="0" w:color="auto"/>
            <w:right w:val="none" w:sz="0" w:space="0" w:color="auto"/>
          </w:divBdr>
          <w:divsChild>
            <w:div w:id="140582355">
              <w:marLeft w:val="0"/>
              <w:marRight w:val="0"/>
              <w:marTop w:val="0"/>
              <w:marBottom w:val="0"/>
              <w:divBdr>
                <w:top w:val="none" w:sz="0" w:space="0" w:color="auto"/>
                <w:left w:val="none" w:sz="0" w:space="0" w:color="auto"/>
                <w:bottom w:val="none" w:sz="0" w:space="0" w:color="auto"/>
                <w:right w:val="none" w:sz="0" w:space="0" w:color="auto"/>
              </w:divBdr>
            </w:div>
          </w:divsChild>
        </w:div>
        <w:div w:id="1002901410">
          <w:marLeft w:val="0"/>
          <w:marRight w:val="0"/>
          <w:marTop w:val="0"/>
          <w:marBottom w:val="0"/>
          <w:divBdr>
            <w:top w:val="none" w:sz="0" w:space="0" w:color="auto"/>
            <w:left w:val="none" w:sz="0" w:space="0" w:color="auto"/>
            <w:bottom w:val="none" w:sz="0" w:space="0" w:color="auto"/>
            <w:right w:val="none" w:sz="0" w:space="0" w:color="auto"/>
          </w:divBdr>
          <w:divsChild>
            <w:div w:id="1293097330">
              <w:marLeft w:val="0"/>
              <w:marRight w:val="0"/>
              <w:marTop w:val="0"/>
              <w:marBottom w:val="0"/>
              <w:divBdr>
                <w:top w:val="none" w:sz="0" w:space="0" w:color="auto"/>
                <w:left w:val="none" w:sz="0" w:space="0" w:color="auto"/>
                <w:bottom w:val="none" w:sz="0" w:space="0" w:color="auto"/>
                <w:right w:val="none" w:sz="0" w:space="0" w:color="auto"/>
              </w:divBdr>
            </w:div>
          </w:divsChild>
        </w:div>
        <w:div w:id="1028796973">
          <w:marLeft w:val="0"/>
          <w:marRight w:val="0"/>
          <w:marTop w:val="0"/>
          <w:marBottom w:val="0"/>
          <w:divBdr>
            <w:top w:val="none" w:sz="0" w:space="0" w:color="auto"/>
            <w:left w:val="none" w:sz="0" w:space="0" w:color="auto"/>
            <w:bottom w:val="none" w:sz="0" w:space="0" w:color="auto"/>
            <w:right w:val="none" w:sz="0" w:space="0" w:color="auto"/>
          </w:divBdr>
          <w:divsChild>
            <w:div w:id="670914868">
              <w:marLeft w:val="0"/>
              <w:marRight w:val="0"/>
              <w:marTop w:val="0"/>
              <w:marBottom w:val="0"/>
              <w:divBdr>
                <w:top w:val="none" w:sz="0" w:space="0" w:color="auto"/>
                <w:left w:val="none" w:sz="0" w:space="0" w:color="auto"/>
                <w:bottom w:val="none" w:sz="0" w:space="0" w:color="auto"/>
                <w:right w:val="none" w:sz="0" w:space="0" w:color="auto"/>
              </w:divBdr>
            </w:div>
          </w:divsChild>
        </w:div>
        <w:div w:id="1122266025">
          <w:marLeft w:val="0"/>
          <w:marRight w:val="0"/>
          <w:marTop w:val="0"/>
          <w:marBottom w:val="0"/>
          <w:divBdr>
            <w:top w:val="none" w:sz="0" w:space="0" w:color="auto"/>
            <w:left w:val="none" w:sz="0" w:space="0" w:color="auto"/>
            <w:bottom w:val="none" w:sz="0" w:space="0" w:color="auto"/>
            <w:right w:val="none" w:sz="0" w:space="0" w:color="auto"/>
          </w:divBdr>
          <w:divsChild>
            <w:div w:id="1402294212">
              <w:marLeft w:val="0"/>
              <w:marRight w:val="0"/>
              <w:marTop w:val="0"/>
              <w:marBottom w:val="0"/>
              <w:divBdr>
                <w:top w:val="none" w:sz="0" w:space="0" w:color="auto"/>
                <w:left w:val="none" w:sz="0" w:space="0" w:color="auto"/>
                <w:bottom w:val="none" w:sz="0" w:space="0" w:color="auto"/>
                <w:right w:val="none" w:sz="0" w:space="0" w:color="auto"/>
              </w:divBdr>
            </w:div>
          </w:divsChild>
        </w:div>
        <w:div w:id="1282490604">
          <w:marLeft w:val="0"/>
          <w:marRight w:val="0"/>
          <w:marTop w:val="0"/>
          <w:marBottom w:val="0"/>
          <w:divBdr>
            <w:top w:val="none" w:sz="0" w:space="0" w:color="auto"/>
            <w:left w:val="none" w:sz="0" w:space="0" w:color="auto"/>
            <w:bottom w:val="none" w:sz="0" w:space="0" w:color="auto"/>
            <w:right w:val="none" w:sz="0" w:space="0" w:color="auto"/>
          </w:divBdr>
          <w:divsChild>
            <w:div w:id="957026267">
              <w:marLeft w:val="0"/>
              <w:marRight w:val="0"/>
              <w:marTop w:val="0"/>
              <w:marBottom w:val="0"/>
              <w:divBdr>
                <w:top w:val="none" w:sz="0" w:space="0" w:color="auto"/>
                <w:left w:val="none" w:sz="0" w:space="0" w:color="auto"/>
                <w:bottom w:val="none" w:sz="0" w:space="0" w:color="auto"/>
                <w:right w:val="none" w:sz="0" w:space="0" w:color="auto"/>
              </w:divBdr>
            </w:div>
          </w:divsChild>
        </w:div>
        <w:div w:id="1385956205">
          <w:marLeft w:val="0"/>
          <w:marRight w:val="0"/>
          <w:marTop w:val="0"/>
          <w:marBottom w:val="0"/>
          <w:divBdr>
            <w:top w:val="none" w:sz="0" w:space="0" w:color="auto"/>
            <w:left w:val="none" w:sz="0" w:space="0" w:color="auto"/>
            <w:bottom w:val="none" w:sz="0" w:space="0" w:color="auto"/>
            <w:right w:val="none" w:sz="0" w:space="0" w:color="auto"/>
          </w:divBdr>
          <w:divsChild>
            <w:div w:id="524246255">
              <w:marLeft w:val="0"/>
              <w:marRight w:val="0"/>
              <w:marTop w:val="0"/>
              <w:marBottom w:val="0"/>
              <w:divBdr>
                <w:top w:val="none" w:sz="0" w:space="0" w:color="auto"/>
                <w:left w:val="none" w:sz="0" w:space="0" w:color="auto"/>
                <w:bottom w:val="none" w:sz="0" w:space="0" w:color="auto"/>
                <w:right w:val="none" w:sz="0" w:space="0" w:color="auto"/>
              </w:divBdr>
            </w:div>
          </w:divsChild>
        </w:div>
        <w:div w:id="1506361132">
          <w:marLeft w:val="0"/>
          <w:marRight w:val="0"/>
          <w:marTop w:val="0"/>
          <w:marBottom w:val="0"/>
          <w:divBdr>
            <w:top w:val="none" w:sz="0" w:space="0" w:color="auto"/>
            <w:left w:val="none" w:sz="0" w:space="0" w:color="auto"/>
            <w:bottom w:val="none" w:sz="0" w:space="0" w:color="auto"/>
            <w:right w:val="none" w:sz="0" w:space="0" w:color="auto"/>
          </w:divBdr>
          <w:divsChild>
            <w:div w:id="2083136627">
              <w:marLeft w:val="0"/>
              <w:marRight w:val="0"/>
              <w:marTop w:val="0"/>
              <w:marBottom w:val="0"/>
              <w:divBdr>
                <w:top w:val="none" w:sz="0" w:space="0" w:color="auto"/>
                <w:left w:val="none" w:sz="0" w:space="0" w:color="auto"/>
                <w:bottom w:val="none" w:sz="0" w:space="0" w:color="auto"/>
                <w:right w:val="none" w:sz="0" w:space="0" w:color="auto"/>
              </w:divBdr>
            </w:div>
          </w:divsChild>
        </w:div>
        <w:div w:id="1614706938">
          <w:marLeft w:val="0"/>
          <w:marRight w:val="0"/>
          <w:marTop w:val="0"/>
          <w:marBottom w:val="0"/>
          <w:divBdr>
            <w:top w:val="none" w:sz="0" w:space="0" w:color="auto"/>
            <w:left w:val="none" w:sz="0" w:space="0" w:color="auto"/>
            <w:bottom w:val="none" w:sz="0" w:space="0" w:color="auto"/>
            <w:right w:val="none" w:sz="0" w:space="0" w:color="auto"/>
          </w:divBdr>
          <w:divsChild>
            <w:div w:id="193541923">
              <w:marLeft w:val="0"/>
              <w:marRight w:val="0"/>
              <w:marTop w:val="0"/>
              <w:marBottom w:val="0"/>
              <w:divBdr>
                <w:top w:val="none" w:sz="0" w:space="0" w:color="auto"/>
                <w:left w:val="none" w:sz="0" w:space="0" w:color="auto"/>
                <w:bottom w:val="none" w:sz="0" w:space="0" w:color="auto"/>
                <w:right w:val="none" w:sz="0" w:space="0" w:color="auto"/>
              </w:divBdr>
            </w:div>
          </w:divsChild>
        </w:div>
        <w:div w:id="1659264867">
          <w:marLeft w:val="0"/>
          <w:marRight w:val="0"/>
          <w:marTop w:val="0"/>
          <w:marBottom w:val="0"/>
          <w:divBdr>
            <w:top w:val="none" w:sz="0" w:space="0" w:color="auto"/>
            <w:left w:val="none" w:sz="0" w:space="0" w:color="auto"/>
            <w:bottom w:val="none" w:sz="0" w:space="0" w:color="auto"/>
            <w:right w:val="none" w:sz="0" w:space="0" w:color="auto"/>
          </w:divBdr>
          <w:divsChild>
            <w:div w:id="1659262454">
              <w:marLeft w:val="0"/>
              <w:marRight w:val="0"/>
              <w:marTop w:val="0"/>
              <w:marBottom w:val="0"/>
              <w:divBdr>
                <w:top w:val="none" w:sz="0" w:space="0" w:color="auto"/>
                <w:left w:val="none" w:sz="0" w:space="0" w:color="auto"/>
                <w:bottom w:val="none" w:sz="0" w:space="0" w:color="auto"/>
                <w:right w:val="none" w:sz="0" w:space="0" w:color="auto"/>
              </w:divBdr>
            </w:div>
          </w:divsChild>
        </w:div>
        <w:div w:id="1822037930">
          <w:marLeft w:val="0"/>
          <w:marRight w:val="0"/>
          <w:marTop w:val="0"/>
          <w:marBottom w:val="0"/>
          <w:divBdr>
            <w:top w:val="none" w:sz="0" w:space="0" w:color="auto"/>
            <w:left w:val="none" w:sz="0" w:space="0" w:color="auto"/>
            <w:bottom w:val="none" w:sz="0" w:space="0" w:color="auto"/>
            <w:right w:val="none" w:sz="0" w:space="0" w:color="auto"/>
          </w:divBdr>
          <w:divsChild>
            <w:div w:id="508839403">
              <w:marLeft w:val="0"/>
              <w:marRight w:val="0"/>
              <w:marTop w:val="0"/>
              <w:marBottom w:val="0"/>
              <w:divBdr>
                <w:top w:val="none" w:sz="0" w:space="0" w:color="auto"/>
                <w:left w:val="none" w:sz="0" w:space="0" w:color="auto"/>
                <w:bottom w:val="none" w:sz="0" w:space="0" w:color="auto"/>
                <w:right w:val="none" w:sz="0" w:space="0" w:color="auto"/>
              </w:divBdr>
            </w:div>
          </w:divsChild>
        </w:div>
        <w:div w:id="2029060623">
          <w:marLeft w:val="0"/>
          <w:marRight w:val="0"/>
          <w:marTop w:val="0"/>
          <w:marBottom w:val="0"/>
          <w:divBdr>
            <w:top w:val="none" w:sz="0" w:space="0" w:color="auto"/>
            <w:left w:val="none" w:sz="0" w:space="0" w:color="auto"/>
            <w:bottom w:val="none" w:sz="0" w:space="0" w:color="auto"/>
            <w:right w:val="none" w:sz="0" w:space="0" w:color="auto"/>
          </w:divBdr>
          <w:divsChild>
            <w:div w:id="8659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1234">
      <w:bodyDiv w:val="1"/>
      <w:marLeft w:val="0"/>
      <w:marRight w:val="0"/>
      <w:marTop w:val="0"/>
      <w:marBottom w:val="0"/>
      <w:divBdr>
        <w:top w:val="none" w:sz="0" w:space="0" w:color="auto"/>
        <w:left w:val="none" w:sz="0" w:space="0" w:color="auto"/>
        <w:bottom w:val="none" w:sz="0" w:space="0" w:color="auto"/>
        <w:right w:val="none" w:sz="0" w:space="0" w:color="auto"/>
      </w:divBdr>
      <w:divsChild>
        <w:div w:id="16665779">
          <w:marLeft w:val="0"/>
          <w:marRight w:val="0"/>
          <w:marTop w:val="0"/>
          <w:marBottom w:val="0"/>
          <w:divBdr>
            <w:top w:val="none" w:sz="0" w:space="0" w:color="auto"/>
            <w:left w:val="none" w:sz="0" w:space="0" w:color="auto"/>
            <w:bottom w:val="none" w:sz="0" w:space="0" w:color="auto"/>
            <w:right w:val="none" w:sz="0" w:space="0" w:color="auto"/>
          </w:divBdr>
        </w:div>
        <w:div w:id="84958779">
          <w:marLeft w:val="0"/>
          <w:marRight w:val="0"/>
          <w:marTop w:val="0"/>
          <w:marBottom w:val="0"/>
          <w:divBdr>
            <w:top w:val="none" w:sz="0" w:space="0" w:color="auto"/>
            <w:left w:val="none" w:sz="0" w:space="0" w:color="auto"/>
            <w:bottom w:val="none" w:sz="0" w:space="0" w:color="auto"/>
            <w:right w:val="none" w:sz="0" w:space="0" w:color="auto"/>
          </w:divBdr>
        </w:div>
        <w:div w:id="113527081">
          <w:marLeft w:val="0"/>
          <w:marRight w:val="0"/>
          <w:marTop w:val="0"/>
          <w:marBottom w:val="0"/>
          <w:divBdr>
            <w:top w:val="none" w:sz="0" w:space="0" w:color="auto"/>
            <w:left w:val="none" w:sz="0" w:space="0" w:color="auto"/>
            <w:bottom w:val="none" w:sz="0" w:space="0" w:color="auto"/>
            <w:right w:val="none" w:sz="0" w:space="0" w:color="auto"/>
          </w:divBdr>
        </w:div>
        <w:div w:id="130096121">
          <w:marLeft w:val="0"/>
          <w:marRight w:val="0"/>
          <w:marTop w:val="0"/>
          <w:marBottom w:val="0"/>
          <w:divBdr>
            <w:top w:val="none" w:sz="0" w:space="0" w:color="auto"/>
            <w:left w:val="none" w:sz="0" w:space="0" w:color="auto"/>
            <w:bottom w:val="none" w:sz="0" w:space="0" w:color="auto"/>
            <w:right w:val="none" w:sz="0" w:space="0" w:color="auto"/>
          </w:divBdr>
        </w:div>
        <w:div w:id="162741315">
          <w:marLeft w:val="0"/>
          <w:marRight w:val="0"/>
          <w:marTop w:val="0"/>
          <w:marBottom w:val="0"/>
          <w:divBdr>
            <w:top w:val="none" w:sz="0" w:space="0" w:color="auto"/>
            <w:left w:val="none" w:sz="0" w:space="0" w:color="auto"/>
            <w:bottom w:val="none" w:sz="0" w:space="0" w:color="auto"/>
            <w:right w:val="none" w:sz="0" w:space="0" w:color="auto"/>
          </w:divBdr>
        </w:div>
        <w:div w:id="317729425">
          <w:marLeft w:val="0"/>
          <w:marRight w:val="0"/>
          <w:marTop w:val="0"/>
          <w:marBottom w:val="0"/>
          <w:divBdr>
            <w:top w:val="none" w:sz="0" w:space="0" w:color="auto"/>
            <w:left w:val="none" w:sz="0" w:space="0" w:color="auto"/>
            <w:bottom w:val="none" w:sz="0" w:space="0" w:color="auto"/>
            <w:right w:val="none" w:sz="0" w:space="0" w:color="auto"/>
          </w:divBdr>
        </w:div>
        <w:div w:id="320699217">
          <w:marLeft w:val="0"/>
          <w:marRight w:val="0"/>
          <w:marTop w:val="0"/>
          <w:marBottom w:val="0"/>
          <w:divBdr>
            <w:top w:val="none" w:sz="0" w:space="0" w:color="auto"/>
            <w:left w:val="none" w:sz="0" w:space="0" w:color="auto"/>
            <w:bottom w:val="none" w:sz="0" w:space="0" w:color="auto"/>
            <w:right w:val="none" w:sz="0" w:space="0" w:color="auto"/>
          </w:divBdr>
        </w:div>
        <w:div w:id="549344688">
          <w:marLeft w:val="0"/>
          <w:marRight w:val="0"/>
          <w:marTop w:val="0"/>
          <w:marBottom w:val="0"/>
          <w:divBdr>
            <w:top w:val="none" w:sz="0" w:space="0" w:color="auto"/>
            <w:left w:val="none" w:sz="0" w:space="0" w:color="auto"/>
            <w:bottom w:val="none" w:sz="0" w:space="0" w:color="auto"/>
            <w:right w:val="none" w:sz="0" w:space="0" w:color="auto"/>
          </w:divBdr>
        </w:div>
        <w:div w:id="572275569">
          <w:marLeft w:val="0"/>
          <w:marRight w:val="0"/>
          <w:marTop w:val="0"/>
          <w:marBottom w:val="0"/>
          <w:divBdr>
            <w:top w:val="none" w:sz="0" w:space="0" w:color="auto"/>
            <w:left w:val="none" w:sz="0" w:space="0" w:color="auto"/>
            <w:bottom w:val="none" w:sz="0" w:space="0" w:color="auto"/>
            <w:right w:val="none" w:sz="0" w:space="0" w:color="auto"/>
          </w:divBdr>
        </w:div>
        <w:div w:id="593828233">
          <w:marLeft w:val="0"/>
          <w:marRight w:val="0"/>
          <w:marTop w:val="0"/>
          <w:marBottom w:val="0"/>
          <w:divBdr>
            <w:top w:val="none" w:sz="0" w:space="0" w:color="auto"/>
            <w:left w:val="none" w:sz="0" w:space="0" w:color="auto"/>
            <w:bottom w:val="none" w:sz="0" w:space="0" w:color="auto"/>
            <w:right w:val="none" w:sz="0" w:space="0" w:color="auto"/>
          </w:divBdr>
        </w:div>
        <w:div w:id="761994026">
          <w:marLeft w:val="0"/>
          <w:marRight w:val="0"/>
          <w:marTop w:val="0"/>
          <w:marBottom w:val="0"/>
          <w:divBdr>
            <w:top w:val="none" w:sz="0" w:space="0" w:color="auto"/>
            <w:left w:val="none" w:sz="0" w:space="0" w:color="auto"/>
            <w:bottom w:val="none" w:sz="0" w:space="0" w:color="auto"/>
            <w:right w:val="none" w:sz="0" w:space="0" w:color="auto"/>
          </w:divBdr>
        </w:div>
        <w:div w:id="831290492">
          <w:marLeft w:val="0"/>
          <w:marRight w:val="0"/>
          <w:marTop w:val="0"/>
          <w:marBottom w:val="0"/>
          <w:divBdr>
            <w:top w:val="none" w:sz="0" w:space="0" w:color="auto"/>
            <w:left w:val="none" w:sz="0" w:space="0" w:color="auto"/>
            <w:bottom w:val="none" w:sz="0" w:space="0" w:color="auto"/>
            <w:right w:val="none" w:sz="0" w:space="0" w:color="auto"/>
          </w:divBdr>
        </w:div>
        <w:div w:id="976766363">
          <w:marLeft w:val="0"/>
          <w:marRight w:val="0"/>
          <w:marTop w:val="0"/>
          <w:marBottom w:val="0"/>
          <w:divBdr>
            <w:top w:val="none" w:sz="0" w:space="0" w:color="auto"/>
            <w:left w:val="none" w:sz="0" w:space="0" w:color="auto"/>
            <w:bottom w:val="none" w:sz="0" w:space="0" w:color="auto"/>
            <w:right w:val="none" w:sz="0" w:space="0" w:color="auto"/>
          </w:divBdr>
        </w:div>
        <w:div w:id="1118334793">
          <w:marLeft w:val="0"/>
          <w:marRight w:val="0"/>
          <w:marTop w:val="0"/>
          <w:marBottom w:val="0"/>
          <w:divBdr>
            <w:top w:val="none" w:sz="0" w:space="0" w:color="auto"/>
            <w:left w:val="none" w:sz="0" w:space="0" w:color="auto"/>
            <w:bottom w:val="none" w:sz="0" w:space="0" w:color="auto"/>
            <w:right w:val="none" w:sz="0" w:space="0" w:color="auto"/>
          </w:divBdr>
        </w:div>
        <w:div w:id="1402288567">
          <w:marLeft w:val="0"/>
          <w:marRight w:val="0"/>
          <w:marTop w:val="0"/>
          <w:marBottom w:val="0"/>
          <w:divBdr>
            <w:top w:val="none" w:sz="0" w:space="0" w:color="auto"/>
            <w:left w:val="none" w:sz="0" w:space="0" w:color="auto"/>
            <w:bottom w:val="none" w:sz="0" w:space="0" w:color="auto"/>
            <w:right w:val="none" w:sz="0" w:space="0" w:color="auto"/>
          </w:divBdr>
        </w:div>
        <w:div w:id="1404987190">
          <w:marLeft w:val="0"/>
          <w:marRight w:val="0"/>
          <w:marTop w:val="0"/>
          <w:marBottom w:val="0"/>
          <w:divBdr>
            <w:top w:val="none" w:sz="0" w:space="0" w:color="auto"/>
            <w:left w:val="none" w:sz="0" w:space="0" w:color="auto"/>
            <w:bottom w:val="none" w:sz="0" w:space="0" w:color="auto"/>
            <w:right w:val="none" w:sz="0" w:space="0" w:color="auto"/>
          </w:divBdr>
        </w:div>
        <w:div w:id="1423642274">
          <w:marLeft w:val="0"/>
          <w:marRight w:val="0"/>
          <w:marTop w:val="0"/>
          <w:marBottom w:val="0"/>
          <w:divBdr>
            <w:top w:val="none" w:sz="0" w:space="0" w:color="auto"/>
            <w:left w:val="none" w:sz="0" w:space="0" w:color="auto"/>
            <w:bottom w:val="none" w:sz="0" w:space="0" w:color="auto"/>
            <w:right w:val="none" w:sz="0" w:space="0" w:color="auto"/>
          </w:divBdr>
        </w:div>
        <w:div w:id="1443836599">
          <w:marLeft w:val="0"/>
          <w:marRight w:val="0"/>
          <w:marTop w:val="0"/>
          <w:marBottom w:val="0"/>
          <w:divBdr>
            <w:top w:val="none" w:sz="0" w:space="0" w:color="auto"/>
            <w:left w:val="none" w:sz="0" w:space="0" w:color="auto"/>
            <w:bottom w:val="none" w:sz="0" w:space="0" w:color="auto"/>
            <w:right w:val="none" w:sz="0" w:space="0" w:color="auto"/>
          </w:divBdr>
        </w:div>
        <w:div w:id="1606227092">
          <w:marLeft w:val="0"/>
          <w:marRight w:val="0"/>
          <w:marTop w:val="0"/>
          <w:marBottom w:val="0"/>
          <w:divBdr>
            <w:top w:val="none" w:sz="0" w:space="0" w:color="auto"/>
            <w:left w:val="none" w:sz="0" w:space="0" w:color="auto"/>
            <w:bottom w:val="none" w:sz="0" w:space="0" w:color="auto"/>
            <w:right w:val="none" w:sz="0" w:space="0" w:color="auto"/>
          </w:divBdr>
        </w:div>
        <w:div w:id="1628051110">
          <w:marLeft w:val="0"/>
          <w:marRight w:val="0"/>
          <w:marTop w:val="0"/>
          <w:marBottom w:val="0"/>
          <w:divBdr>
            <w:top w:val="none" w:sz="0" w:space="0" w:color="auto"/>
            <w:left w:val="none" w:sz="0" w:space="0" w:color="auto"/>
            <w:bottom w:val="none" w:sz="0" w:space="0" w:color="auto"/>
            <w:right w:val="none" w:sz="0" w:space="0" w:color="auto"/>
          </w:divBdr>
        </w:div>
        <w:div w:id="1706442786">
          <w:marLeft w:val="0"/>
          <w:marRight w:val="0"/>
          <w:marTop w:val="0"/>
          <w:marBottom w:val="0"/>
          <w:divBdr>
            <w:top w:val="none" w:sz="0" w:space="0" w:color="auto"/>
            <w:left w:val="none" w:sz="0" w:space="0" w:color="auto"/>
            <w:bottom w:val="none" w:sz="0" w:space="0" w:color="auto"/>
            <w:right w:val="none" w:sz="0" w:space="0" w:color="auto"/>
          </w:divBdr>
        </w:div>
        <w:div w:id="1814330110">
          <w:marLeft w:val="0"/>
          <w:marRight w:val="0"/>
          <w:marTop w:val="0"/>
          <w:marBottom w:val="0"/>
          <w:divBdr>
            <w:top w:val="none" w:sz="0" w:space="0" w:color="auto"/>
            <w:left w:val="none" w:sz="0" w:space="0" w:color="auto"/>
            <w:bottom w:val="none" w:sz="0" w:space="0" w:color="auto"/>
            <w:right w:val="none" w:sz="0" w:space="0" w:color="auto"/>
          </w:divBdr>
        </w:div>
        <w:div w:id="2083789484">
          <w:marLeft w:val="0"/>
          <w:marRight w:val="0"/>
          <w:marTop w:val="0"/>
          <w:marBottom w:val="0"/>
          <w:divBdr>
            <w:top w:val="none" w:sz="0" w:space="0" w:color="auto"/>
            <w:left w:val="none" w:sz="0" w:space="0" w:color="auto"/>
            <w:bottom w:val="none" w:sz="0" w:space="0" w:color="auto"/>
            <w:right w:val="none" w:sz="0" w:space="0" w:color="auto"/>
          </w:divBdr>
        </w:div>
        <w:div w:id="2110418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nv.gov/Governance/Security/State_Security_Policies_Standards___Procedures/" TargetMode="Externa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documenttasks/documenttasks1.xml><?xml version="1.0" encoding="utf-8"?>
<t:Tasks xmlns:t="http://schemas.microsoft.com/office/tasks/2019/documenttasks" xmlns:oel="http://schemas.microsoft.com/office/2019/extlst">
  <t:Task id="{774DA2C2-1B65-4B26-84B4-7B4824A115E6}">
    <t:Anchor>
      <t:Comment id="399878010"/>
    </t:Anchor>
    <t:History>
      <t:Event id="{714123BF-AAEE-42FB-AEB2-A320C7BA8C4A}" time="2024-04-25T23:04:00.398Z">
        <t:Attribution userId="S::TaniaWilliams@it.nv.gov::d2f06ef9-20ca-40fd-8110-982fafeb4dc7" userProvider="AD" userName="Tania Williams"/>
        <t:Anchor>
          <t:Comment id="1132475363"/>
        </t:Anchor>
        <t:Create/>
      </t:Event>
      <t:Event id="{6EC599A2-9669-460E-A1F1-2206949218AE}" time="2024-04-25T23:04:00.398Z">
        <t:Attribution userId="S::TaniaWilliams@it.nv.gov::d2f06ef9-20ca-40fd-8110-982fafeb4dc7" userProvider="AD" userName="Tania Williams"/>
        <t:Anchor>
          <t:Comment id="1132475363"/>
        </t:Anchor>
        <t:Assign userId="S::hswoodrum@admin.nv.gov::c4227ca4-5f96-4ea4-97e4-7aa1afc2d880" userProvider="AD" userName="Homa S. Woodrum"/>
      </t:Event>
      <t:Event id="{894E1B8C-5C1D-4D25-8669-6A67607C1A18}" time="2024-04-25T23:04:00.398Z">
        <t:Attribution userId="S::TaniaWilliams@it.nv.gov::d2f06ef9-20ca-40fd-8110-982fafeb4dc7" userProvider="AD" userName="Tania Williams"/>
        <t:Anchor>
          <t:Comment id="1132475363"/>
        </t:Anchor>
        <t:SetTitle title="…last 10+ years. Gate = you cannot do any work on anything past the gate until the Gate is accepted. We defer to you (@Homa S. Woodrum , @Tiffany Morelli , @Ryan Vradenburg ) if you would like to use a different term that conveys the same meaning. This…"/>
      </t:Event>
      <t:Event id="{7EE5A310-0A30-453E-8FCA-0F986D206D6A}" time="2024-04-29T21:03:42.422Z">
        <t:Attribution userId="S::TaniaWilliams@it.nv.gov::d2f06ef9-20ca-40fd-8110-982fafeb4dc7" userProvider="AD" userName="Tania William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0009820AE004E9B02CA467B336CBF" ma:contentTypeVersion="17" ma:contentTypeDescription="Create a new document." ma:contentTypeScope="" ma:versionID="e47fb3507f9a806e315530c3d8fda438">
  <xsd:schema xmlns:xsd="http://www.w3.org/2001/XMLSchema" xmlns:xs="http://www.w3.org/2001/XMLSchema" xmlns:p="http://schemas.microsoft.com/office/2006/metadata/properties" xmlns:ns2="314f2ef6-640e-42e0-9cff-fbfbf54e3f94" xmlns:ns3="fa7c9e29-5db8-40b9-ad61-ae44c6e66e8b" targetNamespace="http://schemas.microsoft.com/office/2006/metadata/properties" ma:root="true" ma:fieldsID="183e07474a12589c747f95d90a898d76" ns2:_="" ns3:_="">
    <xsd:import namespace="314f2ef6-640e-42e0-9cff-fbfbf54e3f94"/>
    <xsd:import namespace="fa7c9e29-5db8-40b9-ad61-ae44c6e66e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xx"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DocumentStatus" minOccurs="0"/>
                <xsd:element ref="ns2:ContentDescription_x0028_opt_x0029_"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f2ef6-640e-42e0-9cff-fbfbf54e3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xx" ma:index="12" nillable="true" ma:displayName="Project Phase" ma:description="Initiation, Planning, Monitoring, Design, Build, Quality" ma:format="Dropdown" ma:internalName="xx">
      <xsd:simpleType>
        <xsd:restriction base="dms:Choice">
          <xsd:enumeration value="Initiation"/>
          <xsd:enumeration value="Assessment"/>
          <xsd:enumeration value="Monitoring"/>
          <xsd:enumeration value="Planning"/>
          <xsd:enumeration value="Design"/>
          <xsd:enumeration value="Build"/>
          <xsd:enumeration value="Quality"/>
        </xsd:restrictio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13bb73f-e2d2-482b-8e61-3bf6a9fa62f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DocumentStatus" ma:index="22" nillable="true" ma:displayName="Document Status" ma:format="Dropdown" ma:internalName="DocumentStatus">
      <xsd:simpleType>
        <xsd:restriction base="dms:Choice">
          <xsd:enumeration value="Draft"/>
          <xsd:enumeration value="Approval"/>
          <xsd:enumeration value="Final"/>
        </xsd:restriction>
      </xsd:simpleType>
    </xsd:element>
    <xsd:element name="ContentDescription_x0028_opt_x0029_" ma:index="23" nillable="true" ma:displayName="Content Description (opt)" ma:description="Provide if folder name does not provide enough guidance" ma:format="Dropdown" ma:internalName="ContentDescription_x0028_opt_x0029_">
      <xsd:simpleType>
        <xsd:restriction base="dms:Text">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7c9e29-5db8-40b9-ad61-ae44c6e66e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1a0342f-0547-4bee-8c97-7b46c6ec6103}" ma:internalName="TaxCatchAll" ma:showField="CatchAllData" ma:web="fa7c9e29-5db8-40b9-ad61-ae44c6e66e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ntentDescription_x0028_opt_x0029_ xmlns="314f2ef6-640e-42e0-9cff-fbfbf54e3f94" xsi:nil="true"/>
    <TaxCatchAll xmlns="fa7c9e29-5db8-40b9-ad61-ae44c6e66e8b" xsi:nil="true"/>
    <xx xmlns="314f2ef6-640e-42e0-9cff-fbfbf54e3f94" xsi:nil="true"/>
    <lcf76f155ced4ddcb4097134ff3c332f xmlns="314f2ef6-640e-42e0-9cff-fbfbf54e3f94">
      <Terms xmlns="http://schemas.microsoft.com/office/infopath/2007/PartnerControls"/>
    </lcf76f155ced4ddcb4097134ff3c332f>
    <DocumentStatus xmlns="314f2ef6-640e-42e0-9cff-fbfbf54e3f94" xsi:nil="true"/>
    <SharedWithUsers xmlns="fa7c9e29-5db8-40b9-ad61-ae44c6e66e8b">
      <UserInfo>
        <DisplayName>Jared Wilkin</DisplayName>
        <AccountId>59</AccountId>
        <AccountType/>
      </UserInfo>
      <UserInfo>
        <DisplayName>Michael D. Smith</DisplayName>
        <AccountId>302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3618-F616-49CE-ABB3-3758E77A5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f2ef6-640e-42e0-9cff-fbfbf54e3f94"/>
    <ds:schemaRef ds:uri="fa7c9e29-5db8-40b9-ad61-ae44c6e66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 ds:uri="314f2ef6-640e-42e0-9cff-fbfbf54e3f94"/>
    <ds:schemaRef ds:uri="fa7c9e29-5db8-40b9-ad61-ae44c6e66e8b"/>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1131</TotalTime>
  <Pages>18</Pages>
  <Words>6865</Words>
  <Characters>39135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45909</CharactersWithSpaces>
  <SharedDoc>false</SharedDoc>
  <HLinks>
    <vt:vector size="390" baseType="variant">
      <vt:variant>
        <vt:i4>4325454</vt:i4>
      </vt:variant>
      <vt:variant>
        <vt:i4>201</vt:i4>
      </vt:variant>
      <vt:variant>
        <vt:i4>0</vt:i4>
      </vt:variant>
      <vt:variant>
        <vt:i4>5</vt:i4>
      </vt:variant>
      <vt:variant>
        <vt:lpwstr>https://it.nv.gov/Governance/Security/State_Security_Policies_Standards___Procedures/</vt:lpwstr>
      </vt:variant>
      <vt:variant>
        <vt:lpwstr/>
      </vt:variant>
      <vt:variant>
        <vt:i4>4325454</vt:i4>
      </vt:variant>
      <vt:variant>
        <vt:i4>198</vt:i4>
      </vt:variant>
      <vt:variant>
        <vt:i4>0</vt:i4>
      </vt:variant>
      <vt:variant>
        <vt:i4>5</vt:i4>
      </vt:variant>
      <vt:variant>
        <vt:lpwstr>https://it.nv.gov/Governance/Security/State_Security_Policies_Standards___Procedures/</vt:lpwstr>
      </vt:variant>
      <vt:variant>
        <vt:lpwstr/>
      </vt:variant>
      <vt:variant>
        <vt:i4>4325454</vt:i4>
      </vt:variant>
      <vt:variant>
        <vt:i4>195</vt:i4>
      </vt:variant>
      <vt:variant>
        <vt:i4>0</vt:i4>
      </vt:variant>
      <vt:variant>
        <vt:i4>5</vt:i4>
      </vt:variant>
      <vt:variant>
        <vt:lpwstr>https://it.nv.gov/Governance/Security/State_Security_Policies_Standards___Procedures/</vt:lpwstr>
      </vt:variant>
      <vt:variant>
        <vt:lpwstr/>
      </vt:variant>
      <vt:variant>
        <vt:i4>1310776</vt:i4>
      </vt:variant>
      <vt:variant>
        <vt:i4>188</vt:i4>
      </vt:variant>
      <vt:variant>
        <vt:i4>0</vt:i4>
      </vt:variant>
      <vt:variant>
        <vt:i4>5</vt:i4>
      </vt:variant>
      <vt:variant>
        <vt:lpwstr/>
      </vt:variant>
      <vt:variant>
        <vt:lpwstr>_Toc165281469</vt:lpwstr>
      </vt:variant>
      <vt:variant>
        <vt:i4>1310776</vt:i4>
      </vt:variant>
      <vt:variant>
        <vt:i4>182</vt:i4>
      </vt:variant>
      <vt:variant>
        <vt:i4>0</vt:i4>
      </vt:variant>
      <vt:variant>
        <vt:i4>5</vt:i4>
      </vt:variant>
      <vt:variant>
        <vt:lpwstr/>
      </vt:variant>
      <vt:variant>
        <vt:lpwstr>_Toc165281468</vt:lpwstr>
      </vt:variant>
      <vt:variant>
        <vt:i4>1310776</vt:i4>
      </vt:variant>
      <vt:variant>
        <vt:i4>176</vt:i4>
      </vt:variant>
      <vt:variant>
        <vt:i4>0</vt:i4>
      </vt:variant>
      <vt:variant>
        <vt:i4>5</vt:i4>
      </vt:variant>
      <vt:variant>
        <vt:lpwstr/>
      </vt:variant>
      <vt:variant>
        <vt:lpwstr>_Toc165281467</vt:lpwstr>
      </vt:variant>
      <vt:variant>
        <vt:i4>1310776</vt:i4>
      </vt:variant>
      <vt:variant>
        <vt:i4>170</vt:i4>
      </vt:variant>
      <vt:variant>
        <vt:i4>0</vt:i4>
      </vt:variant>
      <vt:variant>
        <vt:i4>5</vt:i4>
      </vt:variant>
      <vt:variant>
        <vt:lpwstr/>
      </vt:variant>
      <vt:variant>
        <vt:lpwstr>_Toc165281466</vt:lpwstr>
      </vt:variant>
      <vt:variant>
        <vt:i4>1310776</vt:i4>
      </vt:variant>
      <vt:variant>
        <vt:i4>164</vt:i4>
      </vt:variant>
      <vt:variant>
        <vt:i4>0</vt:i4>
      </vt:variant>
      <vt:variant>
        <vt:i4>5</vt:i4>
      </vt:variant>
      <vt:variant>
        <vt:lpwstr/>
      </vt:variant>
      <vt:variant>
        <vt:lpwstr>_Toc165281465</vt:lpwstr>
      </vt:variant>
      <vt:variant>
        <vt:i4>1310776</vt:i4>
      </vt:variant>
      <vt:variant>
        <vt:i4>158</vt:i4>
      </vt:variant>
      <vt:variant>
        <vt:i4>0</vt:i4>
      </vt:variant>
      <vt:variant>
        <vt:i4>5</vt:i4>
      </vt:variant>
      <vt:variant>
        <vt:lpwstr/>
      </vt:variant>
      <vt:variant>
        <vt:lpwstr>_Toc165281464</vt:lpwstr>
      </vt:variant>
      <vt:variant>
        <vt:i4>1310776</vt:i4>
      </vt:variant>
      <vt:variant>
        <vt:i4>152</vt:i4>
      </vt:variant>
      <vt:variant>
        <vt:i4>0</vt:i4>
      </vt:variant>
      <vt:variant>
        <vt:i4>5</vt:i4>
      </vt:variant>
      <vt:variant>
        <vt:lpwstr/>
      </vt:variant>
      <vt:variant>
        <vt:lpwstr>_Toc165281463</vt:lpwstr>
      </vt:variant>
      <vt:variant>
        <vt:i4>1310776</vt:i4>
      </vt:variant>
      <vt:variant>
        <vt:i4>146</vt:i4>
      </vt:variant>
      <vt:variant>
        <vt:i4>0</vt:i4>
      </vt:variant>
      <vt:variant>
        <vt:i4>5</vt:i4>
      </vt:variant>
      <vt:variant>
        <vt:lpwstr/>
      </vt:variant>
      <vt:variant>
        <vt:lpwstr>_Toc165281462</vt:lpwstr>
      </vt:variant>
      <vt:variant>
        <vt:i4>1310776</vt:i4>
      </vt:variant>
      <vt:variant>
        <vt:i4>140</vt:i4>
      </vt:variant>
      <vt:variant>
        <vt:i4>0</vt:i4>
      </vt:variant>
      <vt:variant>
        <vt:i4>5</vt:i4>
      </vt:variant>
      <vt:variant>
        <vt:lpwstr/>
      </vt:variant>
      <vt:variant>
        <vt:lpwstr>_Toc165281461</vt:lpwstr>
      </vt:variant>
      <vt:variant>
        <vt:i4>1310776</vt:i4>
      </vt:variant>
      <vt:variant>
        <vt:i4>134</vt:i4>
      </vt:variant>
      <vt:variant>
        <vt:i4>0</vt:i4>
      </vt:variant>
      <vt:variant>
        <vt:i4>5</vt:i4>
      </vt:variant>
      <vt:variant>
        <vt:lpwstr/>
      </vt:variant>
      <vt:variant>
        <vt:lpwstr>_Toc165281460</vt:lpwstr>
      </vt:variant>
      <vt:variant>
        <vt:i4>1507384</vt:i4>
      </vt:variant>
      <vt:variant>
        <vt:i4>128</vt:i4>
      </vt:variant>
      <vt:variant>
        <vt:i4>0</vt:i4>
      </vt:variant>
      <vt:variant>
        <vt:i4>5</vt:i4>
      </vt:variant>
      <vt:variant>
        <vt:lpwstr/>
      </vt:variant>
      <vt:variant>
        <vt:lpwstr>_Toc165281459</vt:lpwstr>
      </vt:variant>
      <vt:variant>
        <vt:i4>1507384</vt:i4>
      </vt:variant>
      <vt:variant>
        <vt:i4>122</vt:i4>
      </vt:variant>
      <vt:variant>
        <vt:i4>0</vt:i4>
      </vt:variant>
      <vt:variant>
        <vt:i4>5</vt:i4>
      </vt:variant>
      <vt:variant>
        <vt:lpwstr/>
      </vt:variant>
      <vt:variant>
        <vt:lpwstr>_Toc165281458</vt:lpwstr>
      </vt:variant>
      <vt:variant>
        <vt:i4>1507384</vt:i4>
      </vt:variant>
      <vt:variant>
        <vt:i4>116</vt:i4>
      </vt:variant>
      <vt:variant>
        <vt:i4>0</vt:i4>
      </vt:variant>
      <vt:variant>
        <vt:i4>5</vt:i4>
      </vt:variant>
      <vt:variant>
        <vt:lpwstr/>
      </vt:variant>
      <vt:variant>
        <vt:lpwstr>_Toc165281457</vt:lpwstr>
      </vt:variant>
      <vt:variant>
        <vt:i4>1507384</vt:i4>
      </vt:variant>
      <vt:variant>
        <vt:i4>110</vt:i4>
      </vt:variant>
      <vt:variant>
        <vt:i4>0</vt:i4>
      </vt:variant>
      <vt:variant>
        <vt:i4>5</vt:i4>
      </vt:variant>
      <vt:variant>
        <vt:lpwstr/>
      </vt:variant>
      <vt:variant>
        <vt:lpwstr>_Toc165281456</vt:lpwstr>
      </vt:variant>
      <vt:variant>
        <vt:i4>1507384</vt:i4>
      </vt:variant>
      <vt:variant>
        <vt:i4>104</vt:i4>
      </vt:variant>
      <vt:variant>
        <vt:i4>0</vt:i4>
      </vt:variant>
      <vt:variant>
        <vt:i4>5</vt:i4>
      </vt:variant>
      <vt:variant>
        <vt:lpwstr/>
      </vt:variant>
      <vt:variant>
        <vt:lpwstr>_Toc165281455</vt:lpwstr>
      </vt:variant>
      <vt:variant>
        <vt:i4>1507384</vt:i4>
      </vt:variant>
      <vt:variant>
        <vt:i4>98</vt:i4>
      </vt:variant>
      <vt:variant>
        <vt:i4>0</vt:i4>
      </vt:variant>
      <vt:variant>
        <vt:i4>5</vt:i4>
      </vt:variant>
      <vt:variant>
        <vt:lpwstr/>
      </vt:variant>
      <vt:variant>
        <vt:lpwstr>_Toc165281454</vt:lpwstr>
      </vt:variant>
      <vt:variant>
        <vt:i4>1507384</vt:i4>
      </vt:variant>
      <vt:variant>
        <vt:i4>92</vt:i4>
      </vt:variant>
      <vt:variant>
        <vt:i4>0</vt:i4>
      </vt:variant>
      <vt:variant>
        <vt:i4>5</vt:i4>
      </vt:variant>
      <vt:variant>
        <vt:lpwstr/>
      </vt:variant>
      <vt:variant>
        <vt:lpwstr>_Toc165281453</vt:lpwstr>
      </vt:variant>
      <vt:variant>
        <vt:i4>1507384</vt:i4>
      </vt:variant>
      <vt:variant>
        <vt:i4>86</vt:i4>
      </vt:variant>
      <vt:variant>
        <vt:i4>0</vt:i4>
      </vt:variant>
      <vt:variant>
        <vt:i4>5</vt:i4>
      </vt:variant>
      <vt:variant>
        <vt:lpwstr/>
      </vt:variant>
      <vt:variant>
        <vt:lpwstr>_Toc165281452</vt:lpwstr>
      </vt:variant>
      <vt:variant>
        <vt:i4>1507384</vt:i4>
      </vt:variant>
      <vt:variant>
        <vt:i4>80</vt:i4>
      </vt:variant>
      <vt:variant>
        <vt:i4>0</vt:i4>
      </vt:variant>
      <vt:variant>
        <vt:i4>5</vt:i4>
      </vt:variant>
      <vt:variant>
        <vt:lpwstr/>
      </vt:variant>
      <vt:variant>
        <vt:lpwstr>_Toc165281451</vt:lpwstr>
      </vt:variant>
      <vt:variant>
        <vt:i4>1507384</vt:i4>
      </vt:variant>
      <vt:variant>
        <vt:i4>74</vt:i4>
      </vt:variant>
      <vt:variant>
        <vt:i4>0</vt:i4>
      </vt:variant>
      <vt:variant>
        <vt:i4>5</vt:i4>
      </vt:variant>
      <vt:variant>
        <vt:lpwstr/>
      </vt:variant>
      <vt:variant>
        <vt:lpwstr>_Toc165281450</vt:lpwstr>
      </vt:variant>
      <vt:variant>
        <vt:i4>1441848</vt:i4>
      </vt:variant>
      <vt:variant>
        <vt:i4>68</vt:i4>
      </vt:variant>
      <vt:variant>
        <vt:i4>0</vt:i4>
      </vt:variant>
      <vt:variant>
        <vt:i4>5</vt:i4>
      </vt:variant>
      <vt:variant>
        <vt:lpwstr/>
      </vt:variant>
      <vt:variant>
        <vt:lpwstr>_Toc165281449</vt:lpwstr>
      </vt:variant>
      <vt:variant>
        <vt:i4>1441848</vt:i4>
      </vt:variant>
      <vt:variant>
        <vt:i4>62</vt:i4>
      </vt:variant>
      <vt:variant>
        <vt:i4>0</vt:i4>
      </vt:variant>
      <vt:variant>
        <vt:i4>5</vt:i4>
      </vt:variant>
      <vt:variant>
        <vt:lpwstr/>
      </vt:variant>
      <vt:variant>
        <vt:lpwstr>_Toc165281448</vt:lpwstr>
      </vt:variant>
      <vt:variant>
        <vt:i4>1441848</vt:i4>
      </vt:variant>
      <vt:variant>
        <vt:i4>56</vt:i4>
      </vt:variant>
      <vt:variant>
        <vt:i4>0</vt:i4>
      </vt:variant>
      <vt:variant>
        <vt:i4>5</vt:i4>
      </vt:variant>
      <vt:variant>
        <vt:lpwstr/>
      </vt:variant>
      <vt:variant>
        <vt:lpwstr>_Toc165281447</vt:lpwstr>
      </vt:variant>
      <vt:variant>
        <vt:i4>1441848</vt:i4>
      </vt:variant>
      <vt:variant>
        <vt:i4>50</vt:i4>
      </vt:variant>
      <vt:variant>
        <vt:i4>0</vt:i4>
      </vt:variant>
      <vt:variant>
        <vt:i4>5</vt:i4>
      </vt:variant>
      <vt:variant>
        <vt:lpwstr/>
      </vt:variant>
      <vt:variant>
        <vt:lpwstr>_Toc165281446</vt:lpwstr>
      </vt:variant>
      <vt:variant>
        <vt:i4>1441848</vt:i4>
      </vt:variant>
      <vt:variant>
        <vt:i4>44</vt:i4>
      </vt:variant>
      <vt:variant>
        <vt:i4>0</vt:i4>
      </vt:variant>
      <vt:variant>
        <vt:i4>5</vt:i4>
      </vt:variant>
      <vt:variant>
        <vt:lpwstr/>
      </vt:variant>
      <vt:variant>
        <vt:lpwstr>_Toc165281445</vt:lpwstr>
      </vt:variant>
      <vt:variant>
        <vt:i4>1441848</vt:i4>
      </vt:variant>
      <vt:variant>
        <vt:i4>38</vt:i4>
      </vt:variant>
      <vt:variant>
        <vt:i4>0</vt:i4>
      </vt:variant>
      <vt:variant>
        <vt:i4>5</vt:i4>
      </vt:variant>
      <vt:variant>
        <vt:lpwstr/>
      </vt:variant>
      <vt:variant>
        <vt:lpwstr>_Toc165281444</vt:lpwstr>
      </vt:variant>
      <vt:variant>
        <vt:i4>1441848</vt:i4>
      </vt:variant>
      <vt:variant>
        <vt:i4>32</vt:i4>
      </vt:variant>
      <vt:variant>
        <vt:i4>0</vt:i4>
      </vt:variant>
      <vt:variant>
        <vt:i4>5</vt:i4>
      </vt:variant>
      <vt:variant>
        <vt:lpwstr/>
      </vt:variant>
      <vt:variant>
        <vt:lpwstr>_Toc165281443</vt:lpwstr>
      </vt:variant>
      <vt:variant>
        <vt:i4>1441848</vt:i4>
      </vt:variant>
      <vt:variant>
        <vt:i4>26</vt:i4>
      </vt:variant>
      <vt:variant>
        <vt:i4>0</vt:i4>
      </vt:variant>
      <vt:variant>
        <vt:i4>5</vt:i4>
      </vt:variant>
      <vt:variant>
        <vt:lpwstr/>
      </vt:variant>
      <vt:variant>
        <vt:lpwstr>_Toc165281442</vt:lpwstr>
      </vt:variant>
      <vt:variant>
        <vt:i4>1441848</vt:i4>
      </vt:variant>
      <vt:variant>
        <vt:i4>20</vt:i4>
      </vt:variant>
      <vt:variant>
        <vt:i4>0</vt:i4>
      </vt:variant>
      <vt:variant>
        <vt:i4>5</vt:i4>
      </vt:variant>
      <vt:variant>
        <vt:lpwstr/>
      </vt:variant>
      <vt:variant>
        <vt:lpwstr>_Toc165281441</vt:lpwstr>
      </vt:variant>
      <vt:variant>
        <vt:i4>1441848</vt:i4>
      </vt:variant>
      <vt:variant>
        <vt:i4>14</vt:i4>
      </vt:variant>
      <vt:variant>
        <vt:i4>0</vt:i4>
      </vt:variant>
      <vt:variant>
        <vt:i4>5</vt:i4>
      </vt:variant>
      <vt:variant>
        <vt:lpwstr/>
      </vt:variant>
      <vt:variant>
        <vt:lpwstr>_Toc165281440</vt:lpwstr>
      </vt:variant>
      <vt:variant>
        <vt:i4>1114168</vt:i4>
      </vt:variant>
      <vt:variant>
        <vt:i4>8</vt:i4>
      </vt:variant>
      <vt:variant>
        <vt:i4>0</vt:i4>
      </vt:variant>
      <vt:variant>
        <vt:i4>5</vt:i4>
      </vt:variant>
      <vt:variant>
        <vt:lpwstr/>
      </vt:variant>
      <vt:variant>
        <vt:lpwstr>_Toc165281439</vt:lpwstr>
      </vt:variant>
      <vt:variant>
        <vt:i4>1114168</vt:i4>
      </vt:variant>
      <vt:variant>
        <vt:i4>2</vt:i4>
      </vt:variant>
      <vt:variant>
        <vt:i4>0</vt:i4>
      </vt:variant>
      <vt:variant>
        <vt:i4>5</vt:i4>
      </vt:variant>
      <vt:variant>
        <vt:lpwstr/>
      </vt:variant>
      <vt:variant>
        <vt:lpwstr>_Toc165281438</vt:lpwstr>
      </vt:variant>
      <vt:variant>
        <vt:i4>3604570</vt:i4>
      </vt:variant>
      <vt:variant>
        <vt:i4>87</vt:i4>
      </vt:variant>
      <vt:variant>
        <vt:i4>0</vt:i4>
      </vt:variant>
      <vt:variant>
        <vt:i4>5</vt:i4>
      </vt:variant>
      <vt:variant>
        <vt:lpwstr>mailto:rvradenburg@admin.nv.gov</vt:lpwstr>
      </vt:variant>
      <vt:variant>
        <vt:lpwstr/>
      </vt:variant>
      <vt:variant>
        <vt:i4>4194357</vt:i4>
      </vt:variant>
      <vt:variant>
        <vt:i4>84</vt:i4>
      </vt:variant>
      <vt:variant>
        <vt:i4>0</vt:i4>
      </vt:variant>
      <vt:variant>
        <vt:i4>5</vt:i4>
      </vt:variant>
      <vt:variant>
        <vt:lpwstr>mailto:hswoodrum@admin.nv.gov</vt:lpwstr>
      </vt:variant>
      <vt:variant>
        <vt:lpwstr/>
      </vt:variant>
      <vt:variant>
        <vt:i4>1376359</vt:i4>
      </vt:variant>
      <vt:variant>
        <vt:i4>81</vt:i4>
      </vt:variant>
      <vt:variant>
        <vt:i4>0</vt:i4>
      </vt:variant>
      <vt:variant>
        <vt:i4>5</vt:i4>
      </vt:variant>
      <vt:variant>
        <vt:lpwstr>mailto:TiffanyMorelli@it.nv.gov</vt:lpwstr>
      </vt:variant>
      <vt:variant>
        <vt:lpwstr/>
      </vt:variant>
      <vt:variant>
        <vt:i4>3604570</vt:i4>
      </vt:variant>
      <vt:variant>
        <vt:i4>78</vt:i4>
      </vt:variant>
      <vt:variant>
        <vt:i4>0</vt:i4>
      </vt:variant>
      <vt:variant>
        <vt:i4>5</vt:i4>
      </vt:variant>
      <vt:variant>
        <vt:lpwstr>mailto:rvradenburg@admin.nv.gov</vt:lpwstr>
      </vt:variant>
      <vt:variant>
        <vt:lpwstr/>
      </vt:variant>
      <vt:variant>
        <vt:i4>1376359</vt:i4>
      </vt:variant>
      <vt:variant>
        <vt:i4>75</vt:i4>
      </vt:variant>
      <vt:variant>
        <vt:i4>0</vt:i4>
      </vt:variant>
      <vt:variant>
        <vt:i4>5</vt:i4>
      </vt:variant>
      <vt:variant>
        <vt:lpwstr>mailto:TiffanyMorelli@it.nv.gov</vt:lpwstr>
      </vt:variant>
      <vt:variant>
        <vt:lpwstr/>
      </vt:variant>
      <vt:variant>
        <vt:i4>4194357</vt:i4>
      </vt:variant>
      <vt:variant>
        <vt:i4>72</vt:i4>
      </vt:variant>
      <vt:variant>
        <vt:i4>0</vt:i4>
      </vt:variant>
      <vt:variant>
        <vt:i4>5</vt:i4>
      </vt:variant>
      <vt:variant>
        <vt:lpwstr>mailto:hswoodrum@admin.nv.gov</vt:lpwstr>
      </vt:variant>
      <vt:variant>
        <vt:lpwstr/>
      </vt:variant>
      <vt:variant>
        <vt:i4>1376359</vt:i4>
      </vt:variant>
      <vt:variant>
        <vt:i4>69</vt:i4>
      </vt:variant>
      <vt:variant>
        <vt:i4>0</vt:i4>
      </vt:variant>
      <vt:variant>
        <vt:i4>5</vt:i4>
      </vt:variant>
      <vt:variant>
        <vt:lpwstr>mailto:TiffanyMorelli@it.nv.gov</vt:lpwstr>
      </vt:variant>
      <vt:variant>
        <vt:lpwstr/>
      </vt:variant>
      <vt:variant>
        <vt:i4>4194357</vt:i4>
      </vt:variant>
      <vt:variant>
        <vt:i4>66</vt:i4>
      </vt:variant>
      <vt:variant>
        <vt:i4>0</vt:i4>
      </vt:variant>
      <vt:variant>
        <vt:i4>5</vt:i4>
      </vt:variant>
      <vt:variant>
        <vt:lpwstr>mailto:hswoodrum@admin.nv.gov</vt:lpwstr>
      </vt:variant>
      <vt:variant>
        <vt:lpwstr/>
      </vt:variant>
      <vt:variant>
        <vt:i4>3014726</vt:i4>
      </vt:variant>
      <vt:variant>
        <vt:i4>63</vt:i4>
      </vt:variant>
      <vt:variant>
        <vt:i4>0</vt:i4>
      </vt:variant>
      <vt:variant>
        <vt:i4>5</vt:i4>
      </vt:variant>
      <vt:variant>
        <vt:lpwstr>mailto:TaniaWilliams@it.nv.gov</vt:lpwstr>
      </vt:variant>
      <vt:variant>
        <vt:lpwstr/>
      </vt:variant>
      <vt:variant>
        <vt:i4>1376359</vt:i4>
      </vt:variant>
      <vt:variant>
        <vt:i4>60</vt:i4>
      </vt:variant>
      <vt:variant>
        <vt:i4>0</vt:i4>
      </vt:variant>
      <vt:variant>
        <vt:i4>5</vt:i4>
      </vt:variant>
      <vt:variant>
        <vt:lpwstr>mailto:TiffanyMorelli@it.nv.gov</vt:lpwstr>
      </vt:variant>
      <vt:variant>
        <vt:lpwstr/>
      </vt:variant>
      <vt:variant>
        <vt:i4>4194357</vt:i4>
      </vt:variant>
      <vt:variant>
        <vt:i4>57</vt:i4>
      </vt:variant>
      <vt:variant>
        <vt:i4>0</vt:i4>
      </vt:variant>
      <vt:variant>
        <vt:i4>5</vt:i4>
      </vt:variant>
      <vt:variant>
        <vt:lpwstr>mailto:hswoodrum@admin.nv.gov</vt:lpwstr>
      </vt:variant>
      <vt:variant>
        <vt:lpwstr/>
      </vt:variant>
      <vt:variant>
        <vt:i4>3014726</vt:i4>
      </vt:variant>
      <vt:variant>
        <vt:i4>54</vt:i4>
      </vt:variant>
      <vt:variant>
        <vt:i4>0</vt:i4>
      </vt:variant>
      <vt:variant>
        <vt:i4>5</vt:i4>
      </vt:variant>
      <vt:variant>
        <vt:lpwstr>mailto:TaniaWilliams@it.nv.gov</vt:lpwstr>
      </vt:variant>
      <vt:variant>
        <vt:lpwstr/>
      </vt:variant>
      <vt:variant>
        <vt:i4>1376359</vt:i4>
      </vt:variant>
      <vt:variant>
        <vt:i4>51</vt:i4>
      </vt:variant>
      <vt:variant>
        <vt:i4>0</vt:i4>
      </vt:variant>
      <vt:variant>
        <vt:i4>5</vt:i4>
      </vt:variant>
      <vt:variant>
        <vt:lpwstr>mailto:TiffanyMorelli@it.nv.gov</vt:lpwstr>
      </vt:variant>
      <vt:variant>
        <vt:lpwstr/>
      </vt:variant>
      <vt:variant>
        <vt:i4>1376359</vt:i4>
      </vt:variant>
      <vt:variant>
        <vt:i4>48</vt:i4>
      </vt:variant>
      <vt:variant>
        <vt:i4>0</vt:i4>
      </vt:variant>
      <vt:variant>
        <vt:i4>5</vt:i4>
      </vt:variant>
      <vt:variant>
        <vt:lpwstr>mailto:TiffanyMorelli@it.nv.gov</vt:lpwstr>
      </vt:variant>
      <vt:variant>
        <vt:lpwstr/>
      </vt:variant>
      <vt:variant>
        <vt:i4>4194357</vt:i4>
      </vt:variant>
      <vt:variant>
        <vt:i4>45</vt:i4>
      </vt:variant>
      <vt:variant>
        <vt:i4>0</vt:i4>
      </vt:variant>
      <vt:variant>
        <vt:i4>5</vt:i4>
      </vt:variant>
      <vt:variant>
        <vt:lpwstr>mailto:hswoodrum@admin.nv.gov</vt:lpwstr>
      </vt:variant>
      <vt:variant>
        <vt:lpwstr/>
      </vt:variant>
      <vt:variant>
        <vt:i4>1376359</vt:i4>
      </vt:variant>
      <vt:variant>
        <vt:i4>42</vt:i4>
      </vt:variant>
      <vt:variant>
        <vt:i4>0</vt:i4>
      </vt:variant>
      <vt:variant>
        <vt:i4>5</vt:i4>
      </vt:variant>
      <vt:variant>
        <vt:lpwstr>mailto:TiffanyMorelli@it.nv.gov</vt:lpwstr>
      </vt:variant>
      <vt:variant>
        <vt:lpwstr/>
      </vt:variant>
      <vt:variant>
        <vt:i4>1376359</vt:i4>
      </vt:variant>
      <vt:variant>
        <vt:i4>39</vt:i4>
      </vt:variant>
      <vt:variant>
        <vt:i4>0</vt:i4>
      </vt:variant>
      <vt:variant>
        <vt:i4>5</vt:i4>
      </vt:variant>
      <vt:variant>
        <vt:lpwstr>mailto:TiffanyMorelli@it.nv.gov</vt:lpwstr>
      </vt:variant>
      <vt:variant>
        <vt:lpwstr/>
      </vt:variant>
      <vt:variant>
        <vt:i4>4194357</vt:i4>
      </vt:variant>
      <vt:variant>
        <vt:i4>36</vt:i4>
      </vt:variant>
      <vt:variant>
        <vt:i4>0</vt:i4>
      </vt:variant>
      <vt:variant>
        <vt:i4>5</vt:i4>
      </vt:variant>
      <vt:variant>
        <vt:lpwstr>mailto:hswoodrum@admin.nv.gov</vt:lpwstr>
      </vt:variant>
      <vt:variant>
        <vt:lpwstr/>
      </vt:variant>
      <vt:variant>
        <vt:i4>4194357</vt:i4>
      </vt:variant>
      <vt:variant>
        <vt:i4>33</vt:i4>
      </vt:variant>
      <vt:variant>
        <vt:i4>0</vt:i4>
      </vt:variant>
      <vt:variant>
        <vt:i4>5</vt:i4>
      </vt:variant>
      <vt:variant>
        <vt:lpwstr>mailto:hswoodrum@admin.nv.gov</vt:lpwstr>
      </vt:variant>
      <vt:variant>
        <vt:lpwstr/>
      </vt:variant>
      <vt:variant>
        <vt:i4>4194357</vt:i4>
      </vt:variant>
      <vt:variant>
        <vt:i4>30</vt:i4>
      </vt:variant>
      <vt:variant>
        <vt:i4>0</vt:i4>
      </vt:variant>
      <vt:variant>
        <vt:i4>5</vt:i4>
      </vt:variant>
      <vt:variant>
        <vt:lpwstr>mailto:hswoodrum@admin.nv.gov</vt:lpwstr>
      </vt:variant>
      <vt:variant>
        <vt:lpwstr/>
      </vt:variant>
      <vt:variant>
        <vt:i4>4194357</vt:i4>
      </vt:variant>
      <vt:variant>
        <vt:i4>27</vt:i4>
      </vt:variant>
      <vt:variant>
        <vt:i4>0</vt:i4>
      </vt:variant>
      <vt:variant>
        <vt:i4>5</vt:i4>
      </vt:variant>
      <vt:variant>
        <vt:lpwstr>mailto:hswoodrum@admin.nv.gov</vt:lpwstr>
      </vt:variant>
      <vt:variant>
        <vt:lpwstr/>
      </vt:variant>
      <vt:variant>
        <vt:i4>4194357</vt:i4>
      </vt:variant>
      <vt:variant>
        <vt:i4>24</vt:i4>
      </vt:variant>
      <vt:variant>
        <vt:i4>0</vt:i4>
      </vt:variant>
      <vt:variant>
        <vt:i4>5</vt:i4>
      </vt:variant>
      <vt:variant>
        <vt:lpwstr>mailto:hswoodrum@admin.nv.gov</vt:lpwstr>
      </vt:variant>
      <vt:variant>
        <vt:lpwstr/>
      </vt:variant>
      <vt:variant>
        <vt:i4>4194357</vt:i4>
      </vt:variant>
      <vt:variant>
        <vt:i4>21</vt:i4>
      </vt:variant>
      <vt:variant>
        <vt:i4>0</vt:i4>
      </vt:variant>
      <vt:variant>
        <vt:i4>5</vt:i4>
      </vt:variant>
      <vt:variant>
        <vt:lpwstr>mailto:hswoodrum@admin.nv.gov</vt:lpwstr>
      </vt:variant>
      <vt:variant>
        <vt:lpwstr/>
      </vt:variant>
      <vt:variant>
        <vt:i4>3604570</vt:i4>
      </vt:variant>
      <vt:variant>
        <vt:i4>18</vt:i4>
      </vt:variant>
      <vt:variant>
        <vt:i4>0</vt:i4>
      </vt:variant>
      <vt:variant>
        <vt:i4>5</vt:i4>
      </vt:variant>
      <vt:variant>
        <vt:lpwstr>mailto:rvradenburg@admin.nv.gov</vt:lpwstr>
      </vt:variant>
      <vt:variant>
        <vt:lpwstr/>
      </vt:variant>
      <vt:variant>
        <vt:i4>4194357</vt:i4>
      </vt:variant>
      <vt:variant>
        <vt:i4>15</vt:i4>
      </vt:variant>
      <vt:variant>
        <vt:i4>0</vt:i4>
      </vt:variant>
      <vt:variant>
        <vt:i4>5</vt:i4>
      </vt:variant>
      <vt:variant>
        <vt:lpwstr>mailto:hswoodrum@admin.nv.gov</vt:lpwstr>
      </vt:variant>
      <vt:variant>
        <vt:lpwstr/>
      </vt:variant>
      <vt:variant>
        <vt:i4>4194357</vt:i4>
      </vt:variant>
      <vt:variant>
        <vt:i4>12</vt:i4>
      </vt:variant>
      <vt:variant>
        <vt:i4>0</vt:i4>
      </vt:variant>
      <vt:variant>
        <vt:i4>5</vt:i4>
      </vt:variant>
      <vt:variant>
        <vt:lpwstr>mailto:hswoodrum@admin.nv.gov</vt:lpwstr>
      </vt:variant>
      <vt:variant>
        <vt:lpwstr/>
      </vt:variant>
      <vt:variant>
        <vt:i4>4194357</vt:i4>
      </vt:variant>
      <vt:variant>
        <vt:i4>9</vt:i4>
      </vt:variant>
      <vt:variant>
        <vt:i4>0</vt:i4>
      </vt:variant>
      <vt:variant>
        <vt:i4>5</vt:i4>
      </vt:variant>
      <vt:variant>
        <vt:lpwstr>mailto:hswoodrum@admin.nv.gov</vt:lpwstr>
      </vt:variant>
      <vt:variant>
        <vt:lpwstr/>
      </vt:variant>
      <vt:variant>
        <vt:i4>4194357</vt:i4>
      </vt:variant>
      <vt:variant>
        <vt:i4>6</vt:i4>
      </vt:variant>
      <vt:variant>
        <vt:i4>0</vt:i4>
      </vt:variant>
      <vt:variant>
        <vt:i4>5</vt:i4>
      </vt:variant>
      <vt:variant>
        <vt:lpwstr>mailto:hswoodrum@admin.nv.gov</vt:lpwstr>
      </vt:variant>
      <vt:variant>
        <vt:lpwstr/>
      </vt:variant>
      <vt:variant>
        <vt:i4>3604570</vt:i4>
      </vt:variant>
      <vt:variant>
        <vt:i4>3</vt:i4>
      </vt:variant>
      <vt:variant>
        <vt:i4>0</vt:i4>
      </vt:variant>
      <vt:variant>
        <vt:i4>5</vt:i4>
      </vt:variant>
      <vt:variant>
        <vt:lpwstr>mailto:rvradenburg@admin.nv.gov</vt:lpwstr>
      </vt:variant>
      <vt:variant>
        <vt:lpwstr/>
      </vt:variant>
      <vt:variant>
        <vt:i4>4194357</vt:i4>
      </vt:variant>
      <vt:variant>
        <vt:i4>0</vt:i4>
      </vt:variant>
      <vt:variant>
        <vt:i4>0</vt:i4>
      </vt:variant>
      <vt:variant>
        <vt:i4>5</vt:i4>
      </vt:variant>
      <vt:variant>
        <vt:lpwstr>mailto:hswoodrum@admin.nv.gov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4</cp:revision>
  <cp:lastPrinted>2024-04-25T21:48:00Z</cp:lastPrinted>
  <dcterms:created xsi:type="dcterms:W3CDTF">2024-04-29T23:22:00Z</dcterms:created>
  <dcterms:modified xsi:type="dcterms:W3CDTF">2024-05-16T18:11:00Z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0x0101002F40009820AE004E9B02CA467B336CBF</vt:lpwstr>
  </property>
  <property fmtid="{D5CDD505-2E9C-101B-9397-08002B2CF9AE}" pid="3" name="MediaServiceImageTags">
    <vt:lpwstr/>
  </property>
</Properties>
</file>