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2BC9FE8C" w:rsidR="002934F0" w:rsidRPr="00E869AA" w:rsidRDefault="00D12E1A" w:rsidP="005179C8">
      <w:pPr>
        <w:jc w:val="center"/>
      </w:pPr>
      <w:r>
        <w:t>Solicitation</w:t>
      </w:r>
      <w:r w:rsidR="002934F0" w:rsidRPr="00E869AA">
        <w:t>:</w:t>
      </w:r>
      <w:r w:rsidR="00976775" w:rsidRPr="00E869AA">
        <w:t xml:space="preserve"> </w:t>
      </w:r>
      <w:r w:rsidR="00236AC1">
        <w:rPr>
          <w:b/>
          <w:bCs/>
        </w:rPr>
        <w:t>08DOA-S2839</w:t>
      </w:r>
    </w:p>
    <w:p w14:paraId="54E63840" w14:textId="53089180" w:rsidR="002934F0" w:rsidRPr="00E869AA" w:rsidRDefault="002934F0" w:rsidP="005179C8">
      <w:pPr>
        <w:jc w:val="center"/>
      </w:pPr>
      <w:r w:rsidRPr="00E869AA">
        <w:t>For</w:t>
      </w:r>
    </w:p>
    <w:p w14:paraId="6C09ACE3" w14:textId="67FC00C2" w:rsidR="002934F0" w:rsidRPr="00B07887" w:rsidRDefault="00236AC1" w:rsidP="005179C8">
      <w:pPr>
        <w:jc w:val="center"/>
        <w:rPr>
          <w:b/>
          <w:bCs/>
        </w:rPr>
      </w:pPr>
      <w:r>
        <w:rPr>
          <w:b/>
          <w:bCs/>
        </w:rPr>
        <w:t>Web-based Content Management Systems (CMS)</w:t>
      </w:r>
      <w:r w:rsidR="003C7B14">
        <w:rPr>
          <w:b/>
          <w:bCs/>
        </w:rPr>
        <w:t xml:space="preserve"> Modernization</w:t>
      </w:r>
    </w:p>
    <w:p w14:paraId="04499821" w14:textId="77777777" w:rsidR="003B3F79" w:rsidRPr="00E869AA" w:rsidRDefault="003B3F79" w:rsidP="005179C8">
      <w:pPr>
        <w:jc w:val="center"/>
      </w:pPr>
    </w:p>
    <w:p w14:paraId="4461C066" w14:textId="2E4A020C" w:rsidR="002934F0" w:rsidRPr="00B8589D" w:rsidRDefault="002934F0" w:rsidP="005179C8">
      <w:pPr>
        <w:jc w:val="center"/>
      </w:pPr>
      <w:r w:rsidRPr="00E869AA">
        <w:t xml:space="preserve">Release </w:t>
      </w:r>
      <w:r w:rsidRPr="00B8589D">
        <w:t>Date:</w:t>
      </w:r>
      <w:r w:rsidR="00411933" w:rsidRPr="00B8589D">
        <w:t xml:space="preserve"> </w:t>
      </w:r>
      <w:r w:rsidR="00C03CBB" w:rsidRPr="00B8589D">
        <w:rPr>
          <w:b/>
          <w:bCs/>
        </w:rPr>
        <w:t>05/16/2024</w:t>
      </w:r>
    </w:p>
    <w:p w14:paraId="2B985DCC" w14:textId="486093FD" w:rsidR="003B3F79" w:rsidRPr="00B8589D" w:rsidRDefault="002934F0" w:rsidP="005179C8">
      <w:pPr>
        <w:jc w:val="center"/>
      </w:pPr>
      <w:r w:rsidRPr="00B8589D">
        <w:t>Deadline for Submission and Opening Date and Time:</w:t>
      </w:r>
      <w:r w:rsidR="00411933" w:rsidRPr="00B8589D">
        <w:t xml:space="preserve"> </w:t>
      </w:r>
      <w:r w:rsidR="0071562A" w:rsidRPr="00B8589D">
        <w:rPr>
          <w:b/>
          <w:bCs/>
        </w:rPr>
        <w:t>0</w:t>
      </w:r>
      <w:r w:rsidR="00E65E15">
        <w:rPr>
          <w:b/>
          <w:bCs/>
        </w:rPr>
        <w:t>6/13/2024</w:t>
      </w:r>
      <w:r w:rsidRPr="00B8589D">
        <w:rPr>
          <w:b/>
          <w:bCs/>
        </w:rPr>
        <w:t xml:space="preserve"> @ </w:t>
      </w:r>
      <w:r w:rsidR="000A5C45" w:rsidRPr="00B8589D">
        <w:rPr>
          <w:b/>
          <w:bCs/>
        </w:rPr>
        <w:t>2:00</w:t>
      </w:r>
      <w:r w:rsidRPr="00B8589D">
        <w:rPr>
          <w:b/>
          <w:bCs/>
        </w:rPr>
        <w:t xml:space="preserve"> pm</w:t>
      </w:r>
    </w:p>
    <w:p w14:paraId="7430DFB8" w14:textId="77777777" w:rsidR="002934F0" w:rsidRPr="00B8589D" w:rsidRDefault="002934F0" w:rsidP="005179C8">
      <w:pPr>
        <w:jc w:val="center"/>
      </w:pPr>
    </w:p>
    <w:p w14:paraId="5F4EFDAD" w14:textId="58B6D8A8" w:rsidR="002934F0" w:rsidRPr="00B8589D" w:rsidRDefault="008357FE" w:rsidP="005179C8">
      <w:pPr>
        <w:jc w:val="center"/>
      </w:pPr>
      <w:r w:rsidRPr="00B8589D">
        <w:t xml:space="preserve">Single point of contact for the </w:t>
      </w:r>
      <w:r w:rsidR="00D12E1A" w:rsidRPr="00B8589D">
        <w:t>solicitation</w:t>
      </w:r>
      <w:r w:rsidR="002934F0" w:rsidRPr="00B8589D">
        <w:t>:</w:t>
      </w:r>
    </w:p>
    <w:p w14:paraId="5C974CA5" w14:textId="557E7032" w:rsidR="002934F0" w:rsidRPr="00B8589D" w:rsidRDefault="00064859" w:rsidP="005179C8">
      <w:pPr>
        <w:jc w:val="center"/>
      </w:pPr>
      <w:r w:rsidRPr="00B8589D">
        <w:t>Joel Smedes, Purchasing Officer II</w:t>
      </w:r>
    </w:p>
    <w:p w14:paraId="77ECED79" w14:textId="5B394314" w:rsidR="002934F0" w:rsidRPr="00B8589D" w:rsidRDefault="002934F0" w:rsidP="005179C8">
      <w:pPr>
        <w:jc w:val="center"/>
      </w:pPr>
      <w:r w:rsidRPr="00B8589D">
        <w:t>Phone</w:t>
      </w:r>
      <w:r w:rsidR="008357FE" w:rsidRPr="00B8589D">
        <w:t xml:space="preserve">, </w:t>
      </w:r>
      <w:r w:rsidR="00064859" w:rsidRPr="00B8589D">
        <w:t>775-</w:t>
      </w:r>
      <w:r w:rsidR="00B8589D" w:rsidRPr="00B8589D">
        <w:t>531</w:t>
      </w:r>
      <w:r w:rsidR="00064859" w:rsidRPr="00B8589D">
        <w:t>-</w:t>
      </w:r>
      <w:r w:rsidR="00B8589D" w:rsidRPr="00B8589D">
        <w:t>3312</w:t>
      </w:r>
    </w:p>
    <w:p w14:paraId="0E02F26B" w14:textId="5CD29D64" w:rsidR="003B3F79" w:rsidRPr="00B8589D" w:rsidRDefault="002934F0" w:rsidP="005179C8">
      <w:pPr>
        <w:jc w:val="center"/>
      </w:pPr>
      <w:r w:rsidRPr="00B8589D">
        <w:t>Email Address</w:t>
      </w:r>
      <w:r w:rsidR="008357FE" w:rsidRPr="00B8589D">
        <w:t xml:space="preserve">, </w:t>
      </w:r>
      <w:hyperlink r:id="rId12" w:history="1">
        <w:r w:rsidR="00B04F63" w:rsidRPr="00B8589D">
          <w:rPr>
            <w:rStyle w:val="Hyperlink"/>
          </w:rPr>
          <w:t>j.smedes@admin.nv.gov</w:t>
        </w:r>
      </w:hyperlink>
    </w:p>
    <w:p w14:paraId="3DE33306" w14:textId="77777777" w:rsidR="008357FE" w:rsidRPr="00B8589D" w:rsidRDefault="008357FE" w:rsidP="005179C8">
      <w:pPr>
        <w:jc w:val="center"/>
      </w:pPr>
    </w:p>
    <w:p w14:paraId="221AA274" w14:textId="71DEC260" w:rsidR="003B3F79" w:rsidRPr="00B8589D" w:rsidRDefault="002934F0" w:rsidP="005179C8">
      <w:pPr>
        <w:jc w:val="center"/>
      </w:pPr>
      <w:r w:rsidRPr="00B8589D">
        <w:t>(TTY for Deaf and Hard of Hearing</w:t>
      </w:r>
      <w:r w:rsidR="003E0EAD" w:rsidRPr="00B8589D">
        <w:t>,</w:t>
      </w:r>
      <w:r w:rsidR="000A5C45" w:rsidRPr="00B8589D">
        <w:t xml:space="preserve"> </w:t>
      </w:r>
      <w:r w:rsidRPr="00B8589D">
        <w:t>800-326-6868</w:t>
      </w:r>
    </w:p>
    <w:p w14:paraId="2433F4D8" w14:textId="0643B9FE" w:rsidR="002934F0" w:rsidRPr="00E869AA" w:rsidRDefault="002934F0" w:rsidP="005179C8">
      <w:pPr>
        <w:jc w:val="center"/>
      </w:pPr>
      <w:r w:rsidRPr="00B8589D">
        <w:t>Ask the relay agent to dial</w:t>
      </w:r>
      <w:r w:rsidR="003E0EAD" w:rsidRPr="00B8589D">
        <w:t xml:space="preserve">, </w:t>
      </w:r>
      <w:r w:rsidRPr="00B8589D">
        <w:t>1-775-</w:t>
      </w:r>
      <w:r w:rsidR="00B04F63" w:rsidRPr="00B8589D">
        <w:t>684-0188</w:t>
      </w:r>
      <w:r w:rsidRPr="00B8589D">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02A7C612" w14:textId="68E54DA1" w:rsidR="004B32E0"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7199704" w:history="1">
        <w:r w:rsidR="004B32E0" w:rsidRPr="00BE38CD">
          <w:rPr>
            <w:rStyle w:val="Hyperlink"/>
            <w:noProof/>
          </w:rPr>
          <w:t>1.</w:t>
        </w:r>
        <w:r w:rsidR="004B32E0">
          <w:rPr>
            <w:rFonts w:asciiTheme="minorHAnsi" w:eastAsiaTheme="minorEastAsia" w:hAnsiTheme="minorHAnsi" w:cstheme="minorBidi"/>
            <w:noProof/>
            <w:kern w:val="2"/>
            <w:sz w:val="24"/>
            <w:szCs w:val="24"/>
            <w14:ligatures w14:val="standardContextual"/>
          </w:rPr>
          <w:tab/>
        </w:r>
        <w:r w:rsidR="004B32E0" w:rsidRPr="00BE38CD">
          <w:rPr>
            <w:rStyle w:val="Hyperlink"/>
            <w:noProof/>
          </w:rPr>
          <w:t>APPLICABLE REGULATIONS GOVERNING PROCUREMENT</w:t>
        </w:r>
        <w:r w:rsidR="004B32E0">
          <w:rPr>
            <w:noProof/>
            <w:webHidden/>
          </w:rPr>
          <w:tab/>
        </w:r>
        <w:r w:rsidR="004B32E0">
          <w:rPr>
            <w:noProof/>
            <w:webHidden/>
          </w:rPr>
          <w:fldChar w:fldCharType="begin"/>
        </w:r>
        <w:r w:rsidR="004B32E0">
          <w:rPr>
            <w:noProof/>
            <w:webHidden/>
          </w:rPr>
          <w:instrText xml:space="preserve"> PAGEREF _Toc167199704 \h </w:instrText>
        </w:r>
        <w:r w:rsidR="004B32E0">
          <w:rPr>
            <w:noProof/>
            <w:webHidden/>
          </w:rPr>
        </w:r>
        <w:r w:rsidR="004B32E0">
          <w:rPr>
            <w:noProof/>
            <w:webHidden/>
          </w:rPr>
          <w:fldChar w:fldCharType="separate"/>
        </w:r>
        <w:r w:rsidR="004B32E0">
          <w:rPr>
            <w:noProof/>
            <w:webHidden/>
          </w:rPr>
          <w:t>2</w:t>
        </w:r>
        <w:r w:rsidR="004B32E0">
          <w:rPr>
            <w:noProof/>
            <w:webHidden/>
          </w:rPr>
          <w:fldChar w:fldCharType="end"/>
        </w:r>
      </w:hyperlink>
    </w:p>
    <w:p w14:paraId="796656C9" w14:textId="41AAD479" w:rsidR="004B32E0" w:rsidRDefault="004B32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7199705" w:history="1">
        <w:r w:rsidRPr="00BE38CD">
          <w:rPr>
            <w:rStyle w:val="Hyperlink"/>
            <w:noProof/>
          </w:rPr>
          <w:t>2.</w:t>
        </w:r>
        <w:r>
          <w:rPr>
            <w:rFonts w:asciiTheme="minorHAnsi" w:eastAsiaTheme="minorEastAsia" w:hAnsiTheme="minorHAnsi" w:cstheme="minorBidi"/>
            <w:noProof/>
            <w:kern w:val="2"/>
            <w:sz w:val="24"/>
            <w:szCs w:val="24"/>
            <w14:ligatures w14:val="standardContextual"/>
          </w:rPr>
          <w:tab/>
        </w:r>
        <w:r w:rsidRPr="00BE38CD">
          <w:rPr>
            <w:rStyle w:val="Hyperlink"/>
            <w:noProof/>
          </w:rPr>
          <w:t>PROJECT OVERVIEW</w:t>
        </w:r>
        <w:r>
          <w:rPr>
            <w:noProof/>
            <w:webHidden/>
          </w:rPr>
          <w:tab/>
        </w:r>
        <w:r>
          <w:rPr>
            <w:noProof/>
            <w:webHidden/>
          </w:rPr>
          <w:fldChar w:fldCharType="begin"/>
        </w:r>
        <w:r>
          <w:rPr>
            <w:noProof/>
            <w:webHidden/>
          </w:rPr>
          <w:instrText xml:space="preserve"> PAGEREF _Toc167199705 \h </w:instrText>
        </w:r>
        <w:r>
          <w:rPr>
            <w:noProof/>
            <w:webHidden/>
          </w:rPr>
        </w:r>
        <w:r>
          <w:rPr>
            <w:noProof/>
            <w:webHidden/>
          </w:rPr>
          <w:fldChar w:fldCharType="separate"/>
        </w:r>
        <w:r>
          <w:rPr>
            <w:noProof/>
            <w:webHidden/>
          </w:rPr>
          <w:t>2</w:t>
        </w:r>
        <w:r>
          <w:rPr>
            <w:noProof/>
            <w:webHidden/>
          </w:rPr>
          <w:fldChar w:fldCharType="end"/>
        </w:r>
      </w:hyperlink>
    </w:p>
    <w:p w14:paraId="661C4A57" w14:textId="3C2E2C36" w:rsidR="004B32E0" w:rsidRDefault="004B32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7199706" w:history="1">
        <w:r w:rsidRPr="00BE38CD">
          <w:rPr>
            <w:rStyle w:val="Hyperlink"/>
            <w:noProof/>
          </w:rPr>
          <w:t>3.</w:t>
        </w:r>
        <w:r>
          <w:rPr>
            <w:rFonts w:asciiTheme="minorHAnsi" w:eastAsiaTheme="minorEastAsia" w:hAnsiTheme="minorHAnsi" w:cstheme="minorBidi"/>
            <w:noProof/>
            <w:kern w:val="2"/>
            <w:sz w:val="24"/>
            <w:szCs w:val="24"/>
            <w14:ligatures w14:val="standardContextual"/>
          </w:rPr>
          <w:tab/>
        </w:r>
        <w:r w:rsidRPr="00BE38CD">
          <w:rPr>
            <w:rStyle w:val="Hyperlink"/>
            <w:noProof/>
          </w:rPr>
          <w:t>ATTACHMENTS</w:t>
        </w:r>
        <w:r>
          <w:rPr>
            <w:noProof/>
            <w:webHidden/>
          </w:rPr>
          <w:tab/>
        </w:r>
        <w:r>
          <w:rPr>
            <w:noProof/>
            <w:webHidden/>
          </w:rPr>
          <w:fldChar w:fldCharType="begin"/>
        </w:r>
        <w:r>
          <w:rPr>
            <w:noProof/>
            <w:webHidden/>
          </w:rPr>
          <w:instrText xml:space="preserve"> PAGEREF _Toc167199706 \h </w:instrText>
        </w:r>
        <w:r>
          <w:rPr>
            <w:noProof/>
            <w:webHidden/>
          </w:rPr>
        </w:r>
        <w:r>
          <w:rPr>
            <w:noProof/>
            <w:webHidden/>
          </w:rPr>
          <w:fldChar w:fldCharType="separate"/>
        </w:r>
        <w:r>
          <w:rPr>
            <w:noProof/>
            <w:webHidden/>
          </w:rPr>
          <w:t>2</w:t>
        </w:r>
        <w:r>
          <w:rPr>
            <w:noProof/>
            <w:webHidden/>
          </w:rPr>
          <w:fldChar w:fldCharType="end"/>
        </w:r>
      </w:hyperlink>
    </w:p>
    <w:p w14:paraId="665CDCF8" w14:textId="19E6F85D" w:rsidR="004B32E0" w:rsidRDefault="004B32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7199707" w:history="1">
        <w:r w:rsidRPr="00BE38CD">
          <w:rPr>
            <w:rStyle w:val="Hyperlink"/>
            <w:noProof/>
          </w:rPr>
          <w:t>4.</w:t>
        </w:r>
        <w:r>
          <w:rPr>
            <w:rFonts w:asciiTheme="minorHAnsi" w:eastAsiaTheme="minorEastAsia" w:hAnsiTheme="minorHAnsi" w:cstheme="minorBidi"/>
            <w:noProof/>
            <w:kern w:val="2"/>
            <w:sz w:val="24"/>
            <w:szCs w:val="24"/>
            <w14:ligatures w14:val="standardContextual"/>
          </w:rPr>
          <w:tab/>
        </w:r>
        <w:r w:rsidRPr="00BE38CD">
          <w:rPr>
            <w:rStyle w:val="Hyperlink"/>
            <w:noProof/>
          </w:rPr>
          <w:t>TIMELINE</w:t>
        </w:r>
        <w:r>
          <w:rPr>
            <w:noProof/>
            <w:webHidden/>
          </w:rPr>
          <w:tab/>
        </w:r>
        <w:r>
          <w:rPr>
            <w:noProof/>
            <w:webHidden/>
          </w:rPr>
          <w:fldChar w:fldCharType="begin"/>
        </w:r>
        <w:r>
          <w:rPr>
            <w:noProof/>
            <w:webHidden/>
          </w:rPr>
          <w:instrText xml:space="preserve"> PAGEREF _Toc167199707 \h </w:instrText>
        </w:r>
        <w:r>
          <w:rPr>
            <w:noProof/>
            <w:webHidden/>
          </w:rPr>
        </w:r>
        <w:r>
          <w:rPr>
            <w:noProof/>
            <w:webHidden/>
          </w:rPr>
          <w:fldChar w:fldCharType="separate"/>
        </w:r>
        <w:r>
          <w:rPr>
            <w:noProof/>
            <w:webHidden/>
          </w:rPr>
          <w:t>3</w:t>
        </w:r>
        <w:r>
          <w:rPr>
            <w:noProof/>
            <w:webHidden/>
          </w:rPr>
          <w:fldChar w:fldCharType="end"/>
        </w:r>
      </w:hyperlink>
    </w:p>
    <w:p w14:paraId="13960F7B" w14:textId="00B2B68F" w:rsidR="004B32E0" w:rsidRDefault="004B32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7199708" w:history="1">
        <w:r w:rsidRPr="00BE38CD">
          <w:rPr>
            <w:rStyle w:val="Hyperlink"/>
            <w:noProof/>
          </w:rPr>
          <w:t>5.</w:t>
        </w:r>
        <w:r>
          <w:rPr>
            <w:rFonts w:asciiTheme="minorHAnsi" w:eastAsiaTheme="minorEastAsia" w:hAnsiTheme="minorHAnsi" w:cstheme="minorBidi"/>
            <w:noProof/>
            <w:kern w:val="2"/>
            <w:sz w:val="24"/>
            <w:szCs w:val="24"/>
            <w14:ligatures w14:val="standardContextual"/>
          </w:rPr>
          <w:tab/>
        </w:r>
        <w:r w:rsidRPr="00BE38CD">
          <w:rPr>
            <w:rStyle w:val="Hyperlink"/>
            <w:noProof/>
          </w:rPr>
          <w:t>EVALUATION</w:t>
        </w:r>
        <w:r>
          <w:rPr>
            <w:noProof/>
            <w:webHidden/>
          </w:rPr>
          <w:tab/>
        </w:r>
        <w:r>
          <w:rPr>
            <w:noProof/>
            <w:webHidden/>
          </w:rPr>
          <w:fldChar w:fldCharType="begin"/>
        </w:r>
        <w:r>
          <w:rPr>
            <w:noProof/>
            <w:webHidden/>
          </w:rPr>
          <w:instrText xml:space="preserve"> PAGEREF _Toc167199708 \h </w:instrText>
        </w:r>
        <w:r>
          <w:rPr>
            <w:noProof/>
            <w:webHidden/>
          </w:rPr>
        </w:r>
        <w:r>
          <w:rPr>
            <w:noProof/>
            <w:webHidden/>
          </w:rPr>
          <w:fldChar w:fldCharType="separate"/>
        </w:r>
        <w:r>
          <w:rPr>
            <w:noProof/>
            <w:webHidden/>
          </w:rPr>
          <w:t>3</w:t>
        </w:r>
        <w:r>
          <w:rPr>
            <w:noProof/>
            <w:webHidden/>
          </w:rPr>
          <w:fldChar w:fldCharType="end"/>
        </w:r>
      </w:hyperlink>
    </w:p>
    <w:p w14:paraId="7EDC9F0C" w14:textId="0F5AE044" w:rsidR="004B32E0" w:rsidRDefault="004B32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7199709" w:history="1">
        <w:r w:rsidRPr="00BE38CD">
          <w:rPr>
            <w:rStyle w:val="Hyperlink"/>
            <w:noProof/>
          </w:rPr>
          <w:t>6.</w:t>
        </w:r>
        <w:r>
          <w:rPr>
            <w:rFonts w:asciiTheme="minorHAnsi" w:eastAsiaTheme="minorEastAsia" w:hAnsiTheme="minorHAnsi" w:cstheme="minorBidi"/>
            <w:noProof/>
            <w:kern w:val="2"/>
            <w:sz w:val="24"/>
            <w:szCs w:val="24"/>
            <w14:ligatures w14:val="standardContextual"/>
          </w:rPr>
          <w:tab/>
        </w:r>
        <w:r w:rsidRPr="00BE38CD">
          <w:rPr>
            <w:rStyle w:val="Hyperlink"/>
            <w:noProof/>
          </w:rPr>
          <w:t>MANDATORY MINIMUM REQUIREMENTS</w:t>
        </w:r>
        <w:r>
          <w:rPr>
            <w:noProof/>
            <w:webHidden/>
          </w:rPr>
          <w:tab/>
        </w:r>
        <w:r>
          <w:rPr>
            <w:noProof/>
            <w:webHidden/>
          </w:rPr>
          <w:fldChar w:fldCharType="begin"/>
        </w:r>
        <w:r>
          <w:rPr>
            <w:noProof/>
            <w:webHidden/>
          </w:rPr>
          <w:instrText xml:space="preserve"> PAGEREF _Toc167199709 \h </w:instrText>
        </w:r>
        <w:r>
          <w:rPr>
            <w:noProof/>
            <w:webHidden/>
          </w:rPr>
        </w:r>
        <w:r>
          <w:rPr>
            <w:noProof/>
            <w:webHidden/>
          </w:rPr>
          <w:fldChar w:fldCharType="separate"/>
        </w:r>
        <w:r>
          <w:rPr>
            <w:noProof/>
            <w:webHidden/>
          </w:rPr>
          <w:t>4</w:t>
        </w:r>
        <w:r>
          <w:rPr>
            <w:noProof/>
            <w:webHidden/>
          </w:rPr>
          <w:fldChar w:fldCharType="end"/>
        </w:r>
      </w:hyperlink>
    </w:p>
    <w:p w14:paraId="70CE867E" w14:textId="565B7F5D" w:rsidR="004B32E0" w:rsidRDefault="004B32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7199710" w:history="1">
        <w:r w:rsidRPr="00BE38CD">
          <w:rPr>
            <w:rStyle w:val="Hyperlink"/>
            <w:noProof/>
          </w:rPr>
          <w:t>7.</w:t>
        </w:r>
        <w:r>
          <w:rPr>
            <w:rFonts w:asciiTheme="minorHAnsi" w:eastAsiaTheme="minorEastAsia" w:hAnsiTheme="minorHAnsi" w:cstheme="minorBidi"/>
            <w:noProof/>
            <w:kern w:val="2"/>
            <w:sz w:val="24"/>
            <w:szCs w:val="24"/>
            <w14:ligatures w14:val="standardContextual"/>
          </w:rPr>
          <w:tab/>
        </w:r>
        <w:r w:rsidRPr="00BE38CD">
          <w:rPr>
            <w:rStyle w:val="Hyperlink"/>
            <w:noProof/>
          </w:rPr>
          <w:t>CRITICAL ITEMS</w:t>
        </w:r>
        <w:r>
          <w:rPr>
            <w:noProof/>
            <w:webHidden/>
          </w:rPr>
          <w:tab/>
        </w:r>
        <w:r>
          <w:rPr>
            <w:noProof/>
            <w:webHidden/>
          </w:rPr>
          <w:fldChar w:fldCharType="begin"/>
        </w:r>
        <w:r>
          <w:rPr>
            <w:noProof/>
            <w:webHidden/>
          </w:rPr>
          <w:instrText xml:space="preserve"> PAGEREF _Toc167199710 \h </w:instrText>
        </w:r>
        <w:r>
          <w:rPr>
            <w:noProof/>
            <w:webHidden/>
          </w:rPr>
        </w:r>
        <w:r>
          <w:rPr>
            <w:noProof/>
            <w:webHidden/>
          </w:rPr>
          <w:fldChar w:fldCharType="separate"/>
        </w:r>
        <w:r>
          <w:rPr>
            <w:noProof/>
            <w:webHidden/>
          </w:rPr>
          <w:t>5</w:t>
        </w:r>
        <w:r>
          <w:rPr>
            <w:noProof/>
            <w:webHidden/>
          </w:rPr>
          <w:fldChar w:fldCharType="end"/>
        </w:r>
      </w:hyperlink>
    </w:p>
    <w:p w14:paraId="3E0A88C8" w14:textId="6C486755" w:rsidR="004B32E0" w:rsidRDefault="004B32E0">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7199711" w:history="1">
        <w:r w:rsidRPr="00BE38CD">
          <w:rPr>
            <w:rStyle w:val="Hyperlink"/>
            <w:noProof/>
          </w:rPr>
          <w:t>8.</w:t>
        </w:r>
        <w:r>
          <w:rPr>
            <w:rFonts w:asciiTheme="minorHAnsi" w:eastAsiaTheme="minorEastAsia" w:hAnsiTheme="minorHAnsi" w:cstheme="minorBidi"/>
            <w:noProof/>
            <w:kern w:val="2"/>
            <w:sz w:val="24"/>
            <w:szCs w:val="24"/>
            <w14:ligatures w14:val="standardContextual"/>
          </w:rPr>
          <w:tab/>
        </w:r>
        <w:r w:rsidRPr="00BE38CD">
          <w:rPr>
            <w:rStyle w:val="Hyperlink"/>
            <w:noProof/>
          </w:rPr>
          <w:t>SUBMISSION CHECKLIST</w:t>
        </w:r>
        <w:r>
          <w:rPr>
            <w:noProof/>
            <w:webHidden/>
          </w:rPr>
          <w:tab/>
        </w:r>
        <w:r>
          <w:rPr>
            <w:noProof/>
            <w:webHidden/>
          </w:rPr>
          <w:fldChar w:fldCharType="begin"/>
        </w:r>
        <w:r>
          <w:rPr>
            <w:noProof/>
            <w:webHidden/>
          </w:rPr>
          <w:instrText xml:space="preserve"> PAGEREF _Toc167199711 \h </w:instrText>
        </w:r>
        <w:r>
          <w:rPr>
            <w:noProof/>
            <w:webHidden/>
          </w:rPr>
        </w:r>
        <w:r>
          <w:rPr>
            <w:noProof/>
            <w:webHidden/>
          </w:rPr>
          <w:fldChar w:fldCharType="separate"/>
        </w:r>
        <w:r>
          <w:rPr>
            <w:noProof/>
            <w:webHidden/>
          </w:rPr>
          <w:t>7</w:t>
        </w:r>
        <w:r>
          <w:rPr>
            <w:noProof/>
            <w:webHidden/>
          </w:rPr>
          <w:fldChar w:fldCharType="end"/>
        </w:r>
      </w:hyperlink>
    </w:p>
    <w:p w14:paraId="1069BF31" w14:textId="352E47FC"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7199704"/>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7199705"/>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235298A7" w:rsidR="001D44B2" w:rsidRPr="00E07DDD" w:rsidRDefault="001D44B2" w:rsidP="00B05314">
      <w:pPr>
        <w:pStyle w:val="Heading2"/>
      </w:pPr>
      <w:r w:rsidRPr="00E07DDD">
        <w:t>The State of Nevada Purchasing Division</w:t>
      </w:r>
      <w:r w:rsidR="00262766" w:rsidRPr="00E07DDD">
        <w:t xml:space="preserve">, on behalf of </w:t>
      </w:r>
      <w:r w:rsidR="00236AC1">
        <w:t>The Office of the Governor, Office of the Chief Information Officer (OCIO)</w:t>
      </w:r>
      <w:r w:rsidRPr="00E07DDD">
        <w:t xml:space="preserve"> is seeking proposals from qualified vendors to provide </w:t>
      </w:r>
      <w:r w:rsidR="00236AC1" w:rsidRPr="00236AC1">
        <w:t>identify and select the most appropriate software vendor(s) for offerings as described in the scope of work and attachments herein related to a web-based Content Management System (CMS)</w:t>
      </w:r>
      <w:r w:rsidR="00236AC1">
        <w:t xml:space="preserve">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7FC9ACEF"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236AC1">
        <w:t>OCIO</w:t>
      </w:r>
      <w:r w:rsidRPr="00E07DDD">
        <w:t xml:space="preserve"> shall administer </w:t>
      </w:r>
      <w:r w:rsidR="009B46BD" w:rsidRPr="00E07DDD">
        <w:t>the contract</w:t>
      </w:r>
      <w:r w:rsidRPr="00E07DDD">
        <w:t xml:space="preserve"> resulting from this </w:t>
      </w:r>
      <w:r w:rsidR="00D12E1A">
        <w:t>solicitation</w:t>
      </w:r>
      <w:r w:rsidRPr="00E07DDD">
        <w:t>.</w:t>
      </w:r>
      <w:r w:rsidR="00976775" w:rsidRPr="00E07DDD">
        <w:t xml:space="preserve"> </w:t>
      </w:r>
      <w:r w:rsidRPr="00E07DDD">
        <w:t>The resulting contract</w:t>
      </w:r>
      <w:r w:rsidR="009B46BD">
        <w:t xml:space="preserve"> is</w:t>
      </w:r>
      <w:r w:rsidR="00F00A2B" w:rsidRPr="00E07DDD">
        <w:t xml:space="preserve"> expected to</w:t>
      </w:r>
      <w:r w:rsidRPr="00E07DDD">
        <w:t xml:space="preserve"> be for a</w:t>
      </w:r>
      <w:r w:rsidR="004F2D52" w:rsidRPr="00E07DDD">
        <w:t xml:space="preserve"> </w:t>
      </w:r>
      <w:r w:rsidRPr="00E07DDD">
        <w:t xml:space="preserve">contract term of </w:t>
      </w:r>
      <w:r w:rsidR="004F2D52" w:rsidRPr="00E07DDD">
        <w:t>four years,</w:t>
      </w:r>
      <w:r w:rsidR="00C730C3">
        <w:t xml:space="preserve"> with an option for two (2), two  (2) year renewals, </w:t>
      </w:r>
      <w:r w:rsidRPr="00E07DDD">
        <w:t xml:space="preserve"> subject to Board of Examiners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4AD658A1" w14:textId="3198AA47" w:rsidR="00236AC1" w:rsidRPr="00236AC1" w:rsidRDefault="00236AC1" w:rsidP="0071562A">
      <w:pPr>
        <w:pStyle w:val="Heading3"/>
      </w:pPr>
      <w:r w:rsidRPr="00236AC1">
        <w:t xml:space="preserve">The Office of the Governor, Office of the Chief Information Officer (OCIO) Client Services Unit (CSU) Web Team is responsible for providing and managing the infrastructure and software for State of Nevada agencies using the current </w:t>
      </w:r>
      <w:proofErr w:type="spellStart"/>
      <w:r w:rsidRPr="00236AC1">
        <w:t>Ektron</w:t>
      </w:r>
      <w:proofErr w:type="spellEnd"/>
      <w:r w:rsidRPr="00236AC1">
        <w:t xml:space="preserve"> CMS. The CSU Web Team provides development, access, </w:t>
      </w:r>
      <w:r w:rsidR="00C730C3" w:rsidRPr="00236AC1">
        <w:t>platform,</w:t>
      </w:r>
      <w:r w:rsidRPr="00236AC1">
        <w:t xml:space="preserve"> and accessibility training support for the solution. The CSU Web Team directly manages content updates for 14 websites and provides technical assistance for State agency level staff (over 400 currently authorized) managing content for additional websites.</w:t>
      </w:r>
    </w:p>
    <w:p w14:paraId="45D94CEA" w14:textId="3C687E9B" w:rsidR="00D851AD" w:rsidRPr="00B66FFF" w:rsidRDefault="00D851AD" w:rsidP="00C371BD"/>
    <w:p w14:paraId="1764AA9F" w14:textId="77777777" w:rsidR="00104A2B" w:rsidRPr="00B66FFF" w:rsidRDefault="00104A2B" w:rsidP="00A33A03">
      <w:pPr>
        <w:pStyle w:val="Heading1"/>
      </w:pPr>
      <w:bookmarkStart w:id="6" w:name="_Toc70363822"/>
      <w:bookmarkStart w:id="7" w:name="_Toc70367357"/>
      <w:bookmarkStart w:id="8" w:name="_Toc31721213"/>
      <w:bookmarkStart w:id="9" w:name="_Toc64377102"/>
      <w:bookmarkStart w:id="10" w:name="_Toc64991541"/>
      <w:bookmarkStart w:id="11" w:name="_Toc65138426"/>
      <w:bookmarkStart w:id="12" w:name="_Toc66176034"/>
      <w:bookmarkStart w:id="13" w:name="_Toc70363819"/>
      <w:bookmarkStart w:id="14" w:name="_Toc70367354"/>
      <w:bookmarkStart w:id="15" w:name="_Toc70363817"/>
      <w:bookmarkStart w:id="16" w:name="_Toc70367352"/>
      <w:bookmarkStart w:id="17" w:name="_Toc167199706"/>
      <w:r w:rsidRPr="00B66FFF">
        <w:t>ATTACHMENTS</w:t>
      </w:r>
      <w:bookmarkEnd w:id="6"/>
      <w:bookmarkEnd w:id="7"/>
      <w:bookmarkEnd w:id="17"/>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71562A">
      <w:pPr>
        <w:pStyle w:val="Heading3"/>
      </w:pPr>
      <w:r w:rsidRPr="00B66FFF">
        <w:t>Terms and Conditions</w:t>
      </w:r>
      <w:r>
        <w:t xml:space="preserve"> for Services</w:t>
      </w:r>
    </w:p>
    <w:p w14:paraId="338F1886" w14:textId="3FB506FD" w:rsidR="00104A2B" w:rsidRPr="008D4B2D" w:rsidRDefault="00104A2B" w:rsidP="0071562A">
      <w:pPr>
        <w:pStyle w:val="Heading3"/>
      </w:pPr>
      <w:r>
        <w:t>Terms and Conditions for Goods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71562A">
      <w:pPr>
        <w:pStyle w:val="Heading3"/>
      </w:pPr>
      <w:r w:rsidRPr="00B66FFF">
        <w:t>Contract Form</w:t>
      </w:r>
    </w:p>
    <w:p w14:paraId="5FD0C142" w14:textId="77777777" w:rsidR="00104A2B" w:rsidRPr="00B66FFF" w:rsidRDefault="00104A2B" w:rsidP="0071562A">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7FFBCBD" w14:textId="41CA034E" w:rsidR="00C730C3" w:rsidRPr="00B8589D" w:rsidRDefault="00C730C3" w:rsidP="0071562A">
      <w:pPr>
        <w:pStyle w:val="Heading3"/>
      </w:pPr>
      <w:r>
        <w:t xml:space="preserve">CMS </w:t>
      </w:r>
      <w:r w:rsidRPr="00B8589D">
        <w:t>Modernization Scope of Work (SOW)</w:t>
      </w:r>
    </w:p>
    <w:p w14:paraId="20360E0E" w14:textId="24BD6E8E" w:rsidR="00C730C3" w:rsidRPr="00B8589D" w:rsidRDefault="00C730C3" w:rsidP="0071562A">
      <w:pPr>
        <w:pStyle w:val="Heading3"/>
      </w:pPr>
      <w:r w:rsidRPr="00B8589D">
        <w:t>CMS Modernization Technical Questionnaire</w:t>
      </w:r>
    </w:p>
    <w:p w14:paraId="2E7FD3CE" w14:textId="1ED9E3AA" w:rsidR="00307E07" w:rsidRPr="00B8589D" w:rsidRDefault="00307E07" w:rsidP="0071562A">
      <w:pPr>
        <w:pStyle w:val="Heading3"/>
      </w:pPr>
      <w:r w:rsidRPr="00B8589D">
        <w:t>Cost Schedule</w:t>
      </w:r>
    </w:p>
    <w:p w14:paraId="7597E67C" w14:textId="77777777" w:rsidR="00307E07" w:rsidRPr="00B8589D" w:rsidRDefault="00307E07" w:rsidP="0071562A">
      <w:pPr>
        <w:pStyle w:val="Heading3"/>
      </w:pPr>
      <w:r w:rsidRPr="00B8589D">
        <w:t>Proposed Staff Resume</w:t>
      </w:r>
    </w:p>
    <w:p w14:paraId="5422C9AF" w14:textId="55A02526" w:rsidR="00307E07" w:rsidRPr="00B8589D" w:rsidRDefault="00307E07" w:rsidP="0071562A">
      <w:pPr>
        <w:pStyle w:val="Heading3"/>
      </w:pPr>
      <w:r w:rsidRPr="00B8589D">
        <w:t>Reference Questionnaire</w:t>
      </w:r>
    </w:p>
    <w:p w14:paraId="423E1807" w14:textId="3999962B" w:rsidR="00C37CD2" w:rsidRPr="00B8589D" w:rsidRDefault="00C37CD2" w:rsidP="0071562A">
      <w:pPr>
        <w:pStyle w:val="Heading3"/>
      </w:pPr>
      <w:r w:rsidRPr="00B8589D">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18" w:name="_Toc167199707"/>
      <w:r w:rsidRPr="00111CB9">
        <w:t>TIMELINE</w:t>
      </w:r>
      <w:bookmarkEnd w:id="8"/>
      <w:bookmarkEnd w:id="9"/>
      <w:bookmarkEnd w:id="10"/>
      <w:bookmarkEnd w:id="11"/>
      <w:bookmarkEnd w:id="12"/>
      <w:bookmarkEnd w:id="13"/>
      <w:bookmarkEnd w:id="14"/>
      <w:bookmarkEnd w:id="18"/>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71562A">
      <w:pPr>
        <w:pStyle w:val="Heading3"/>
        <w:rPr>
          <w:b/>
        </w:rPr>
      </w:pPr>
      <w:r w:rsidRPr="00111CB9">
        <w:t>All times stated are Pacific Time (PT).</w:t>
      </w:r>
    </w:p>
    <w:p w14:paraId="0C8BD5B2" w14:textId="77777777" w:rsidR="000A5780" w:rsidRPr="00111CB9" w:rsidRDefault="000A5780" w:rsidP="0071562A">
      <w:pPr>
        <w:pStyle w:val="Heading3"/>
        <w:rPr>
          <w:b/>
        </w:rPr>
      </w:pPr>
      <w:r w:rsidRPr="00111CB9">
        <w:t>These dates represent a tentative schedule of events.</w:t>
      </w:r>
    </w:p>
    <w:p w14:paraId="6B91D5AB" w14:textId="77777777" w:rsidR="000A5780" w:rsidRDefault="000A5780" w:rsidP="0071562A">
      <w:pPr>
        <w:pStyle w:val="Heading3"/>
      </w:pPr>
      <w:r w:rsidRPr="00111CB9">
        <w:t>The State reserves the right to modify these dates at any time.</w:t>
      </w:r>
    </w:p>
    <w:p w14:paraId="54BEF050" w14:textId="77777777" w:rsidR="000A5780" w:rsidRDefault="000A5780" w:rsidP="000A5780"/>
    <w:p w14:paraId="3C161C2F" w14:textId="3F5DB44E" w:rsidR="000A5780" w:rsidRPr="009B21A9" w:rsidRDefault="000A5780" w:rsidP="009B21A9">
      <w:pPr>
        <w:pStyle w:val="Heading4"/>
      </w:pPr>
      <w:r w:rsidRPr="009B21A9">
        <w:t>Deadline for Questions</w:t>
      </w:r>
      <w:r w:rsidRPr="009B21A9">
        <w:tab/>
        <w:t xml:space="preserve">No later than 5:00 pm on </w:t>
      </w:r>
      <w:r w:rsidR="0071562A">
        <w:t>05/30/2024</w:t>
      </w:r>
    </w:p>
    <w:p w14:paraId="3743F8DD" w14:textId="38235439" w:rsidR="000A5780" w:rsidRPr="009B21A9" w:rsidRDefault="000A5780" w:rsidP="009B21A9">
      <w:pPr>
        <w:pStyle w:val="Heading4"/>
      </w:pPr>
      <w:r w:rsidRPr="009B21A9">
        <w:t>Answers Posted</w:t>
      </w:r>
      <w:r w:rsidRPr="009B21A9">
        <w:tab/>
        <w:t xml:space="preserve">On or about </w:t>
      </w:r>
      <w:r w:rsidR="006F6CF8">
        <w:t>0</w:t>
      </w:r>
      <w:r w:rsidR="0071562A">
        <w:t>6/</w:t>
      </w:r>
      <w:r w:rsidR="00DB05B1">
        <w:t>05</w:t>
      </w:r>
      <w:r w:rsidR="0071562A">
        <w:t>/2024</w:t>
      </w:r>
    </w:p>
    <w:p w14:paraId="45AEFC31" w14:textId="09C29D21" w:rsidR="000A5780" w:rsidRPr="009B21A9" w:rsidRDefault="000A5780" w:rsidP="009B21A9">
      <w:pPr>
        <w:pStyle w:val="Heading4"/>
      </w:pPr>
      <w:r w:rsidRPr="009B21A9">
        <w:t>Deadline for References</w:t>
      </w:r>
      <w:r w:rsidRPr="009B21A9">
        <w:tab/>
        <w:t xml:space="preserve">No later than 5:00 pm on </w:t>
      </w:r>
      <w:r w:rsidR="0071562A">
        <w:t>06/</w:t>
      </w:r>
      <w:r w:rsidR="00DB05B1">
        <w:t>12</w:t>
      </w:r>
      <w:r w:rsidR="0071562A">
        <w:t>/2024</w:t>
      </w:r>
    </w:p>
    <w:p w14:paraId="650DCFB2" w14:textId="61FA8D3D" w:rsidR="000A5780" w:rsidRPr="009B21A9" w:rsidRDefault="000A5780" w:rsidP="009B21A9">
      <w:pPr>
        <w:pStyle w:val="Heading4"/>
      </w:pPr>
      <w:r w:rsidRPr="009B21A9">
        <w:t>Deadline Proposal Submission and Opening</w:t>
      </w:r>
      <w:r w:rsidRPr="009B21A9">
        <w:tab/>
        <w:t xml:space="preserve">No later than 2:00 pm on </w:t>
      </w:r>
      <w:r w:rsidR="0071562A">
        <w:t>06/</w:t>
      </w:r>
      <w:r w:rsidR="00DB05B1">
        <w:t>13</w:t>
      </w:r>
      <w:r w:rsidR="0071562A">
        <w:t>/2024</w:t>
      </w:r>
    </w:p>
    <w:p w14:paraId="5DE5CF15" w14:textId="7BDAAE6B" w:rsidR="000A5780" w:rsidRPr="009B21A9" w:rsidRDefault="000A5780" w:rsidP="009B21A9">
      <w:pPr>
        <w:pStyle w:val="Heading4"/>
      </w:pPr>
      <w:r w:rsidRPr="009B21A9">
        <w:t>Evaluation Period (estimated)</w:t>
      </w:r>
      <w:r w:rsidRPr="009B21A9">
        <w:tab/>
      </w:r>
      <w:r w:rsidR="0071562A">
        <w:t>06/2</w:t>
      </w:r>
      <w:r w:rsidR="00DB05B1">
        <w:t>4</w:t>
      </w:r>
      <w:r w:rsidR="0071562A">
        <w:t>/2024</w:t>
      </w:r>
      <w:r w:rsidRPr="009B21A9">
        <w:t xml:space="preserve"> </w:t>
      </w:r>
      <w:r w:rsidR="0071562A">
        <w:t>–</w:t>
      </w:r>
      <w:r w:rsidRPr="009B21A9">
        <w:t xml:space="preserve"> </w:t>
      </w:r>
      <w:r w:rsidR="0071562A">
        <w:t>07/</w:t>
      </w:r>
      <w:r w:rsidR="00DB05B1">
        <w:t>05</w:t>
      </w:r>
      <w:r w:rsidR="0071562A">
        <w:t>/2024</w:t>
      </w:r>
    </w:p>
    <w:p w14:paraId="5446364A" w14:textId="69FBF5FD" w:rsidR="000A5780" w:rsidRPr="009B21A9" w:rsidRDefault="000A5780" w:rsidP="009B21A9">
      <w:pPr>
        <w:pStyle w:val="Heading4"/>
      </w:pPr>
      <w:r w:rsidRPr="009B21A9">
        <w:t>Vendor Presentations (if applicable) (estimated)</w:t>
      </w:r>
      <w:r w:rsidRPr="009B21A9">
        <w:tab/>
      </w:r>
      <w:r w:rsidR="0071562A">
        <w:t>0</w:t>
      </w:r>
      <w:r w:rsidR="00DB05B1">
        <w:t>7/08/2024</w:t>
      </w:r>
      <w:r w:rsidRPr="009B21A9">
        <w:t xml:space="preserve"> </w:t>
      </w:r>
      <w:r w:rsidR="0071562A">
        <w:t>–</w:t>
      </w:r>
      <w:r w:rsidRPr="009B21A9">
        <w:t xml:space="preserve"> </w:t>
      </w:r>
      <w:r w:rsidR="00DB05B1">
        <w:t>07/09/2024</w:t>
      </w:r>
    </w:p>
    <w:p w14:paraId="53E748E8" w14:textId="77EA810A" w:rsidR="002519E8" w:rsidRPr="009B21A9" w:rsidRDefault="002519E8" w:rsidP="002519E8">
      <w:pPr>
        <w:pStyle w:val="Heading4"/>
      </w:pPr>
      <w:r>
        <w:t>Notice of Intent</w:t>
      </w:r>
      <w:r w:rsidRPr="009B21A9">
        <w:t xml:space="preserve"> (estimated)</w:t>
      </w:r>
      <w:r w:rsidRPr="009B21A9">
        <w:tab/>
        <w:t xml:space="preserve">On or about </w:t>
      </w:r>
      <w:r w:rsidR="0071562A">
        <w:t>0</w:t>
      </w:r>
      <w:r w:rsidR="00DB05B1">
        <w:t>7/10/2024</w:t>
      </w:r>
    </w:p>
    <w:p w14:paraId="249D90AC" w14:textId="0B74A779"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71562A">
        <w:t>0</w:t>
      </w:r>
      <w:r w:rsidR="00DB05B1">
        <w:t>7/24</w:t>
      </w:r>
      <w:r w:rsidR="0071562A">
        <w:t>/2024</w:t>
      </w:r>
    </w:p>
    <w:p w14:paraId="4BC3DD84" w14:textId="3FAD5D63" w:rsidR="000A5780" w:rsidRPr="009B21A9" w:rsidRDefault="000A5780" w:rsidP="009B21A9">
      <w:pPr>
        <w:pStyle w:val="Heading4"/>
      </w:pPr>
      <w:r w:rsidRPr="009B21A9">
        <w:t>BOE Approval (estimated)</w:t>
      </w:r>
      <w:r w:rsidRPr="009B21A9">
        <w:tab/>
      </w:r>
      <w:r w:rsidR="00DB05B1">
        <w:t>09/10</w:t>
      </w:r>
      <w:r w:rsidR="0071562A">
        <w:t>/2024</w:t>
      </w:r>
    </w:p>
    <w:p w14:paraId="3415F249" w14:textId="5E41BCAC" w:rsidR="000A5780" w:rsidRPr="009B21A9" w:rsidRDefault="000A5780" w:rsidP="009B21A9">
      <w:pPr>
        <w:pStyle w:val="Heading4"/>
      </w:pPr>
      <w:r w:rsidRPr="009B21A9">
        <w:t>Contract start date (estimated)</w:t>
      </w:r>
      <w:r w:rsidRPr="009B21A9">
        <w:tab/>
      </w:r>
      <w:r w:rsidR="0071562A">
        <w:t>Upon BOE Approval</w:t>
      </w:r>
    </w:p>
    <w:p w14:paraId="48FCB27C" w14:textId="77777777" w:rsidR="000A5780" w:rsidRDefault="000A5780" w:rsidP="000A5780"/>
    <w:p w14:paraId="089DDCDB" w14:textId="3D996A4D" w:rsidR="00104A2B" w:rsidRPr="0017635B" w:rsidRDefault="00104A2B" w:rsidP="00A33A03">
      <w:pPr>
        <w:pStyle w:val="Heading1"/>
      </w:pPr>
      <w:bookmarkStart w:id="19" w:name="_Toc70363821"/>
      <w:bookmarkStart w:id="20" w:name="_Toc70367356"/>
      <w:bookmarkStart w:id="21" w:name="_Toc167199708"/>
      <w:r w:rsidRPr="0017635B">
        <w:t>EVALUATION</w:t>
      </w:r>
      <w:bookmarkEnd w:id="19"/>
      <w:bookmarkEnd w:id="20"/>
      <w:bookmarkEnd w:id="21"/>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71562A">
      <w:pPr>
        <w:pStyle w:val="Heading3"/>
      </w:pPr>
      <w:r w:rsidRPr="0017635B">
        <w:t>Proposals shall be kept confidential until a contract is awarded.</w:t>
      </w:r>
    </w:p>
    <w:p w14:paraId="3FB0583D" w14:textId="59603217" w:rsidR="00104A2B" w:rsidRPr="0017635B" w:rsidRDefault="00104A2B" w:rsidP="0071562A">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71562A">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71562A">
      <w:pPr>
        <w:pStyle w:val="Heading3"/>
      </w:pPr>
      <w:r w:rsidRPr="0017635B">
        <w:t>Financial stability shall be scored on a pass/fail basis.</w:t>
      </w:r>
    </w:p>
    <w:p w14:paraId="715F2988" w14:textId="77777777" w:rsidR="00104A2B" w:rsidRDefault="00104A2B" w:rsidP="0071562A">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6CC4DD1F" w:rsidR="00104A2B" w:rsidRPr="001324B9" w:rsidRDefault="00064859" w:rsidP="009B21A9">
      <w:pPr>
        <w:pStyle w:val="Heading4"/>
      </w:pPr>
      <w:r w:rsidRPr="00064859">
        <w:t>The vendor has provided compelling evidence that the platform provides the functionality and features required by the State as defined in the Minimum Requirements defined in the RFP.</w:t>
      </w:r>
      <w:r w:rsidR="00104A2B" w:rsidRPr="001324B9">
        <w:tab/>
      </w:r>
      <w:r>
        <w:t>40</w:t>
      </w:r>
    </w:p>
    <w:p w14:paraId="73BA5567" w14:textId="2F3549B3" w:rsidR="00104A2B" w:rsidRPr="001324B9" w:rsidRDefault="00064859" w:rsidP="009B21A9">
      <w:pPr>
        <w:pStyle w:val="Heading4"/>
      </w:pPr>
      <w:r w:rsidRPr="00064859">
        <w:t>The vendor has provided compelling evidence the platform provides the functionality and features required by the State as defined in the Vendor Technical Response Form Content Management tab</w:t>
      </w:r>
      <w:r w:rsidR="00104A2B" w:rsidRPr="001324B9">
        <w:tab/>
      </w:r>
      <w:r>
        <w:t>20</w:t>
      </w:r>
    </w:p>
    <w:p w14:paraId="069ECE79" w14:textId="533EC0A1" w:rsidR="00104A2B" w:rsidRPr="001324B9" w:rsidRDefault="00064859" w:rsidP="009B21A9">
      <w:pPr>
        <w:pStyle w:val="Heading4"/>
      </w:pPr>
      <w:r w:rsidRPr="00064859">
        <w:t>The vendor has provided compelling evidence the platform provides the functionality and features required by the State as defined in the Vendor Technical Response Form Account Services - Security tab</w:t>
      </w:r>
      <w:r w:rsidR="00104A2B" w:rsidRPr="001324B9">
        <w:tab/>
      </w:r>
      <w:r>
        <w:t>10</w:t>
      </w:r>
    </w:p>
    <w:p w14:paraId="1563BC72" w14:textId="3387F1BD" w:rsidR="00104A2B" w:rsidRPr="001324B9" w:rsidRDefault="00064859" w:rsidP="009B21A9">
      <w:pPr>
        <w:pStyle w:val="Heading4"/>
      </w:pPr>
      <w:r w:rsidRPr="00064859">
        <w:t>The vendor has provided compelling evidence the platform provides the functionality and features required by the State as defined in the Vendor Technical Response Form Extensibility-Interoperability tab</w:t>
      </w:r>
      <w:r w:rsidR="00104A2B" w:rsidRPr="001324B9">
        <w:tab/>
      </w:r>
      <w:r>
        <w:t>10</w:t>
      </w:r>
    </w:p>
    <w:p w14:paraId="2E4115A4" w14:textId="7EB513DD" w:rsidR="00104A2B" w:rsidRDefault="00B8589D" w:rsidP="009B21A9">
      <w:pPr>
        <w:pStyle w:val="Heading4"/>
      </w:pPr>
      <w:r w:rsidRPr="00B8589D">
        <w:t>The vendor has provided compelling evidence that it has deep experience in successfully providing delivery and implementation services for public sector website/CMS modernization efforts from developing content strategy, design, branding, and migration of content, to handing off the platform without requiring managed services to support the platform post-project.</w:t>
      </w:r>
      <w:r w:rsidR="00104A2B" w:rsidRPr="00B8589D">
        <w:tab/>
      </w:r>
      <w:r w:rsidRPr="00B8589D">
        <w:t>10</w:t>
      </w:r>
    </w:p>
    <w:p w14:paraId="1B9723B0" w14:textId="0F26831E" w:rsidR="00D27673" w:rsidRPr="00B8589D" w:rsidRDefault="00D27673" w:rsidP="00D27673">
      <w:pPr>
        <w:pStyle w:val="Heading4"/>
      </w:pPr>
      <w:r w:rsidRPr="00064859">
        <w:t>The vendor has provided compelling evidence the platform provides the functionality and features required by the State as defined in the Vendor Technical Response Form Support Services tab</w:t>
      </w:r>
      <w:r w:rsidRPr="001324B9">
        <w:tab/>
      </w:r>
      <w:r>
        <w:t>5</w:t>
      </w:r>
    </w:p>
    <w:p w14:paraId="11E7FF36" w14:textId="55138B3B" w:rsidR="00104A2B" w:rsidRPr="00B8589D" w:rsidRDefault="00B8589D" w:rsidP="009B21A9">
      <w:pPr>
        <w:pStyle w:val="Heading4"/>
      </w:pPr>
      <w:r w:rsidRPr="00B8589D">
        <w:t>The vendor has provided compelling evidence the platform provides the functionality and features required by the State as defined in the Vendor Technical Response Form Personalization tab</w:t>
      </w:r>
      <w:r w:rsidR="00104A2B" w:rsidRPr="00B8589D">
        <w:tab/>
      </w:r>
      <w:r w:rsidRPr="00B8589D">
        <w:t>5</w:t>
      </w:r>
    </w:p>
    <w:p w14:paraId="0C366ACD" w14:textId="7E35721D" w:rsidR="00104A2B" w:rsidRPr="00B8589D" w:rsidRDefault="00064859" w:rsidP="009B21A9">
      <w:pPr>
        <w:pStyle w:val="Heading4"/>
      </w:pPr>
      <w:r w:rsidRPr="00B8589D">
        <w:t>Cost</w:t>
      </w:r>
      <w:r w:rsidR="00104A2B" w:rsidRPr="00B8589D">
        <w:tab/>
      </w:r>
      <w:r w:rsidR="00B8589D" w:rsidRPr="00B8589D">
        <w:t>10</w:t>
      </w:r>
    </w:p>
    <w:p w14:paraId="1EABE615" w14:textId="77777777" w:rsidR="00104A2B" w:rsidRDefault="00104A2B" w:rsidP="00104A2B"/>
    <w:p w14:paraId="43A68287" w14:textId="77777777" w:rsidR="00104A2B" w:rsidRDefault="00104A2B" w:rsidP="0071562A">
      <w:pPr>
        <w:pStyle w:val="Heading3"/>
      </w:pPr>
      <w:r>
        <w:t>Cost proposals will be evaluated based on the following formula.</w:t>
      </w:r>
    </w:p>
    <w:p w14:paraId="65EA5925" w14:textId="77777777" w:rsidR="00104A2B" w:rsidRDefault="00104A2B" w:rsidP="00064859">
      <w:pPr>
        <w:ind w:right="-36"/>
      </w:pPr>
    </w:p>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729A7136" w14:textId="29F628DE" w:rsidR="00104A2B" w:rsidRDefault="00774325" w:rsidP="00774325">
      <w:pPr>
        <w:widowControl/>
        <w:ind w:left="1080" w:hanging="1080"/>
        <w:contextualSpacing w:val="0"/>
      </w:pPr>
      <w:r>
        <w:br w:type="page"/>
      </w:r>
    </w:p>
    <w:p w14:paraId="417E41CB" w14:textId="77777777" w:rsidR="00104A2B" w:rsidRPr="00F64FE8" w:rsidRDefault="00104A2B" w:rsidP="0071562A">
      <w:pPr>
        <w:pStyle w:val="Heading2"/>
      </w:pPr>
      <w:r w:rsidRPr="00F64FE8">
        <w:t>Presentations</w:t>
      </w:r>
    </w:p>
    <w:p w14:paraId="23AEE4C3" w14:textId="77777777" w:rsidR="00104A2B" w:rsidRPr="00F64FE8" w:rsidRDefault="00104A2B" w:rsidP="00104A2B"/>
    <w:p w14:paraId="078AC26B" w14:textId="77777777" w:rsidR="00104A2B" w:rsidRPr="00F64FE8" w:rsidRDefault="00104A2B" w:rsidP="0071562A">
      <w:pPr>
        <w:pStyle w:val="Heading3"/>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71562A">
      <w:pPr>
        <w:pStyle w:val="Heading3"/>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71562A">
      <w:pPr>
        <w:pStyle w:val="Heading3"/>
      </w:pPr>
      <w:r w:rsidRPr="00F64FE8">
        <w:t>Following the presentations, the combined technical, cost, and presentation scores will become the final score for a proposal.</w:t>
      </w:r>
    </w:p>
    <w:p w14:paraId="0D3E0AF0" w14:textId="77777777" w:rsidR="00104A2B" w:rsidRPr="00F64FE8" w:rsidRDefault="00104A2B" w:rsidP="0071562A">
      <w:pPr>
        <w:pStyle w:val="Heading3"/>
      </w:pPr>
      <w:r w:rsidRPr="00F64FE8">
        <w:t>The State reserves the right to add additional criteria or presentations.</w:t>
      </w:r>
    </w:p>
    <w:p w14:paraId="20365608" w14:textId="77777777" w:rsidR="00104A2B" w:rsidRDefault="00104A2B" w:rsidP="0071562A">
      <w:pPr>
        <w:pStyle w:val="Heading3"/>
      </w:pPr>
      <w:r w:rsidRPr="00F64FE8">
        <w:t>The State reserves the right to forego vendor presentations and select vendor(s) based on the written proposals submitted.</w:t>
      </w:r>
    </w:p>
    <w:p w14:paraId="5B5C0DBD" w14:textId="77777777" w:rsidR="00B8589D" w:rsidRDefault="00B8589D" w:rsidP="00B8589D"/>
    <w:p w14:paraId="7A090AD5" w14:textId="59ED5932" w:rsidR="00B8589D" w:rsidRPr="00B8589D" w:rsidRDefault="00B8589D" w:rsidP="00B8589D">
      <w:pPr>
        <w:pStyle w:val="Heading2"/>
      </w:pPr>
      <w:r>
        <w:t>Presentation Criteria</w:t>
      </w:r>
    </w:p>
    <w:p w14:paraId="1AEAD62C" w14:textId="77777777" w:rsidR="0071562A" w:rsidRPr="00F64FE8" w:rsidRDefault="0071562A" w:rsidP="0071562A"/>
    <w:p w14:paraId="7C599144" w14:textId="02045FA2" w:rsidR="0071562A" w:rsidRPr="001324B9" w:rsidRDefault="00B8589D" w:rsidP="0071562A">
      <w:pPr>
        <w:pStyle w:val="Heading4"/>
      </w:pPr>
      <w:r w:rsidRPr="00B8589D">
        <w:t>Scenario demonstrates coding and testing in a local development    environment, followed by a build and migration of code from development, test, and production environments</w:t>
      </w:r>
      <w:r w:rsidR="0071562A" w:rsidRPr="00064859">
        <w:t>.</w:t>
      </w:r>
      <w:r w:rsidR="0071562A" w:rsidRPr="001324B9">
        <w:tab/>
      </w:r>
      <w:r>
        <w:t>20</w:t>
      </w:r>
    </w:p>
    <w:p w14:paraId="1326CAE0" w14:textId="13931D3C" w:rsidR="0071562A" w:rsidRPr="001324B9" w:rsidRDefault="00B8589D" w:rsidP="0071562A">
      <w:pPr>
        <w:pStyle w:val="Heading4"/>
      </w:pPr>
      <w:r w:rsidRPr="00B8589D">
        <w:t xml:space="preserve">Vendor </w:t>
      </w:r>
      <w:r>
        <w:t xml:space="preserve">has </w:t>
      </w:r>
      <w:r w:rsidRPr="00B8589D">
        <w:t>demonstrated changing a single template and all instances of that template changed across the platform.</w:t>
      </w:r>
      <w:r w:rsidR="0071562A" w:rsidRPr="001324B9">
        <w:tab/>
      </w:r>
      <w:r>
        <w:t>20</w:t>
      </w:r>
    </w:p>
    <w:p w14:paraId="5241BFE0" w14:textId="64E482D5" w:rsidR="0071562A" w:rsidRPr="001324B9" w:rsidRDefault="00B8589D" w:rsidP="0071562A">
      <w:pPr>
        <w:pStyle w:val="Heading4"/>
      </w:pPr>
      <w:r w:rsidRPr="00B8589D">
        <w:t>Vendor demonstrated the ability to access servers/database(s) through a web interface. Interface provides performance metrics, and tools to perform actions (e.g. restart) on servers/database(s) via web input or command line tools</w:t>
      </w:r>
      <w:r w:rsidR="0071562A" w:rsidRPr="001324B9">
        <w:tab/>
      </w:r>
      <w:r>
        <w:t>20</w:t>
      </w:r>
    </w:p>
    <w:p w14:paraId="3F6ADFAC" w14:textId="750B0F85" w:rsidR="0071562A" w:rsidRPr="001324B9" w:rsidRDefault="00B8589D" w:rsidP="0071562A">
      <w:pPr>
        <w:pStyle w:val="Heading4"/>
      </w:pPr>
      <w:r w:rsidRPr="00B8589D">
        <w:t>Vendor successfully demonstrated adding an additional webpage, utilizing   existing template(s), and publishing example to view on multiple devices with varying screen sizes</w:t>
      </w:r>
      <w:r w:rsidR="0071562A" w:rsidRPr="001324B9">
        <w:tab/>
      </w:r>
      <w:r w:rsidR="0071562A">
        <w:t>10</w:t>
      </w:r>
    </w:p>
    <w:p w14:paraId="0213A786" w14:textId="3C0874A1" w:rsidR="0071562A" w:rsidRPr="001324B9" w:rsidRDefault="00B8589D" w:rsidP="0071562A">
      <w:pPr>
        <w:pStyle w:val="Heading4"/>
      </w:pPr>
      <w:r w:rsidRPr="00B8589D">
        <w:t>Vendor successfully demonstrated content manager submitted and obtained approval to publish content; vendor successfully demonstrated content owner rejected submission, content editor revised and resubmitted content, and content owner approved resubmitted content</w:t>
      </w:r>
      <w:r w:rsidR="0071562A" w:rsidRPr="001324B9">
        <w:tab/>
      </w:r>
      <w:r w:rsidR="0071562A">
        <w:t>10</w:t>
      </w:r>
    </w:p>
    <w:p w14:paraId="470E7195" w14:textId="0A9195CD" w:rsidR="0071562A" w:rsidRPr="001324B9" w:rsidRDefault="00B8589D" w:rsidP="0071562A">
      <w:pPr>
        <w:pStyle w:val="Heading4"/>
      </w:pPr>
      <w:r w:rsidRPr="00B8589D">
        <w:t>Vendor successfully demonstrated that product has proactive features to assist content managers in meeting accessibility requirements</w:t>
      </w:r>
      <w:r w:rsidR="0071562A" w:rsidRPr="001324B9">
        <w:tab/>
      </w:r>
      <w:r>
        <w:t>10</w:t>
      </w:r>
    </w:p>
    <w:p w14:paraId="102839ED" w14:textId="5E643A6D" w:rsidR="0071562A" w:rsidRPr="001324B9" w:rsidRDefault="00B8589D" w:rsidP="0071562A">
      <w:pPr>
        <w:pStyle w:val="Heading4"/>
      </w:pPr>
      <w:r w:rsidRPr="00B8589D">
        <w:t>Vendor successfully demonstrated that</w:t>
      </w:r>
      <w:r>
        <w:t xml:space="preserve"> the</w:t>
      </w:r>
      <w:r w:rsidRPr="00B8589D">
        <w:t xml:space="preserve"> product </w:t>
      </w:r>
      <w:proofErr w:type="gramStart"/>
      <w:r w:rsidRPr="00B8589D">
        <w:t>can</w:t>
      </w:r>
      <w:proofErr w:type="gramEnd"/>
      <w:r w:rsidRPr="00B8589D">
        <w:t xml:space="preserve"> guide content managers in optimizing the customer journey</w:t>
      </w:r>
      <w:r w:rsidR="0071562A" w:rsidRPr="00064859">
        <w:t>.</w:t>
      </w:r>
      <w:r w:rsidR="0071562A" w:rsidRPr="001324B9">
        <w:tab/>
      </w:r>
      <w:r w:rsidR="0071562A">
        <w:t>10</w:t>
      </w:r>
    </w:p>
    <w:p w14:paraId="5F8F3743" w14:textId="77777777" w:rsidR="00104A2B" w:rsidRPr="0017635B" w:rsidRDefault="00104A2B" w:rsidP="00104A2B"/>
    <w:p w14:paraId="2BD66B70" w14:textId="4105F5A4" w:rsidR="00C0347B" w:rsidRPr="00B66FFF" w:rsidRDefault="00C0347B" w:rsidP="00A33A03">
      <w:pPr>
        <w:pStyle w:val="Heading1"/>
      </w:pPr>
      <w:bookmarkStart w:id="22" w:name="_Toc167199709"/>
      <w:r w:rsidRPr="00B66FFF">
        <w:t xml:space="preserve">MANDATORY </w:t>
      </w:r>
      <w:r w:rsidR="00CF52F6" w:rsidRPr="00B66FFF">
        <w:t>MINIMUM REQUIREMENTS</w:t>
      </w:r>
      <w:bookmarkEnd w:id="15"/>
      <w:bookmarkEnd w:id="16"/>
      <w:bookmarkEnd w:id="22"/>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3" w:name="_Toc70363818"/>
      <w:bookmarkStart w:id="24" w:name="_Toc70367353"/>
      <w:bookmarkStart w:id="25" w:name="_Toc167199710"/>
      <w:r w:rsidRPr="00B66FFF">
        <w:t>CRITICAL ITEMS</w:t>
      </w:r>
      <w:bookmarkEnd w:id="23"/>
      <w:bookmarkEnd w:id="24"/>
      <w:bookmarkEnd w:id="25"/>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71562A">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71562A">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71562A">
      <w:pPr>
        <w:pStyle w:val="Heading3"/>
      </w:pPr>
      <w:r>
        <w:t>Work on the contract shall not begin until after the awarded vendor has submitted acceptable evidence of the required insurance coverages.</w:t>
      </w:r>
    </w:p>
    <w:p w14:paraId="3FA74813" w14:textId="14C40402" w:rsidR="007F5906" w:rsidRDefault="007F5906" w:rsidP="0071562A">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71562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71562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71562A">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71562A">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56D1B5B9" w14:textId="4635588B" w:rsidR="00EC5E9E" w:rsidRPr="001E3457" w:rsidRDefault="00774325" w:rsidP="00774325">
      <w:pPr>
        <w:widowControl/>
        <w:ind w:left="1080" w:hanging="1080"/>
        <w:contextualSpacing w:val="0"/>
      </w:pPr>
      <w:r>
        <w:br w:type="page"/>
      </w:r>
    </w:p>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71562A">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71562A">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71562A">
      <w:pPr>
        <w:pStyle w:val="Heading3"/>
      </w:pPr>
      <w:r>
        <w:t>Vendor shall not allow any subcontractor to commence work until all insurance required of the subcontractor is provided to the vendor.</w:t>
      </w:r>
    </w:p>
    <w:p w14:paraId="45EAF9F9" w14:textId="77777777" w:rsidR="00EC5E9E" w:rsidRDefault="00EC5E9E" w:rsidP="0071562A">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71562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71562A">
      <w:pPr>
        <w:pStyle w:val="Heading3"/>
      </w:pPr>
      <w:r>
        <w:t>This information should be submitted as a separate attachment, flagged as confidential in NevadaEPro.</w:t>
      </w:r>
    </w:p>
    <w:p w14:paraId="2E0761B6" w14:textId="77777777" w:rsidR="00485BEA" w:rsidRPr="00111CB9" w:rsidRDefault="00485BEA" w:rsidP="0071562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71562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71562A">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71562A">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71562A">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71562A">
      <w:pPr>
        <w:pStyle w:val="Heading3"/>
      </w:pPr>
      <w:r>
        <w:t xml:space="preserve">Business references will not be accepted </w:t>
      </w:r>
      <w:r w:rsidR="007A7D18">
        <w:t xml:space="preserve">directly </w:t>
      </w:r>
      <w:r>
        <w:t>from proposing vendor.</w:t>
      </w:r>
    </w:p>
    <w:p w14:paraId="514982CA" w14:textId="71551ED3" w:rsidR="00272312" w:rsidRDefault="00272312" w:rsidP="0071562A">
      <w:pPr>
        <w:pStyle w:val="Heading3"/>
      </w:pPr>
      <w:r>
        <w:t>Business references shall not be requested from the soliciting agency.</w:t>
      </w:r>
    </w:p>
    <w:p w14:paraId="6FE043F0" w14:textId="11CF1AF2" w:rsidR="00B27BFE" w:rsidRDefault="001760B6" w:rsidP="0071562A">
      <w:pPr>
        <w:pStyle w:val="Heading3"/>
      </w:pPr>
      <w:r>
        <w:t>T</w:t>
      </w:r>
      <w:r w:rsidR="00B27BFE">
        <w:t>he State will not disclose submitted references, but will confirm if a reference has been received.</w:t>
      </w:r>
    </w:p>
    <w:p w14:paraId="245AB840" w14:textId="1CEF6E56" w:rsidR="00B27BFE" w:rsidRDefault="00B27BFE" w:rsidP="0071562A">
      <w:pPr>
        <w:pStyle w:val="Heading3"/>
      </w:pPr>
      <w:r>
        <w:t>The State reserves the right to contact references during evaluation.</w:t>
      </w:r>
    </w:p>
    <w:p w14:paraId="76DC4D8D" w14:textId="1BE13AA3" w:rsidR="00774325" w:rsidRDefault="00774325">
      <w:pPr>
        <w:widowControl/>
        <w:ind w:left="1080" w:hanging="1080"/>
        <w:contextualSpacing w:val="0"/>
      </w:pPr>
      <w:r>
        <w:br w:type="page"/>
      </w:r>
    </w:p>
    <w:p w14:paraId="2A934294" w14:textId="77777777" w:rsidR="00FB5CB5" w:rsidRDefault="00FB5CB5" w:rsidP="00FB5CB5"/>
    <w:p w14:paraId="1C631AED" w14:textId="77777777" w:rsidR="004D3B3F" w:rsidRPr="00111CB9" w:rsidRDefault="004D3B3F" w:rsidP="00A33A03">
      <w:pPr>
        <w:pStyle w:val="Heading1"/>
      </w:pPr>
      <w:bookmarkStart w:id="26" w:name="_Toc65138429"/>
      <w:bookmarkStart w:id="27" w:name="_Toc66176037"/>
      <w:bookmarkStart w:id="28" w:name="_Toc70363820"/>
      <w:bookmarkStart w:id="29" w:name="_Toc70367355"/>
      <w:bookmarkStart w:id="30" w:name="_Toc167199711"/>
      <w:r w:rsidRPr="00111CB9">
        <w:t>SUBMISSION CHECKLIST</w:t>
      </w:r>
      <w:bookmarkEnd w:id="26"/>
      <w:bookmarkEnd w:id="27"/>
      <w:bookmarkEnd w:id="28"/>
      <w:bookmarkEnd w:id="29"/>
      <w:bookmarkEnd w:id="30"/>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71562A">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71562A">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71562A">
      <w:pPr>
        <w:pStyle w:val="Heading3"/>
      </w:pPr>
      <w:r w:rsidRPr="00E07DDD">
        <w:t>Technical proposal information and Cost proposal information shall not be included in the same attachment.</w:t>
      </w:r>
    </w:p>
    <w:p w14:paraId="45E3A22D" w14:textId="6038C1E3" w:rsidR="00BF3CF7" w:rsidRDefault="00BF3CF7" w:rsidP="0071562A">
      <w:pPr>
        <w:pStyle w:val="Heading3"/>
      </w:pPr>
      <w:r>
        <w:t>Cost proposal attachment shall not be flagged as confidential in NevadaEPro.</w:t>
      </w:r>
    </w:p>
    <w:p w14:paraId="2C3F75D8" w14:textId="4703C13B" w:rsidR="004D3B3F" w:rsidRDefault="004D3B3F" w:rsidP="0071562A">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67A2A17B" w14:textId="77777777" w:rsidR="00774325" w:rsidRPr="00E07DDD" w:rsidRDefault="00774325" w:rsidP="00774325">
      <w:pPr>
        <w:pStyle w:val="Heading3"/>
        <w:numPr>
          <w:ilvl w:val="0"/>
          <w:numId w:val="0"/>
        </w:numPr>
        <w:ind w:left="720"/>
      </w:pPr>
    </w:p>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8D406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 xml:space="preserve">RFP </w:t>
    </w:r>
    <w:r w:rsidR="00457DA8">
      <w:rPr>
        <w:i/>
        <w:iCs/>
      </w:rPr>
      <w:t>08DOA-S2839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64859"/>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36AC1"/>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27DD"/>
    <w:rsid w:val="003C6489"/>
    <w:rsid w:val="003C7B14"/>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57DA8"/>
    <w:rsid w:val="00464CE1"/>
    <w:rsid w:val="00470B98"/>
    <w:rsid w:val="00473394"/>
    <w:rsid w:val="00480878"/>
    <w:rsid w:val="00485BEA"/>
    <w:rsid w:val="0048612E"/>
    <w:rsid w:val="00493DE3"/>
    <w:rsid w:val="004B32E0"/>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6F6CF8"/>
    <w:rsid w:val="00701D87"/>
    <w:rsid w:val="007126C0"/>
    <w:rsid w:val="007133E8"/>
    <w:rsid w:val="0071562A"/>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74325"/>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61CD9"/>
    <w:rsid w:val="00966987"/>
    <w:rsid w:val="00970BC2"/>
    <w:rsid w:val="00973CBD"/>
    <w:rsid w:val="009745E2"/>
    <w:rsid w:val="00975C32"/>
    <w:rsid w:val="00976775"/>
    <w:rsid w:val="009977C9"/>
    <w:rsid w:val="00997A44"/>
    <w:rsid w:val="009A6FB4"/>
    <w:rsid w:val="009A7578"/>
    <w:rsid w:val="009B21A9"/>
    <w:rsid w:val="009B46BD"/>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4F63"/>
    <w:rsid w:val="00B05314"/>
    <w:rsid w:val="00B07447"/>
    <w:rsid w:val="00B07887"/>
    <w:rsid w:val="00B105BB"/>
    <w:rsid w:val="00B250FF"/>
    <w:rsid w:val="00B27302"/>
    <w:rsid w:val="00B27BFE"/>
    <w:rsid w:val="00B330D9"/>
    <w:rsid w:val="00B37D22"/>
    <w:rsid w:val="00B41D60"/>
    <w:rsid w:val="00B5366F"/>
    <w:rsid w:val="00B53D23"/>
    <w:rsid w:val="00B5576F"/>
    <w:rsid w:val="00B57DA8"/>
    <w:rsid w:val="00B640C1"/>
    <w:rsid w:val="00B65D63"/>
    <w:rsid w:val="00B66FFF"/>
    <w:rsid w:val="00B70736"/>
    <w:rsid w:val="00B709AF"/>
    <w:rsid w:val="00B71AA4"/>
    <w:rsid w:val="00B731DB"/>
    <w:rsid w:val="00B73B39"/>
    <w:rsid w:val="00B7514B"/>
    <w:rsid w:val="00B774FA"/>
    <w:rsid w:val="00B83A9F"/>
    <w:rsid w:val="00B85507"/>
    <w:rsid w:val="00B8589D"/>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3CBB"/>
    <w:rsid w:val="00C058D2"/>
    <w:rsid w:val="00C159EC"/>
    <w:rsid w:val="00C25667"/>
    <w:rsid w:val="00C279AD"/>
    <w:rsid w:val="00C371BD"/>
    <w:rsid w:val="00C37CD2"/>
    <w:rsid w:val="00C4165E"/>
    <w:rsid w:val="00C531F1"/>
    <w:rsid w:val="00C56046"/>
    <w:rsid w:val="00C65313"/>
    <w:rsid w:val="00C730C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27673"/>
    <w:rsid w:val="00D33809"/>
    <w:rsid w:val="00D35C57"/>
    <w:rsid w:val="00D47D3A"/>
    <w:rsid w:val="00D505E2"/>
    <w:rsid w:val="00D524CE"/>
    <w:rsid w:val="00D628FF"/>
    <w:rsid w:val="00D70FB7"/>
    <w:rsid w:val="00D844AF"/>
    <w:rsid w:val="00D851AD"/>
    <w:rsid w:val="00D85839"/>
    <w:rsid w:val="00D91DEB"/>
    <w:rsid w:val="00D92F7A"/>
    <w:rsid w:val="00D96731"/>
    <w:rsid w:val="00DA481B"/>
    <w:rsid w:val="00DB05B1"/>
    <w:rsid w:val="00DB4AB8"/>
    <w:rsid w:val="00DB6A6E"/>
    <w:rsid w:val="00DB7A51"/>
    <w:rsid w:val="00DC19A3"/>
    <w:rsid w:val="00DC35B3"/>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4BF4"/>
    <w:rsid w:val="00E572AD"/>
    <w:rsid w:val="00E65E15"/>
    <w:rsid w:val="00E71B7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71562A"/>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71562A"/>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B04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smedes@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183</TotalTime>
  <Pages>7</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R. Smedes</cp:lastModifiedBy>
  <cp:revision>78</cp:revision>
  <cp:lastPrinted>2021-03-03T00:07:00Z</cp:lastPrinted>
  <dcterms:created xsi:type="dcterms:W3CDTF">2021-09-22T15:01:00Z</dcterms:created>
  <dcterms:modified xsi:type="dcterms:W3CDTF">2024-05-21T23:01:00Z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