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F7758" w14:textId="58126387" w:rsidR="004D07ED" w:rsidRDefault="004D07ED" w:rsidP="004D07ED">
      <w:pPr>
        <w:spacing w:before="2000"/>
        <w:jc w:val="center"/>
        <w:rPr>
          <w:b/>
          <w:bCs/>
          <w:sz w:val="44"/>
          <w:szCs w:val="44"/>
        </w:rPr>
      </w:pPr>
      <w:r w:rsidRPr="004D07ED">
        <w:rPr>
          <w:b/>
          <w:bCs/>
          <w:sz w:val="44"/>
          <w:szCs w:val="44"/>
        </w:rPr>
        <w:t xml:space="preserve">COURSE OUTCOME – 1 </w:t>
      </w:r>
      <w:r>
        <w:rPr>
          <w:b/>
          <w:bCs/>
          <w:sz w:val="44"/>
          <w:szCs w:val="44"/>
        </w:rPr>
        <w:t xml:space="preserve">   </w:t>
      </w:r>
      <w:r w:rsidRPr="004D07ED">
        <w:rPr>
          <w:b/>
          <w:bCs/>
          <w:sz w:val="44"/>
          <w:szCs w:val="44"/>
        </w:rPr>
        <w:t xml:space="preserve">ASSESEMENT TOOL </w:t>
      </w:r>
      <w:r>
        <w:rPr>
          <w:b/>
          <w:bCs/>
          <w:sz w:val="44"/>
          <w:szCs w:val="44"/>
        </w:rPr>
        <w:t>–</w:t>
      </w:r>
      <w:r w:rsidRPr="004D07ED">
        <w:rPr>
          <w:b/>
          <w:bCs/>
          <w:sz w:val="44"/>
          <w:szCs w:val="44"/>
        </w:rPr>
        <w:t xml:space="preserve"> 1</w:t>
      </w:r>
    </w:p>
    <w:p w14:paraId="7A7FCA51" w14:textId="77777777" w:rsidR="004D07ED" w:rsidRDefault="004D07ED">
      <w:pPr>
        <w:spacing w:after="400"/>
        <w:jc w:val="center"/>
        <w:rPr>
          <w:b/>
          <w:bCs/>
          <w:color w:val="555555"/>
          <w:sz w:val="28"/>
          <w:szCs w:val="28"/>
        </w:rPr>
      </w:pPr>
    </w:p>
    <w:p w14:paraId="7732DD71" w14:textId="40400418" w:rsidR="004D07ED" w:rsidRPr="00EF2203" w:rsidRDefault="006E7AD4">
      <w:pPr>
        <w:spacing w:after="400"/>
        <w:jc w:val="center"/>
        <w:rPr>
          <w:rFonts w:ascii="Times New Roman" w:hAnsi="Times New Roman" w:cs="Times New Roman"/>
          <w:b/>
          <w:bCs/>
          <w:color w:val="1F3864"/>
          <w:sz w:val="48"/>
          <w:szCs w:val="48"/>
        </w:rPr>
      </w:pPr>
      <w:r>
        <w:rPr>
          <w:noProof/>
        </w:rPr>
        <w:drawing>
          <wp:anchor distT="0" distB="0" distL="114300" distR="114300" simplePos="0" relativeHeight="251658240" behindDoc="1" locked="0" layoutInCell="1" allowOverlap="1" wp14:anchorId="32DE326C" wp14:editId="0DD938E2">
            <wp:simplePos x="0" y="0"/>
            <wp:positionH relativeFrom="margin">
              <wp:posOffset>69850</wp:posOffset>
            </wp:positionH>
            <wp:positionV relativeFrom="paragraph">
              <wp:posOffset>254635</wp:posOffset>
            </wp:positionV>
            <wp:extent cx="5842000" cy="1517650"/>
            <wp:effectExtent l="0" t="0" r="6350" b="6350"/>
            <wp:wrapNone/>
            <wp:docPr id="2" name="Picture 2" descr="15 Public Libraries With Membership, Timings &amp; Highlights| LBB,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5 Public Libraries With Membership, Timings &amp; Highlights| LBB, Delh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2000" cy="1517650"/>
                    </a:xfrm>
                    <a:prstGeom prst="rect">
                      <a:avLst/>
                    </a:prstGeom>
                    <a:noFill/>
                    <a:ln>
                      <a:noFill/>
                    </a:ln>
                  </pic:spPr>
                </pic:pic>
              </a:graphicData>
            </a:graphic>
            <wp14:sizeRelH relativeFrom="margin">
              <wp14:pctWidth>0</wp14:pctWidth>
            </wp14:sizeRelH>
          </wp:anchor>
        </w:drawing>
      </w:r>
    </w:p>
    <w:p w14:paraId="7533F8F9" w14:textId="4E5F7CB5" w:rsidR="00D179A6" w:rsidRPr="006E7AD4" w:rsidRDefault="000A05FF">
      <w:pPr>
        <w:spacing w:after="400"/>
        <w:jc w:val="center"/>
        <w:rPr>
          <w:i/>
          <w:iCs/>
          <w:color w:val="FFFFFF" w:themeColor="background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6200000" w14:scaled="0"/>
            </w14:gradFill>
          </w14:textFill>
        </w:rPr>
      </w:pPr>
      <w:r w:rsidRPr="006E7AD4">
        <w:rPr>
          <w:rFonts w:ascii="Times New Roman" w:hAnsi="Times New Roman" w:cs="Times New Roman"/>
          <w:bCs/>
          <w:color w:val="FFFFFF" w:themeColor="background1"/>
          <w:sz w:val="48"/>
          <w:szCs w:val="48"/>
          <w14:textOutline w14:w="0" w14:cap="flat" w14:cmpd="sng" w14:algn="ctr">
            <w14:noFill/>
            <w14:prstDash w14:val="solid"/>
            <w14:round/>
          </w14:textOutline>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6200000" w14:scaled="0"/>
            </w14:gradFill>
          </w14:textFill>
        </w:rPr>
        <w:t>Smart AI-Based Library Resource Recommendation and Management System</w:t>
      </w:r>
      <w:r w:rsidR="00C6691E" w:rsidRPr="006E7AD4">
        <w:rPr>
          <w:i/>
          <w:iCs/>
          <w:color w:val="FFFFFF" w:themeColor="background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6200000" w14:scaled="0"/>
            </w14:gradFill>
          </w14:textFill>
        </w:rPr>
        <w:t xml:space="preserve">     </w:t>
      </w:r>
    </w:p>
    <w:p w14:paraId="65E35879" w14:textId="77777777" w:rsidR="00D179A6" w:rsidRDefault="000A05FF">
      <w:pPr>
        <w:spacing w:before="800" w:after="200"/>
        <w:jc w:val="center"/>
      </w:pPr>
      <w:r>
        <w:rPr>
          <w:i/>
          <w:iCs/>
          <w:color w:val="555555"/>
        </w:rPr>
        <w:t>Integrating RFID Automation, Artificial Intelligence, and Cloud Computing for Next-Generation Library Services</w:t>
      </w:r>
    </w:p>
    <w:p w14:paraId="4AC15B6D" w14:textId="77777777" w:rsidR="004D07ED" w:rsidRDefault="004D07ED">
      <w:pPr>
        <w:rPr>
          <w:sz w:val="22"/>
          <w:szCs w:val="22"/>
        </w:rPr>
      </w:pPr>
      <w:r>
        <w:rPr>
          <w:sz w:val="22"/>
          <w:szCs w:val="22"/>
        </w:rPr>
        <w:t xml:space="preserve"> </w:t>
      </w:r>
    </w:p>
    <w:p w14:paraId="22C4E870" w14:textId="77777777" w:rsidR="004D07ED" w:rsidRDefault="004D07ED">
      <w:pPr>
        <w:rPr>
          <w:sz w:val="22"/>
          <w:szCs w:val="22"/>
        </w:rPr>
      </w:pPr>
    </w:p>
    <w:p w14:paraId="19BFC92C" w14:textId="77777777" w:rsidR="004D07ED" w:rsidRDefault="004D07ED">
      <w:pPr>
        <w:rPr>
          <w:sz w:val="22"/>
          <w:szCs w:val="22"/>
        </w:rPr>
      </w:pPr>
    </w:p>
    <w:p w14:paraId="17616C55" w14:textId="77777777" w:rsidR="004D07ED" w:rsidRDefault="004D07ED">
      <w:pPr>
        <w:rPr>
          <w:sz w:val="22"/>
          <w:szCs w:val="22"/>
        </w:rPr>
      </w:pPr>
    </w:p>
    <w:p w14:paraId="15B3766C" w14:textId="77777777" w:rsidR="004D07ED" w:rsidRDefault="004D07ED">
      <w:pPr>
        <w:rPr>
          <w:sz w:val="22"/>
          <w:szCs w:val="22"/>
        </w:rPr>
      </w:pPr>
    </w:p>
    <w:p w14:paraId="1B36C3A5" w14:textId="369F5E79" w:rsidR="004D07ED" w:rsidRPr="00C001F3" w:rsidRDefault="004D07ED" w:rsidP="00C001F3">
      <w:pPr>
        <w:jc w:val="center"/>
        <w:rPr>
          <w:sz w:val="40"/>
          <w:szCs w:val="40"/>
        </w:rPr>
      </w:pPr>
      <w:r w:rsidRPr="00C001F3">
        <w:rPr>
          <w:sz w:val="40"/>
          <w:szCs w:val="40"/>
          <w:highlight w:val="yellow"/>
        </w:rPr>
        <w:t>SUBMITTED BY</w:t>
      </w:r>
    </w:p>
    <w:p w14:paraId="698DAAEA" w14:textId="77777777" w:rsidR="004D07ED" w:rsidRPr="00C001F3" w:rsidRDefault="004D07ED" w:rsidP="00C001F3">
      <w:pPr>
        <w:jc w:val="center"/>
        <w:rPr>
          <w:b/>
          <w:bCs/>
          <w:sz w:val="40"/>
          <w:szCs w:val="40"/>
        </w:rPr>
      </w:pPr>
      <w:r w:rsidRPr="00C001F3">
        <w:rPr>
          <w:b/>
          <w:bCs/>
          <w:sz w:val="40"/>
          <w:szCs w:val="40"/>
        </w:rPr>
        <w:t>SANJAY MANESH M</w:t>
      </w:r>
    </w:p>
    <w:p w14:paraId="0EE4CECE" w14:textId="7ADE7A4B" w:rsidR="00C001F3" w:rsidRDefault="00C001F3" w:rsidP="00C001F3">
      <w:pPr>
        <w:jc w:val="center"/>
        <w:rPr>
          <w:sz w:val="40"/>
          <w:szCs w:val="40"/>
        </w:rPr>
      </w:pPr>
      <w:r>
        <w:rPr>
          <w:sz w:val="40"/>
          <w:szCs w:val="40"/>
        </w:rPr>
        <w:t>(</w:t>
      </w:r>
      <w:r w:rsidR="004D07ED" w:rsidRPr="00C001F3">
        <w:rPr>
          <w:sz w:val="40"/>
          <w:szCs w:val="40"/>
        </w:rPr>
        <w:t>192511362</w:t>
      </w:r>
      <w:r>
        <w:rPr>
          <w:sz w:val="40"/>
          <w:szCs w:val="40"/>
        </w:rPr>
        <w:t>)</w:t>
      </w:r>
    </w:p>
    <w:p w14:paraId="7055E600" w14:textId="67D6C0AF" w:rsidR="00C001F3" w:rsidRPr="00C001F3" w:rsidRDefault="00C001F3" w:rsidP="00C001F3">
      <w:pPr>
        <w:jc w:val="center"/>
        <w:rPr>
          <w:sz w:val="40"/>
          <w:szCs w:val="40"/>
        </w:rPr>
      </w:pPr>
      <w:r w:rsidRPr="00C001F3">
        <w:rPr>
          <w:sz w:val="40"/>
          <w:szCs w:val="40"/>
        </w:rPr>
        <w:t>B.E Computer Science and Engineering</w:t>
      </w:r>
    </w:p>
    <w:p w14:paraId="10CEB1AB" w14:textId="6D06E984" w:rsidR="004D07ED" w:rsidRDefault="004D07ED" w:rsidP="00C001F3">
      <w:pPr>
        <w:jc w:val="center"/>
        <w:rPr>
          <w:sz w:val="40"/>
          <w:szCs w:val="40"/>
        </w:rPr>
      </w:pPr>
    </w:p>
    <w:p w14:paraId="3D396716" w14:textId="77777777" w:rsidR="00C001F3" w:rsidRPr="00C001F3" w:rsidRDefault="00C001F3" w:rsidP="00C001F3">
      <w:pPr>
        <w:jc w:val="center"/>
        <w:rPr>
          <w:sz w:val="40"/>
          <w:szCs w:val="40"/>
        </w:rPr>
      </w:pPr>
    </w:p>
    <w:p w14:paraId="0C347221" w14:textId="1EDD30AF" w:rsidR="00C001F3" w:rsidRPr="00C001F3" w:rsidRDefault="004D07ED" w:rsidP="00C001F3">
      <w:pPr>
        <w:jc w:val="center"/>
        <w:rPr>
          <w:color w:val="FF0000"/>
          <w:sz w:val="40"/>
          <w:szCs w:val="40"/>
        </w:rPr>
      </w:pPr>
      <w:r w:rsidRPr="00C001F3">
        <w:rPr>
          <w:sz w:val="40"/>
          <w:szCs w:val="40"/>
          <w:highlight w:val="yellow"/>
        </w:rPr>
        <w:t>UN</w:t>
      </w:r>
      <w:r w:rsidR="00C001F3" w:rsidRPr="00C001F3">
        <w:rPr>
          <w:sz w:val="40"/>
          <w:szCs w:val="40"/>
          <w:highlight w:val="yellow"/>
        </w:rPr>
        <w:t xml:space="preserve">DER </w:t>
      </w:r>
      <w:r w:rsidR="00C001F3">
        <w:rPr>
          <w:sz w:val="40"/>
          <w:szCs w:val="40"/>
          <w:highlight w:val="yellow"/>
        </w:rPr>
        <w:t xml:space="preserve">THE </w:t>
      </w:r>
      <w:r w:rsidR="00C001F3" w:rsidRPr="00C001F3">
        <w:rPr>
          <w:sz w:val="40"/>
          <w:szCs w:val="40"/>
          <w:highlight w:val="yellow"/>
        </w:rPr>
        <w:t>SUPERVISION OF</w:t>
      </w:r>
    </w:p>
    <w:p w14:paraId="7B4F582B" w14:textId="1849FF40" w:rsidR="00D179A6" w:rsidRPr="00C001F3" w:rsidRDefault="00C001F3" w:rsidP="00C001F3">
      <w:pPr>
        <w:jc w:val="center"/>
        <w:rPr>
          <w:b/>
          <w:bCs/>
          <w:sz w:val="44"/>
          <w:szCs w:val="44"/>
        </w:rPr>
      </w:pPr>
      <w:r w:rsidRPr="00C001F3">
        <w:rPr>
          <w:b/>
          <w:bCs/>
          <w:sz w:val="40"/>
          <w:szCs w:val="40"/>
        </w:rPr>
        <w:t>DR. LATHA R</w:t>
      </w:r>
      <w:r w:rsidR="000A05FF" w:rsidRPr="00C001F3">
        <w:rPr>
          <w:b/>
          <w:bCs/>
          <w:sz w:val="44"/>
          <w:szCs w:val="44"/>
        </w:rPr>
        <w:br w:type="page"/>
      </w:r>
    </w:p>
    <w:sdt>
      <w:sdtPr>
        <w:alias w:val="Table of Contents"/>
        <w:id w:val="1484669254"/>
      </w:sdtPr>
      <w:sdtEndPr/>
      <w:sdtContent>
        <w:p w14:paraId="5EC2B25E" w14:textId="138FAEA1" w:rsidR="004D07ED" w:rsidRDefault="004D07ED" w:rsidP="004D07ED">
          <w:pPr>
            <w:pStyle w:val="TOC1"/>
            <w:tabs>
              <w:tab w:val="right" w:leader="dot" w:pos="9350"/>
            </w:tabs>
          </w:pPr>
        </w:p>
        <w:p w14:paraId="63D60E33" w14:textId="5DB6DD65" w:rsidR="00D179A6" w:rsidRDefault="00DA0317"/>
      </w:sdtContent>
    </w:sdt>
    <w:p w14:paraId="5EF485C8" w14:textId="56F3F6D9" w:rsidR="00D179A6" w:rsidRDefault="000A05FF" w:rsidP="00EF2203">
      <w:pPr>
        <w:rPr>
          <w:b/>
          <w:bCs/>
          <w:sz w:val="40"/>
          <w:szCs w:val="40"/>
        </w:rPr>
      </w:pPr>
      <w:bookmarkStart w:id="0" w:name="_Toc235515981"/>
      <w:r w:rsidRPr="00EF2203">
        <w:rPr>
          <w:b/>
          <w:bCs/>
          <w:sz w:val="40"/>
          <w:szCs w:val="40"/>
        </w:rPr>
        <w:t>1. Introduction</w:t>
      </w:r>
      <w:bookmarkEnd w:id="0"/>
      <w:r w:rsidR="00C6691E">
        <w:rPr>
          <w:b/>
          <w:bCs/>
          <w:sz w:val="40"/>
          <w:szCs w:val="40"/>
        </w:rPr>
        <w:t xml:space="preserve"> </w:t>
      </w:r>
    </w:p>
    <w:p w14:paraId="27375F6E" w14:textId="77777777" w:rsidR="00EF2203" w:rsidRPr="00EF2203" w:rsidRDefault="00EF2203" w:rsidP="00EF2203">
      <w:pPr>
        <w:rPr>
          <w:sz w:val="40"/>
          <w:szCs w:val="40"/>
        </w:rPr>
      </w:pPr>
    </w:p>
    <w:p w14:paraId="65BD255E"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Libraries have always stood at the intersection of knowledge and access, but the way people expect to find and use that knowledge has changed far faster than the systems libraries rely on internally. A student today expects a library to behave a little like the digital platforms they use every day — suggesting what to read next, showing whether a title is available before they walk over to the shelf, and letting them borrow an e-book from their phone at midnight. Most institutional library systems, however, were built for an earlier and simpler purpose: recording who took which book and when it is due back. That gap between expectation and capability is the starting point for this case study.</w:t>
      </w:r>
    </w:p>
    <w:p w14:paraId="244F6D94"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This report examines the design and feasibility of a Smart AI-Based Library Resource Recommendation and Management System, a platform that brings together radio-frequency identification (RFID) for physical automation, artificial intelligence for personalization and forecasting, and cloud computing for scalable digital resource management. The intent is not to replace the librarian or the institution’s judgement, but to remove the repetitive, manual work that currently consumes staff time and to surface information — about readers, about demand, about usage — that today simply goes unrecorded or unused.</w:t>
      </w:r>
    </w:p>
    <w:p w14:paraId="162B85DC" w14:textId="32DF3CBD"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The case study approach used here follows a structured path. It begins by unpacking the problem statement to separate what is explicitly asked from what is implicitly required. It then reviews how existing systems fall short, proposes a concrete architecture and set of algorithms, and finally evaluates the feasibility, limitations, and future direction of such a system. Throughout, the aim has been to keep the discussion grounded in what a real academic or public library could plausibly adopt, rather than describing a purely theoretical ideal.</w:t>
      </w:r>
    </w:p>
    <w:p w14:paraId="3929F833" w14:textId="1A2398B1" w:rsidR="00EF2203" w:rsidRDefault="00EF2203">
      <w:pPr>
        <w:spacing w:after="200" w:line="360" w:lineRule="auto"/>
        <w:jc w:val="both"/>
      </w:pPr>
    </w:p>
    <w:p w14:paraId="62A581CF" w14:textId="77777777" w:rsidR="00EF2203" w:rsidRDefault="00EF2203">
      <w:pPr>
        <w:spacing w:after="200" w:line="360" w:lineRule="auto"/>
        <w:jc w:val="both"/>
      </w:pPr>
    </w:p>
    <w:p w14:paraId="1EBAFA27" w14:textId="77777777" w:rsidR="00D179A6" w:rsidRPr="00EF2203" w:rsidRDefault="000A05FF">
      <w:pPr>
        <w:pStyle w:val="Heading1"/>
        <w:rPr>
          <w:sz w:val="40"/>
          <w:szCs w:val="40"/>
        </w:rPr>
      </w:pPr>
      <w:bookmarkStart w:id="1" w:name="_Toc235515982"/>
      <w:r w:rsidRPr="00EF2203">
        <w:rPr>
          <w:sz w:val="40"/>
          <w:szCs w:val="40"/>
        </w:rPr>
        <w:lastRenderedPageBreak/>
        <w:t>2. Problem Statement and Motivation</w:t>
      </w:r>
      <w:bookmarkEnd w:id="1"/>
    </w:p>
    <w:p w14:paraId="061B6A9C"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Conventional library management systems are, in essence, digital filing cabinets. They store a catalog, they log circulation transactions, and they generate the occasional overdue notice. What they do not do is understand the user. A postgraduate researcher and a first-year undergraduate searching the same catalog receive an identical, undifferentiated list of results, regardless of how different their actual needs are. Locating a specific book on a physical shelf still depends on a printed call number and a certain amount of luck, because there is no real-time way to confirm a book’s exact location without walking the aisles. And decisions about which new titles to acquire or how many additional copies of a set text to purchase are frequently made on instinct or historical habit rather than on any analysis of demand.</w:t>
      </w:r>
    </w:p>
    <w:p w14:paraId="64D59E3D"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The motivation for this project comes directly from these gaps. Academic and public libraries are not short of data — every loan, renewal, return, and search query is technically recorded somewhere — but that data is rarely turned into something useful. An AI-powered layer sitting on top of the existing catalog and circulation system can change that without requiring the library to abandon its existing infrastructure. RFID tagging automates what is currently a manual, error-prone stocktaking process. A recommendation engine turns raw borrowing history into personalized suggestions. Predictive analytics turns circulation trends into a procurement decision-support tool. Cloud-based digital resource management brings e-books, journals, and institutional repositories into the same interface as the physical catalog. And a unified analytics dashboard finally gives library administrators visibility into how their collection is actually being used.</w:t>
      </w:r>
    </w:p>
    <w:p w14:paraId="72247382" w14:textId="611BF7E1"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It is worth being explicit about what this problem statement is asking to be solved, because the eight stated objectives are not all of equal weight or of the same kind. Automating inventory management, recommending books, tracking circulation digitally, predicting demand, managing digital resources, and generating usage analytics are concrete technical modules that must each be designed and justified. Improving user experience and enhancing library efficiency, on the other hand, are outcomes that should emerge naturally if the six technical modules are built well — they are not separate systems to be engineered in isolation.</w:t>
      </w:r>
    </w:p>
    <w:p w14:paraId="7B702AE6" w14:textId="77777777" w:rsidR="00D179A6" w:rsidRPr="00EF2203" w:rsidRDefault="000A05FF">
      <w:pPr>
        <w:pStyle w:val="Heading1"/>
        <w:rPr>
          <w:sz w:val="40"/>
          <w:szCs w:val="40"/>
        </w:rPr>
      </w:pPr>
      <w:bookmarkStart w:id="2" w:name="_Toc235515983"/>
      <w:r w:rsidRPr="00EF2203">
        <w:rPr>
          <w:sz w:val="40"/>
          <w:szCs w:val="40"/>
        </w:rPr>
        <w:lastRenderedPageBreak/>
        <w:t>3. Literature Review and Existing Systems</w:t>
      </w:r>
      <w:bookmarkEnd w:id="2"/>
    </w:p>
    <w:p w14:paraId="192AB052"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Library automation is not a new idea. Integrated Library Systems such as Koha, SirsiDynix Symphony, LibSys, and SOUL have been in use for decades and remain the backbone of catalog management and circulation tracking in most institutions. These platforms are reliable at their core function but were architecturally designed before recommendation systems, cloud-native storage, or IoT tagging became mainstream, and retrofitting them with genuinely intelligent features has proven difficult. Vendors have added basic “popular titles” widgets or simple keyword-based search suggestions, but these are a long way from a true personalized recommendation engine built on collaborative or content-based filtering.</w:t>
      </w:r>
    </w:p>
    <w:p w14:paraId="15BAE985"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Outside the library domain, recommendation systems have matured considerably, largely driven by e-commerce and media streaming platforms. Collaborative filtering, which recommends items based on the preferences of similar users, and content-based filtering, which recommends items similar to what a user has already engaged with, are both well-established techniques with known strengths and weaknesses. Hybrid approaches that combine the two are now considered best practice precisely because they mitigate each technique’s weak points, and this literature transfers reasonably well to a library context, though libraries have a much sparser interaction dataset than a large retailer, which matters for algorithm choice.</w:t>
      </w:r>
    </w:p>
    <w:p w14:paraId="3E9D61D7"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RFID-based inventory management has also been explored in retail and warehousing for well over a decade, and a smaller but growing number of academic libraries — particularly well-funded university libraries in North America, Europe, and parts of Asia — have implemented RFID for self-checkout, anti-theft gates, and shelf-reading robots that can scan an entire stack and report misplaced items. The technology itself is mature; the barrier to wider adoption in libraries has generally been cost, particularly the expense of tagging an existing legacy collection that may run into the hundreds of thousands of volumes.</w:t>
      </w:r>
    </w:p>
    <w:p w14:paraId="36BF5CBB"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 xml:space="preserve">On the predictive side, demand forecasting techniques ranging from simple moving averages to more sophisticated time-series models such as ARIMA and, more recently, LSTM-based neural networks have been applied successfully in retail inventory and, to a lesser extent, in library </w:t>
      </w:r>
      <w:r w:rsidRPr="00FC70E8">
        <w:rPr>
          <w:rFonts w:asciiTheme="minorHAnsi" w:hAnsiTheme="minorHAnsi" w:cstheme="minorHAnsi"/>
        </w:rPr>
        <w:lastRenderedPageBreak/>
        <w:t>acquisition planning. The literature here is thinner specifically for libraries, which suggests an opportunity: a working demand-prediction module for library acquisitions would be a genuinely useful and under-explored contribution rather than a re-application of an already well-trodden idea.</w:t>
      </w:r>
    </w:p>
    <w:p w14:paraId="665553CA"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Taken together, the existing literature and available products confirm two things relevant to this case study. First, every individual component proposed here — RFID tracking, recommendation engines, demand forecasting, cloud-hosted digital repositories, and analytics dashboards — is technically mature and has been proven in adjacent industries. Second, no widely deployed library system currently integrates all of them into a single coherent platform, which is precisely the gap this proposed system is designed to address.</w:t>
      </w:r>
    </w:p>
    <w:p w14:paraId="727C4EC3" w14:textId="77777777" w:rsidR="00D179A6" w:rsidRPr="00EF2203" w:rsidRDefault="000A05FF">
      <w:pPr>
        <w:pStyle w:val="Heading1"/>
        <w:rPr>
          <w:sz w:val="40"/>
          <w:szCs w:val="40"/>
        </w:rPr>
      </w:pPr>
      <w:bookmarkStart w:id="3" w:name="_Toc235515984"/>
      <w:r w:rsidRPr="00EF2203">
        <w:rPr>
          <w:sz w:val="40"/>
          <w:szCs w:val="40"/>
        </w:rPr>
        <w:t>4. Objectives of the Study</w:t>
      </w:r>
      <w:bookmarkEnd w:id="3"/>
    </w:p>
    <w:p w14:paraId="1813E68B" w14:textId="77777777" w:rsidR="00C001F3"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 xml:space="preserve">The objectives of this case study follow directly from the problem statement, and are treated here as a working checklist against which the proposed system design is measured. </w:t>
      </w:r>
    </w:p>
    <w:p w14:paraId="2489CF9A" w14:textId="5E02D524" w:rsidR="00C001F3" w:rsidRPr="00FC70E8" w:rsidRDefault="00C001F3" w:rsidP="00EF2203">
      <w:pPr>
        <w:pStyle w:val="ListParagraph"/>
        <w:numPr>
          <w:ilvl w:val="0"/>
          <w:numId w:val="2"/>
        </w:numPr>
        <w:spacing w:after="200" w:line="360" w:lineRule="auto"/>
        <w:jc w:val="both"/>
        <w:rPr>
          <w:rFonts w:asciiTheme="minorHAnsi" w:hAnsiTheme="minorHAnsi" w:cstheme="minorHAnsi"/>
        </w:rPr>
      </w:pPr>
      <w:r w:rsidRPr="00FC70E8">
        <w:rPr>
          <w:rFonts w:asciiTheme="minorHAnsi" w:hAnsiTheme="minorHAnsi" w:cstheme="minorHAnsi"/>
        </w:rPr>
        <w:t>T</w:t>
      </w:r>
      <w:r w:rsidR="000A05FF" w:rsidRPr="00FC70E8">
        <w:rPr>
          <w:rFonts w:asciiTheme="minorHAnsi" w:hAnsiTheme="minorHAnsi" w:cstheme="minorHAnsi"/>
        </w:rPr>
        <w:t>o automate library inventory management, replacing manual shelf audits and barcode-by-barcode stock checks with continuous, passive RFID-based tracking.</w:t>
      </w:r>
    </w:p>
    <w:p w14:paraId="25E67BA3" w14:textId="3ABDCBA5" w:rsidR="00D179A6" w:rsidRPr="00FC70E8" w:rsidRDefault="00C001F3" w:rsidP="00EF2203">
      <w:pPr>
        <w:pStyle w:val="ListParagraph"/>
        <w:numPr>
          <w:ilvl w:val="0"/>
          <w:numId w:val="2"/>
        </w:numPr>
        <w:spacing w:after="200" w:line="360" w:lineRule="auto"/>
        <w:jc w:val="both"/>
        <w:rPr>
          <w:rFonts w:asciiTheme="minorHAnsi" w:hAnsiTheme="minorHAnsi" w:cstheme="minorHAnsi"/>
        </w:rPr>
      </w:pPr>
      <w:r w:rsidRPr="00FC70E8">
        <w:rPr>
          <w:rFonts w:asciiTheme="minorHAnsi" w:hAnsiTheme="minorHAnsi" w:cstheme="minorHAnsi"/>
        </w:rPr>
        <w:t>T</w:t>
      </w:r>
      <w:r w:rsidR="000A05FF" w:rsidRPr="00FC70E8">
        <w:rPr>
          <w:rFonts w:asciiTheme="minorHAnsi" w:hAnsiTheme="minorHAnsi" w:cstheme="minorHAnsi"/>
        </w:rPr>
        <w:t>o recommend books using artificial intelligence, moving beyond generic “most borrowed” lists toward suggestions genuinely tailored to an individual reader’s history and interests.</w:t>
      </w:r>
    </w:p>
    <w:p w14:paraId="46E12284" w14:textId="77777777" w:rsidR="00EF2203" w:rsidRPr="00FC70E8" w:rsidRDefault="00EF2203" w:rsidP="00EF2203">
      <w:pPr>
        <w:pStyle w:val="ListParagraph"/>
        <w:numPr>
          <w:ilvl w:val="0"/>
          <w:numId w:val="2"/>
        </w:numPr>
        <w:spacing w:after="200" w:line="360" w:lineRule="auto"/>
        <w:jc w:val="both"/>
        <w:rPr>
          <w:rFonts w:asciiTheme="minorHAnsi" w:hAnsiTheme="minorHAnsi" w:cstheme="minorHAnsi"/>
        </w:rPr>
      </w:pPr>
      <w:r w:rsidRPr="00FC70E8">
        <w:rPr>
          <w:rFonts w:asciiTheme="minorHAnsi" w:hAnsiTheme="minorHAnsi" w:cstheme="minorHAnsi"/>
        </w:rPr>
        <w:t>T</w:t>
      </w:r>
      <w:r w:rsidR="000A05FF" w:rsidRPr="00FC70E8">
        <w:rPr>
          <w:rFonts w:asciiTheme="minorHAnsi" w:hAnsiTheme="minorHAnsi" w:cstheme="minorHAnsi"/>
        </w:rPr>
        <w:t xml:space="preserve">o track book circulation digitally in a way that is faster and less error-prone than barcode scanning, using the same RFID infrastructure installed for inventory purposes. </w:t>
      </w:r>
    </w:p>
    <w:p w14:paraId="5867A0E9" w14:textId="77777777" w:rsidR="00EF2203" w:rsidRPr="00FC70E8" w:rsidRDefault="00EF2203" w:rsidP="00EF2203">
      <w:pPr>
        <w:pStyle w:val="ListParagraph"/>
        <w:numPr>
          <w:ilvl w:val="0"/>
          <w:numId w:val="2"/>
        </w:numPr>
        <w:spacing w:after="200" w:line="360" w:lineRule="auto"/>
        <w:jc w:val="both"/>
        <w:rPr>
          <w:rFonts w:asciiTheme="minorHAnsi" w:hAnsiTheme="minorHAnsi" w:cstheme="minorHAnsi"/>
        </w:rPr>
      </w:pPr>
      <w:r w:rsidRPr="00FC70E8">
        <w:rPr>
          <w:rFonts w:asciiTheme="minorHAnsi" w:hAnsiTheme="minorHAnsi" w:cstheme="minorHAnsi"/>
        </w:rPr>
        <w:t>T</w:t>
      </w:r>
      <w:r w:rsidR="000A05FF" w:rsidRPr="00FC70E8">
        <w:rPr>
          <w:rFonts w:asciiTheme="minorHAnsi" w:hAnsiTheme="minorHAnsi" w:cstheme="minorHAnsi"/>
        </w:rPr>
        <w:t xml:space="preserve">o predict resource demand, giving library staff advance warning of which titles are likely to see a spike in requests — around exam periods, for instance — and which subject areas may need additional copies or acquisitions. </w:t>
      </w:r>
    </w:p>
    <w:p w14:paraId="1621EC2B" w14:textId="4D5AA852" w:rsidR="00D179A6" w:rsidRPr="00FC70E8" w:rsidRDefault="000A05FF" w:rsidP="00EF2203">
      <w:pPr>
        <w:pStyle w:val="ListParagraph"/>
        <w:numPr>
          <w:ilvl w:val="0"/>
          <w:numId w:val="2"/>
        </w:numPr>
        <w:spacing w:after="200" w:line="360" w:lineRule="auto"/>
        <w:jc w:val="both"/>
        <w:rPr>
          <w:rFonts w:asciiTheme="minorHAnsi" w:hAnsiTheme="minorHAnsi" w:cstheme="minorHAnsi"/>
        </w:rPr>
      </w:pPr>
      <w:r w:rsidRPr="00FC70E8">
        <w:rPr>
          <w:rFonts w:asciiTheme="minorHAnsi" w:hAnsiTheme="minorHAnsi" w:cstheme="minorHAnsi"/>
        </w:rPr>
        <w:lastRenderedPageBreak/>
        <w:t>To manage digital library resources such as e-books, journal subscriptions, and institutional repository items within the same platform used for physical holdings, rather than as a disconnected secondary system.</w:t>
      </w:r>
    </w:p>
    <w:p w14:paraId="38512783" w14:textId="413A48AC" w:rsidR="00EF2203" w:rsidRPr="00FC70E8" w:rsidRDefault="000A05FF" w:rsidP="00EF2203">
      <w:pPr>
        <w:pStyle w:val="ListParagraph"/>
        <w:numPr>
          <w:ilvl w:val="0"/>
          <w:numId w:val="2"/>
        </w:numPr>
        <w:spacing w:after="200" w:line="360" w:lineRule="auto"/>
        <w:jc w:val="both"/>
        <w:rPr>
          <w:rFonts w:asciiTheme="minorHAnsi" w:hAnsiTheme="minorHAnsi" w:cstheme="minorHAnsi"/>
        </w:rPr>
      </w:pPr>
      <w:r w:rsidRPr="00FC70E8">
        <w:rPr>
          <w:rFonts w:asciiTheme="minorHAnsi" w:hAnsiTheme="minorHAnsi" w:cstheme="minorHAnsi"/>
        </w:rPr>
        <w:t xml:space="preserve">To generate library usage analytics that give administrators a genuine picture of how the collection is used: which sections see heavy traffic, which resources sit idle, and where the collection’s strengths and gaps lie. </w:t>
      </w:r>
    </w:p>
    <w:p w14:paraId="2E6DD9D5" w14:textId="7EC47337" w:rsidR="00D179A6" w:rsidRPr="00FC70E8" w:rsidRDefault="00EF2203" w:rsidP="00EF2203">
      <w:pPr>
        <w:pStyle w:val="ListParagraph"/>
        <w:numPr>
          <w:ilvl w:val="0"/>
          <w:numId w:val="2"/>
        </w:numPr>
        <w:spacing w:after="200" w:line="360" w:lineRule="auto"/>
        <w:jc w:val="both"/>
        <w:rPr>
          <w:rFonts w:asciiTheme="minorHAnsi" w:hAnsiTheme="minorHAnsi" w:cstheme="minorHAnsi"/>
        </w:rPr>
      </w:pPr>
      <w:r w:rsidRPr="00FC70E8">
        <w:rPr>
          <w:rFonts w:asciiTheme="minorHAnsi" w:hAnsiTheme="minorHAnsi" w:cstheme="minorHAnsi"/>
        </w:rPr>
        <w:t>I</w:t>
      </w:r>
      <w:r w:rsidR="000A05FF" w:rsidRPr="00FC70E8">
        <w:rPr>
          <w:rFonts w:asciiTheme="minorHAnsi" w:hAnsiTheme="minorHAnsi" w:cstheme="minorHAnsi"/>
        </w:rPr>
        <w:t>mproving user experience and enhancing overall library efficiency, are treated in this study as emergent outcomes of the first six being implemented well, rather than as independent technical requirements needing their own separate design.</w:t>
      </w:r>
    </w:p>
    <w:p w14:paraId="0F429F1D" w14:textId="4C97E20D" w:rsidR="00D179A6" w:rsidRDefault="000A05FF" w:rsidP="00EF2203">
      <w:pPr>
        <w:rPr>
          <w:b/>
          <w:bCs/>
          <w:sz w:val="40"/>
          <w:szCs w:val="40"/>
        </w:rPr>
      </w:pPr>
      <w:bookmarkStart w:id="4" w:name="_Toc235515985"/>
      <w:r w:rsidRPr="00EF2203">
        <w:rPr>
          <w:b/>
          <w:bCs/>
          <w:sz w:val="40"/>
          <w:szCs w:val="40"/>
        </w:rPr>
        <w:t>5. Proposed System Architecture</w:t>
      </w:r>
      <w:bookmarkEnd w:id="4"/>
    </w:p>
    <w:p w14:paraId="45977BEA" w14:textId="4993E360" w:rsidR="00EF2203" w:rsidRPr="00EF2203" w:rsidRDefault="00EF2203" w:rsidP="00EF2203">
      <w:pPr>
        <w:rPr>
          <w:sz w:val="40"/>
          <w:szCs w:val="40"/>
        </w:rPr>
      </w:pPr>
    </w:p>
    <w:p w14:paraId="09DEC56C" w14:textId="7286C199"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The system proposed in this case study is organized as a layered architecture, with each layer responsible for a distinct part of the overall workflow and communicating with the others through a shared data layer rather than through direct point-to-point connections. This keeps the design modular: an institution could, in principle, adopt the RFID and inventory layer first and add the recommendation engine later, without needing to rebuild what already works.</w:t>
      </w:r>
    </w:p>
    <w:p w14:paraId="42488851" w14:textId="77777777" w:rsidR="00D179A6" w:rsidRPr="00FC70E8" w:rsidRDefault="000A05FF">
      <w:pPr>
        <w:pStyle w:val="Heading2"/>
        <w:rPr>
          <w:rFonts w:asciiTheme="minorHAnsi" w:hAnsiTheme="minorHAnsi" w:cstheme="minorHAnsi"/>
        </w:rPr>
      </w:pPr>
      <w:bookmarkStart w:id="5" w:name="_Toc235515986"/>
      <w:r w:rsidRPr="00FC70E8">
        <w:rPr>
          <w:rFonts w:asciiTheme="minorHAnsi" w:hAnsiTheme="minorHAnsi" w:cstheme="minorHAnsi"/>
        </w:rPr>
        <w:t>5.1 Physical and Sensing Layer</w:t>
      </w:r>
      <w:bookmarkEnd w:id="5"/>
    </w:p>
    <w:p w14:paraId="73A25B39" w14:textId="0103ABBD"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At the base of the architecture sits the physical layer, built around passive RFID tags affixed to every physical item in the collection, RFID readers positioned at entry and exit gates, at circulation desks, and optionally on handheld devices used for shelf-reading, and a small set of fixed antennas covering high-traffic shelving areas. This layer is responsible for detecting when an item moves — leaving the building, being scanned at checkout, or being returned to a shelf — and passing that event upward to the application layer in real time. Because RFID tags do not require line-of-sight scanning the way barcodes do, an entire cart of returned books can be checked in within seconds, and a handheld reader passed along a shelf can flag misfiled or missing items without a librarian manually pulling each book.</w:t>
      </w:r>
      <w:r w:rsidR="00B13D80" w:rsidRPr="00B13D80">
        <w:t xml:space="preserve"> </w:t>
      </w:r>
    </w:p>
    <w:p w14:paraId="369284B5" w14:textId="2A9DB733" w:rsidR="00D179A6" w:rsidRPr="00FC70E8" w:rsidRDefault="000A05FF">
      <w:pPr>
        <w:pStyle w:val="Heading2"/>
        <w:rPr>
          <w:rFonts w:asciiTheme="minorHAnsi" w:hAnsiTheme="minorHAnsi" w:cstheme="minorHAnsi"/>
        </w:rPr>
      </w:pPr>
      <w:bookmarkStart w:id="6" w:name="_Toc235515987"/>
      <w:r w:rsidRPr="00FC70E8">
        <w:rPr>
          <w:rFonts w:asciiTheme="minorHAnsi" w:hAnsiTheme="minorHAnsi" w:cstheme="minorHAnsi"/>
        </w:rPr>
        <w:lastRenderedPageBreak/>
        <w:t>5.2 Data and Application Layer</w:t>
      </w:r>
      <w:bookmarkEnd w:id="6"/>
    </w:p>
    <w:p w14:paraId="2DF9D5EB" w14:textId="5C1224D5"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Above the physical layer sits a central database and application server that maintains the authoritative record of every item, every user, and every transaction. This layer holds the book and resource catalog with metadata such as title, author, subject classification, and shelf location; user profiles capturing borrowing history, preferences, and any explicit interest tags a user has provided; and a continuously updated transaction log of loans, returns, renewals, and reservations. This is also where the circulation logic lives — due dates, fine calculation, reservation queues — essentially the functions a traditional library management system already performs, but now fed by RFID events rather than manual scans.</w:t>
      </w:r>
    </w:p>
    <w:p w14:paraId="64905AC1" w14:textId="77777777" w:rsidR="00D179A6" w:rsidRPr="00FC70E8" w:rsidRDefault="000A05FF">
      <w:pPr>
        <w:pStyle w:val="Heading2"/>
        <w:rPr>
          <w:rFonts w:asciiTheme="minorHAnsi" w:hAnsiTheme="minorHAnsi" w:cstheme="minorHAnsi"/>
        </w:rPr>
      </w:pPr>
      <w:bookmarkStart w:id="7" w:name="_Toc235515988"/>
      <w:r w:rsidRPr="00FC70E8">
        <w:rPr>
          <w:rFonts w:asciiTheme="minorHAnsi" w:hAnsiTheme="minorHAnsi" w:cstheme="minorHAnsi"/>
        </w:rPr>
        <w:t>5.3 Intelligence Layer</w:t>
      </w:r>
      <w:bookmarkEnd w:id="7"/>
    </w:p>
    <w:p w14:paraId="10F69BC5"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Sitting on top of the data layer is the intelligence layer, where the AI components operate. The recommendation engine reads a user’s borrowing history and, where available, browsing or search behavior, and produces a ranked list of suggested titles using a hybrid of collaborative and content-based filtering. The demand prediction module runs periodically against the historical circulation data to forecast which titles or subject areas are likely to see increased demand in the coming weeks, feeding directly into acquisition and multi-copy purchasing decisions. Both components are designed to run as separate services that read from and write back to the shared data layer, rather than being embedded directly inside the circulation system, which keeps them easier to retrain, improve, or replace over time without disrupting core library operations.</w:t>
      </w:r>
    </w:p>
    <w:p w14:paraId="5FC29F7E" w14:textId="77777777" w:rsidR="00D179A6" w:rsidRPr="00FC70E8" w:rsidRDefault="000A05FF">
      <w:pPr>
        <w:pStyle w:val="Heading2"/>
        <w:rPr>
          <w:rFonts w:asciiTheme="minorHAnsi" w:hAnsiTheme="minorHAnsi" w:cstheme="minorHAnsi"/>
        </w:rPr>
      </w:pPr>
      <w:bookmarkStart w:id="8" w:name="_Toc235515989"/>
      <w:r w:rsidRPr="00FC70E8">
        <w:rPr>
          <w:rFonts w:asciiTheme="minorHAnsi" w:hAnsiTheme="minorHAnsi" w:cstheme="minorHAnsi"/>
        </w:rPr>
        <w:t>5.4 Digital Resource and Cloud Layer</w:t>
      </w:r>
      <w:bookmarkEnd w:id="8"/>
    </w:p>
    <w:p w14:paraId="486D9730"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Because a modern library’s collection is no longer purely physical, the architecture includes a cloud-hosted digital resource layer that manages e-books, subscribed journal access, and institutional repository documents. This layer handles licensing and access control, since not every digital resource can be freely distributed, and exposes these resources through the same search and recommendation interface used for physical holdings, so that a user searching for a topic sees both the physical book on the shelf and the e-book or journal article available online, rather than needing to search two separate systems.</w:t>
      </w:r>
    </w:p>
    <w:p w14:paraId="2F4DF44A" w14:textId="77777777" w:rsidR="00D179A6" w:rsidRPr="00FC70E8" w:rsidRDefault="000A05FF">
      <w:pPr>
        <w:pStyle w:val="Heading2"/>
        <w:rPr>
          <w:rFonts w:asciiTheme="minorHAnsi" w:hAnsiTheme="minorHAnsi" w:cstheme="minorHAnsi"/>
        </w:rPr>
      </w:pPr>
      <w:bookmarkStart w:id="9" w:name="_Toc235515990"/>
      <w:r w:rsidRPr="00FC70E8">
        <w:rPr>
          <w:rFonts w:asciiTheme="minorHAnsi" w:hAnsiTheme="minorHAnsi" w:cstheme="minorHAnsi"/>
        </w:rPr>
        <w:lastRenderedPageBreak/>
        <w:t>5.5 Presentation and Analytics Layer</w:t>
      </w:r>
      <w:bookmarkEnd w:id="9"/>
    </w:p>
    <w:p w14:paraId="5CA18B48"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The topmost layer is what users and administrators actually interact with: a patron-facing web and mobile interface for searching, reserving, and receiving recommendations, and a staff-facing analytics dashboard summarizing circulation trends, inventory accuracy, digital resource usage, and demand forecasts. Keeping these two interfaces visually and functionally distinct, while drawing from the same underlying data, avoids the common failure mode of library systems where the public catalog and the internal management tools end up as entirely separate products maintained by different teams.</w:t>
      </w:r>
    </w:p>
    <w:p w14:paraId="3C691F2D" w14:textId="77777777" w:rsidR="00D179A6" w:rsidRPr="00EF2203" w:rsidRDefault="000A05FF">
      <w:pPr>
        <w:pStyle w:val="Heading1"/>
        <w:rPr>
          <w:sz w:val="40"/>
          <w:szCs w:val="40"/>
        </w:rPr>
      </w:pPr>
      <w:bookmarkStart w:id="10" w:name="_Toc235515991"/>
      <w:r w:rsidRPr="00EF2203">
        <w:rPr>
          <w:sz w:val="40"/>
          <w:szCs w:val="40"/>
        </w:rPr>
        <w:t>6. Methodology</w:t>
      </w:r>
      <w:bookmarkEnd w:id="10"/>
    </w:p>
    <w:p w14:paraId="27DDC8E8" w14:textId="77777777" w:rsidR="00D179A6" w:rsidRPr="00FC70E8" w:rsidRDefault="000A05FF">
      <w:pPr>
        <w:pStyle w:val="Heading2"/>
        <w:rPr>
          <w:rFonts w:asciiTheme="minorHAnsi" w:hAnsiTheme="minorHAnsi" w:cstheme="minorHAnsi"/>
        </w:rPr>
      </w:pPr>
      <w:bookmarkStart w:id="11" w:name="_Toc235515992"/>
      <w:r w:rsidRPr="00FC70E8">
        <w:rPr>
          <w:rFonts w:asciiTheme="minorHAnsi" w:hAnsiTheme="minorHAnsi" w:cstheme="minorHAnsi"/>
        </w:rPr>
        <w:t>6.1 RFID-Based Inventory and Circulation Design</w:t>
      </w:r>
      <w:bookmarkEnd w:id="11"/>
    </w:p>
    <w:p w14:paraId="027131AB"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The methodology for the physical automation component begins with tagging. Each item in the collection is fitted with a passive UHF RFID tag encoded with a unique identifier linked to that item’s catalog record; this is typically done gradually, prioritizing high-circulation sections first, since retagging an entire existing collection in one pass is rarely affordable for most institutions. Fixed readers at building entrances detect tag movement in and out of the building, functioning simultaneously as an anti-theft measure and as an automatic circulation check, since an item leaving the building without a corresponding loan transaction can trigger an alert. Handheld readers, used periodically by staff walking the stacks, can scan an entire shelf in moments and immediately flag items that are missing, misplaced on the wrong shelf, or due for return, which is the direct mechanism by which inventory accuracy improves over manual audits.</w:t>
      </w:r>
    </w:p>
    <w:p w14:paraId="4B8B283D" w14:textId="77777777" w:rsidR="00D179A6" w:rsidRPr="00FC70E8" w:rsidRDefault="000A05FF">
      <w:pPr>
        <w:pStyle w:val="Heading2"/>
        <w:rPr>
          <w:rFonts w:asciiTheme="minorHAnsi" w:hAnsiTheme="minorHAnsi" w:cstheme="minorHAnsi"/>
        </w:rPr>
      </w:pPr>
      <w:bookmarkStart w:id="12" w:name="_Toc235515993"/>
      <w:r w:rsidRPr="00FC70E8">
        <w:rPr>
          <w:rFonts w:asciiTheme="minorHAnsi" w:hAnsiTheme="minorHAnsi" w:cstheme="minorHAnsi"/>
        </w:rPr>
        <w:t>6.2 Recommendation Engine Design</w:t>
      </w:r>
      <w:bookmarkEnd w:id="12"/>
    </w:p>
    <w:p w14:paraId="34939211"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 xml:space="preserve">For the recommendation component, this case study proposes a hybrid filtering approach rather than relying on a single technique, because each method compensates for the other’s weaknesses. Collaborative filtering identifies users with similar borrowing patterns and recommends items one has borrowed that the other has not yet encountered; this works well once a reasonable volume of interaction data exists but performs poorly for new users with no borrowing history, a limitation commonly called the cold-start problem. Content-based filtering </w:t>
      </w:r>
      <w:r w:rsidRPr="00FC70E8">
        <w:rPr>
          <w:rFonts w:asciiTheme="minorHAnsi" w:hAnsiTheme="minorHAnsi" w:cstheme="minorHAnsi"/>
        </w:rPr>
        <w:lastRenderedPageBreak/>
        <w:t>instead recommends items similar in subject, author, or genre to what a specific user has already borrowed, and works reasonably well even for a new user as long as they have expressed at least one interest, whether through an initial preference survey or their very first loan. Combining the two, weighted more heavily toward content-based filtering for new users and shifting toward collaborative filtering as more interaction data accumulates, gives a recommendation engine that performs reasonably from a user’s very first interaction rather than requiring weeks of borrowing history before becoming useful.</w:t>
      </w:r>
    </w:p>
    <w:p w14:paraId="1C5761DB" w14:textId="77777777" w:rsidR="00D179A6" w:rsidRPr="00FC70E8" w:rsidRDefault="000A05FF">
      <w:pPr>
        <w:pStyle w:val="Heading2"/>
        <w:rPr>
          <w:rFonts w:asciiTheme="minorHAnsi" w:hAnsiTheme="minorHAnsi" w:cstheme="minorHAnsi"/>
        </w:rPr>
      </w:pPr>
      <w:bookmarkStart w:id="13" w:name="_Toc235515994"/>
      <w:r w:rsidRPr="00FC70E8">
        <w:rPr>
          <w:rFonts w:asciiTheme="minorHAnsi" w:hAnsiTheme="minorHAnsi" w:cstheme="minorHAnsi"/>
        </w:rPr>
        <w:t>6.3 Demand Prediction Design</w:t>
      </w:r>
      <w:bookmarkEnd w:id="13"/>
    </w:p>
    <w:p w14:paraId="5F51D391" w14:textId="77777777" w:rsidR="00D179A6" w:rsidRPr="00FC70E8" w:rsidRDefault="000A05FF">
      <w:pPr>
        <w:spacing w:after="200" w:line="360" w:lineRule="auto"/>
        <w:jc w:val="both"/>
        <w:rPr>
          <w:rFonts w:asciiTheme="minorHAnsi" w:hAnsiTheme="minorHAnsi" w:cstheme="minorHAnsi"/>
        </w:rPr>
      </w:pPr>
      <w:r w:rsidRPr="00FC70E8">
        <w:rPr>
          <w:rFonts w:asciiTheme="minorHAnsi" w:hAnsiTheme="minorHAnsi" w:cstheme="minorHAnsi"/>
        </w:rPr>
        <w:t>The demand prediction module works from the same circulation transaction log, but analyzed as a time series rather than a set of individual user preferences. Historical loan volume for each title or subject category, aggregated weekly or monthly, forms the base dataset. Given that most academic libraries have several years of circulation history readily available in their existing systems, a moderately sophisticated time-series approach such as a seasonal ARIMA model is a reasonable starting point, since library demand shows strong, predictable seasonality tied to the academic calendar — spikes around assignment deadlines and examination periods, and lulls during vacations. Where sufficient historical data exists and the institution has the technical capacity to maintain it, a more flexible model such as an LSTM neural network can capture demand patterns that a purely seasonal statistical model would miss, though this comes at the cost of requiring more data and more maintenance effort, a trade-off that should be weighed against the size and technical resourcing of the institution adopting the system.</w:t>
      </w:r>
    </w:p>
    <w:p w14:paraId="612E46AD" w14:textId="77777777" w:rsidR="00D179A6" w:rsidRPr="00FC70E8" w:rsidRDefault="000A05FF">
      <w:pPr>
        <w:pStyle w:val="Heading2"/>
        <w:rPr>
          <w:rFonts w:asciiTheme="minorHAnsi" w:hAnsiTheme="minorHAnsi" w:cstheme="minorHAnsi"/>
        </w:rPr>
      </w:pPr>
      <w:bookmarkStart w:id="14" w:name="_Toc235515995"/>
      <w:r w:rsidRPr="00FC70E8">
        <w:rPr>
          <w:rFonts w:asciiTheme="minorHAnsi" w:hAnsiTheme="minorHAnsi" w:cstheme="minorHAnsi"/>
        </w:rPr>
        <w:t>6.4 Development and Technology Approach</w:t>
      </w:r>
      <w:bookmarkEnd w:id="14"/>
    </w:p>
    <w:p w14:paraId="475A555B" w14:textId="77777777" w:rsidR="00D179A6" w:rsidRDefault="000A05FF">
      <w:pPr>
        <w:spacing w:after="200" w:line="360" w:lineRule="auto"/>
        <w:jc w:val="both"/>
      </w:pPr>
      <w:r w:rsidRPr="00FC70E8">
        <w:rPr>
          <w:rFonts w:asciiTheme="minorHAnsi" w:hAnsiTheme="minorHAnsi" w:cstheme="minorHAnsi"/>
        </w:rPr>
        <w:t>From an implementation standpoint, the application and intelligence layers are best built using a standard modern web stack, with a relational database for transactional data such as loans and user records, and cloud object storage for digital resource files. The recommendation and prediction services are naturally suited to Python-based machine learning libraries, exposed to the rest of the system through lightweight internal APIs, which keeps them decoupled from the core circulation logic and allows them to be retrained or upgraded independently. A phased rollout — starting with digitizing and centralizing the catalog, then layering on RFID for high-</w:t>
      </w:r>
      <w:r w:rsidRPr="00FC70E8">
        <w:rPr>
          <w:rFonts w:asciiTheme="minorHAnsi" w:hAnsiTheme="minorHAnsi" w:cstheme="minorHAnsi"/>
        </w:rPr>
        <w:lastRenderedPageBreak/>
        <w:t>traffic sections, and only then activating the recommendation and prediction services once sufficient transaction data has accumulated — is a realistic and lower-risk path for m</w:t>
      </w:r>
      <w:r>
        <w:t>ost institutions compared to attempting a single, simultaneous full-scale deployment.</w:t>
      </w:r>
    </w:p>
    <w:p w14:paraId="03CA3365" w14:textId="5F0541D2" w:rsidR="00D179A6" w:rsidRDefault="000A05FF" w:rsidP="00EF2203">
      <w:pPr>
        <w:rPr>
          <w:b/>
          <w:bCs/>
          <w:sz w:val="40"/>
          <w:szCs w:val="40"/>
        </w:rPr>
      </w:pPr>
      <w:bookmarkStart w:id="15" w:name="_Toc235515996"/>
      <w:r w:rsidRPr="00EF2203">
        <w:rPr>
          <w:b/>
          <w:bCs/>
          <w:sz w:val="40"/>
          <w:szCs w:val="40"/>
        </w:rPr>
        <w:t>7. Digital Resource Management and Cloud Design</w:t>
      </w:r>
      <w:bookmarkEnd w:id="15"/>
    </w:p>
    <w:p w14:paraId="67BAF319" w14:textId="77777777" w:rsidR="00EF2203" w:rsidRPr="00EF2203" w:rsidRDefault="00EF2203" w:rsidP="00EF2203">
      <w:pPr>
        <w:rPr>
          <w:sz w:val="40"/>
          <w:szCs w:val="40"/>
        </w:rPr>
      </w:pPr>
    </w:p>
    <w:p w14:paraId="7F225B84" w14:textId="77777777" w:rsidR="00D179A6" w:rsidRDefault="000A05FF">
      <w:pPr>
        <w:spacing w:after="200" w:line="360" w:lineRule="auto"/>
        <w:jc w:val="both"/>
      </w:pPr>
      <w:r>
        <w:t>Digital resources present a different set of challenges from physical items, primarily around licensing rather than physical location. A cloud-based repository within the proposed system stores metadata and, where licensing permits, the actual files for e-books, digitized theses, institutional publications, and subscribed journal content, while access to externally licensed material is handled through authentication tokens and usage limits agreed with the publisher rather than through direct file storage, since libraries generally do not have redistribution rights over commercially licensed e-books and journal articles.</w:t>
      </w:r>
    </w:p>
    <w:p w14:paraId="641DCF23" w14:textId="77777777" w:rsidR="00D179A6" w:rsidRDefault="000A05FF">
      <w:pPr>
        <w:spacing w:after="200" w:line="360" w:lineRule="auto"/>
        <w:jc w:val="both"/>
      </w:pPr>
      <w:r>
        <w:t>Presenting digital and physical resources through a single unified search interface is one of the more meaningful user-experience improvements this system can offer, because it removes the current burden on users of knowing in advance whether to search the physical catalog, the e-book platform, or the journal database separately. Cloud hosting also gives the institution elastic storage that can grow with the digital collection without requiring new on-premises hardware, and enables remote access so that registered users can borrow e-books or access journal articles from off-campus, which is now a baseline expectation rather than an advanced feature for most academic communities. Appropriate access logging at this layer additionally feeds the same analytics dashboard used for physical circulation, giving administrators a genuinely complete picture of resource usage across both formats rather than two disconnected reports.</w:t>
      </w:r>
    </w:p>
    <w:p w14:paraId="66A0590A" w14:textId="77777777" w:rsidR="00D179A6" w:rsidRPr="00EF2203" w:rsidRDefault="000A05FF">
      <w:pPr>
        <w:pStyle w:val="Heading1"/>
        <w:rPr>
          <w:sz w:val="40"/>
          <w:szCs w:val="40"/>
        </w:rPr>
      </w:pPr>
      <w:bookmarkStart w:id="16" w:name="_Toc235515997"/>
      <w:r w:rsidRPr="00EF2203">
        <w:rPr>
          <w:sz w:val="40"/>
          <w:szCs w:val="40"/>
        </w:rPr>
        <w:t>8. Analytics Dashboard and Usage Reporting</w:t>
      </w:r>
      <w:bookmarkEnd w:id="16"/>
    </w:p>
    <w:p w14:paraId="3084C0FB" w14:textId="77777777" w:rsidR="00D179A6" w:rsidRDefault="000A05FF">
      <w:pPr>
        <w:spacing w:after="200" w:line="360" w:lineRule="auto"/>
        <w:jc w:val="both"/>
      </w:pPr>
      <w:r>
        <w:t xml:space="preserve">The analytics layer draws on every transaction recorded elsewhere in the system — physical loans and returns, digital resource access, search queries, and recommendation click-through — to produce a set of reports intended for library administrators and institutional decision-makers rather than for patrons. Typical reports would include the most and least borrowed subject </w:t>
      </w:r>
      <w:r>
        <w:lastRenderedPageBreak/>
        <w:t>categories over a given period, peak hours and days for both physical footfall and digital access, sections of the physical collection with consistently low turnover that may warrant reconsideration or reallocation of shelf space, and the accuracy of the RFID-based inventory compared to the catalog record, which is itself a useful operational metric since it reveals how well the automation is actually performing.</w:t>
      </w:r>
    </w:p>
    <w:p w14:paraId="6FEC29AF" w14:textId="77777777" w:rsidR="00D179A6" w:rsidRDefault="000A05FF">
      <w:pPr>
        <w:spacing w:after="200" w:line="360" w:lineRule="auto"/>
        <w:jc w:val="both"/>
      </w:pPr>
      <w:r>
        <w:t>Beyond simple usage counts, the analytics layer can also surface patterns that would be difficult to notice manually, such as a steady decline in interest in a once-popular subject area, or a mismatch between what the recommendation engine is suggesting and what users are actually choosing to borrow, which would indicate the recommendation model needs retraining or adjustment. Presented as a dashboard with straightforward visual summaries rather than raw exported spreadsheets, this turns data that libraries have technically always possessed into something administrators can genuinely act on when making acquisition, staffing, or space-planning decisions.</w:t>
      </w:r>
    </w:p>
    <w:p w14:paraId="520809DF" w14:textId="77777777" w:rsidR="00D179A6" w:rsidRPr="00EF2203" w:rsidRDefault="000A05FF">
      <w:pPr>
        <w:pStyle w:val="Heading1"/>
        <w:rPr>
          <w:sz w:val="40"/>
          <w:szCs w:val="40"/>
        </w:rPr>
      </w:pPr>
      <w:bookmarkStart w:id="17" w:name="_Toc235515998"/>
      <w:r w:rsidRPr="00EF2203">
        <w:rPr>
          <w:sz w:val="40"/>
          <w:szCs w:val="40"/>
        </w:rPr>
        <w:t>9. Implementation Considerations</w:t>
      </w:r>
      <w:bookmarkEnd w:id="17"/>
    </w:p>
    <w:p w14:paraId="196F8E0D" w14:textId="77777777" w:rsidR="00D179A6" w:rsidRDefault="000A05FF">
      <w:pPr>
        <w:pStyle w:val="Heading2"/>
      </w:pPr>
      <w:bookmarkStart w:id="18" w:name="_Toc235515999"/>
      <w:r>
        <w:t>9.1 Cost and Feasibility</w:t>
      </w:r>
      <w:bookmarkEnd w:id="18"/>
    </w:p>
    <w:p w14:paraId="67A93A9F" w14:textId="77777777" w:rsidR="00D179A6" w:rsidRDefault="000A05FF">
      <w:pPr>
        <w:spacing w:after="200" w:line="360" w:lineRule="auto"/>
        <w:jc w:val="both"/>
      </w:pPr>
      <w:r>
        <w:t>Any realistic evaluation of this system has to acknowledge cost as the primary practical constraint, and RFID tagging in particular. Tagging an existing collection of, say, one hundred thousand volumes at even a modest per-tag cost represents a significant upfront expense, before accounting for readers, gates, and handheld scanning devices. This is why a phased approach, tagging the busiest and most frequently reshelved sections first, is more realistic for most institutions than attempting to tag an entire legacy collection at once. Cloud infrastructure and the machine learning components, by contrast, tend to have lower upfront cost and scale with usage, making them comparatively easier to budget for on an ongoing basis.</w:t>
      </w:r>
    </w:p>
    <w:p w14:paraId="623AE4EA" w14:textId="77777777" w:rsidR="00D179A6" w:rsidRDefault="000A05FF">
      <w:pPr>
        <w:pStyle w:val="Heading2"/>
      </w:pPr>
      <w:bookmarkStart w:id="19" w:name="_Toc235516000"/>
      <w:r>
        <w:t>9.2 Integration with Existing Systems</w:t>
      </w:r>
      <w:bookmarkEnd w:id="19"/>
    </w:p>
    <w:p w14:paraId="086CC837" w14:textId="77777777" w:rsidR="00D179A6" w:rsidRDefault="000A05FF">
      <w:pPr>
        <w:spacing w:after="200" w:line="360" w:lineRule="auto"/>
        <w:jc w:val="both"/>
      </w:pPr>
      <w:r>
        <w:t xml:space="preserve">Very few libraries would be building this system from a blank slate; almost all already run some form of integrated library system such as Koha or SOUL. A realistic implementation path treats </w:t>
      </w:r>
      <w:r>
        <w:lastRenderedPageBreak/>
        <w:t>the new AI, RFID, and analytics components as an additional layer that integrates with the existing catalog and circulation database through an API, rather than proposing a full replacement, which would be both more expensive and considerably more disruptive to ongoing library operations during the transition.</w:t>
      </w:r>
    </w:p>
    <w:p w14:paraId="5049AC56" w14:textId="77777777" w:rsidR="00D179A6" w:rsidRDefault="000A05FF">
      <w:pPr>
        <w:pStyle w:val="Heading2"/>
      </w:pPr>
      <w:bookmarkStart w:id="20" w:name="_Toc235516001"/>
      <w:r>
        <w:t>9.3 Data Privacy and Ethics</w:t>
      </w:r>
      <w:bookmarkEnd w:id="20"/>
    </w:p>
    <w:p w14:paraId="35654E96" w14:textId="77777777" w:rsidR="00D179A6" w:rsidRDefault="000A05FF">
      <w:pPr>
        <w:spacing w:after="200" w:line="360" w:lineRule="auto"/>
        <w:jc w:val="both"/>
      </w:pPr>
      <w:r>
        <w:t>Because personalized recommendations depend on tracking an individual’s borrowing behavior, this system inherently raises a genuine privacy consideration that should not be glossed over in the design. Reading history has historically been treated by librarians as particularly sensitive information, and a recommendation system that stores and analyzes it needs clear consent mechanisms, reasonable data retention limits, and anonymization wherever borrowing data is used in aggregate for analytics rather than for an individual’s recommendations. Institutions adopting a system like this would need a clear policy on how long individual borrowing records are retained and who within the library has access to them.</w:t>
      </w:r>
    </w:p>
    <w:p w14:paraId="0A84A730" w14:textId="77777777" w:rsidR="00D179A6" w:rsidRDefault="000A05FF">
      <w:pPr>
        <w:pStyle w:val="Heading2"/>
      </w:pPr>
      <w:bookmarkStart w:id="21" w:name="_Toc235516002"/>
      <w:r>
        <w:t>9.4 Staff Training and Change Management</w:t>
      </w:r>
      <w:bookmarkEnd w:id="21"/>
    </w:p>
    <w:p w14:paraId="1E0E95FC" w14:textId="77777777" w:rsidR="00D179A6" w:rsidRDefault="000A05FF">
      <w:pPr>
        <w:spacing w:after="200" w:line="360" w:lineRule="auto"/>
        <w:jc w:val="both"/>
      </w:pPr>
      <w:r>
        <w:t>Introducing RFID handhelds, a new analytics dashboard, and an unfamiliar recommendation system changes the day-to-day work of library staff, and that human element is easy to underestimate in a purely technical design. Staff who have spent years manually reshelving and auditing stock will need training not just on how to use the new tools, but on how their role shifts once those repetitive tasks are automated — typically toward more direct user assistance and collection curation, which is a positive shift but still requires deliberate change management rather than assuming staff will adapt automatically.</w:t>
      </w:r>
    </w:p>
    <w:p w14:paraId="309CAB35" w14:textId="77777777" w:rsidR="00D179A6" w:rsidRPr="00EF2203" w:rsidRDefault="000A05FF">
      <w:pPr>
        <w:pStyle w:val="Heading1"/>
        <w:rPr>
          <w:sz w:val="40"/>
          <w:szCs w:val="40"/>
        </w:rPr>
      </w:pPr>
      <w:bookmarkStart w:id="22" w:name="_Toc235516003"/>
      <w:r w:rsidRPr="00EF2203">
        <w:rPr>
          <w:sz w:val="40"/>
          <w:szCs w:val="40"/>
        </w:rPr>
        <w:t>10. Expected Outcomes Mapped to Objectives</w:t>
      </w:r>
      <w:bookmarkEnd w:id="22"/>
    </w:p>
    <w:p w14:paraId="0560CEBF" w14:textId="77777777" w:rsidR="00D179A6" w:rsidRDefault="000A05FF">
      <w:pPr>
        <w:spacing w:after="200" w:line="360" w:lineRule="auto"/>
        <w:jc w:val="both"/>
      </w:pPr>
      <w:r>
        <w:t xml:space="preserve">Each of the technical modules described in this report is intended to produce a specific, identifiable outcome rather than being an end in itself. Automating inventory management through RFID directly improves inventory accuracy and reduces the administrative workload currently absorbed by manual stock audits. The AI-based recommendation engine produces </w:t>
      </w:r>
      <w:r>
        <w:lastRenderedPageBreak/>
        <w:t>personalized book recommendations, which in turn should improve user satisfaction by helping readers discover relevant material they would not otherwise have found through a plain catalog search.</w:t>
      </w:r>
    </w:p>
    <w:p w14:paraId="6DE83B98" w14:textId="77777777" w:rsidR="00D179A6" w:rsidRDefault="000A05FF">
      <w:pPr>
        <w:spacing w:after="200" w:line="360" w:lineRule="auto"/>
        <w:jc w:val="both"/>
      </w:pPr>
      <w:r>
        <w:t>Digital circulation tracking through RFID leads to faster library operations at the checkout and return desk, removing the bottleneck of barcode-by-barcode scanning during busy periods. The demand prediction module supports better resource utilization by informing acquisition decisions with actual forecasted demand rather than guesswork, reducing both overspending on titles that will not circulate and shortages of titles that will be heavily requested. Cloud-based digital resource management increases library accessibility by extending access to e-books and journals beyond the physical building and its opening hours.</w:t>
      </w:r>
    </w:p>
    <w:p w14:paraId="014317A1" w14:textId="77777777" w:rsidR="00D179A6" w:rsidRDefault="000A05FF">
      <w:pPr>
        <w:spacing w:after="200" w:line="360" w:lineRule="auto"/>
        <w:jc w:val="both"/>
      </w:pPr>
      <w:r>
        <w:t>Finally, the usage analytics dashboard enables data-driven library management as a whole, giving administrators the evidence base to justify decisions about space, staffing, and acquisitions that would previously have relied on anecdote or institutional memory. Taken together, these six technical outcomes are what produce the two higher-level goals stated in the original problem statement: an improved user experience and a more efficient library operation, both of which are consequences of the specific modules working correctly rather than separate features requiring their own design.</w:t>
      </w:r>
    </w:p>
    <w:p w14:paraId="05EE3410" w14:textId="77777777" w:rsidR="00D179A6" w:rsidRPr="00EF2203" w:rsidRDefault="000A05FF">
      <w:pPr>
        <w:pStyle w:val="Heading1"/>
        <w:rPr>
          <w:sz w:val="40"/>
          <w:szCs w:val="40"/>
        </w:rPr>
      </w:pPr>
      <w:bookmarkStart w:id="23" w:name="_Toc235516004"/>
      <w:r w:rsidRPr="00EF2203">
        <w:rPr>
          <w:sz w:val="40"/>
          <w:szCs w:val="40"/>
        </w:rPr>
        <w:t>11. Challenges and Limitations</w:t>
      </w:r>
      <w:bookmarkEnd w:id="23"/>
    </w:p>
    <w:p w14:paraId="1E50029D" w14:textId="77777777" w:rsidR="00D179A6" w:rsidRDefault="000A05FF">
      <w:pPr>
        <w:spacing w:after="200" w:line="360" w:lineRule="auto"/>
        <w:jc w:val="both"/>
      </w:pPr>
      <w:r>
        <w:t>This case study would be incomplete without an honest account of where the proposed system is likely to fall short in practice. The cold-start problem for recommendations remains a genuine limitation even with a hybrid filtering approach; a brand-new user with no borrowing history and no stated preferences will still receive fairly generic suggestions until enough interaction data accumulates. Demand prediction models are only as reliable as the historical data feeding them, and a library with only a year or two of digitized circulation history, or one that has recently changed its collection focus substantially, will see less accurate forecasts than an institution with a long, stable transaction record.</w:t>
      </w:r>
    </w:p>
    <w:p w14:paraId="7E80F3DE" w14:textId="77777777" w:rsidR="00D179A6" w:rsidRDefault="000A05FF">
      <w:pPr>
        <w:spacing w:after="200" w:line="360" w:lineRule="auto"/>
        <w:jc w:val="both"/>
      </w:pPr>
      <w:r>
        <w:lastRenderedPageBreak/>
        <w:t>RFID accuracy, while generally high, is not perfect; tag collisions when many items are stacked closely together, and occasional read failures near metal shelving, mean the system should be treated as a major improvement over manual audits rather than as an infallible one. The upfront cost of tagging an entire existing collection remains the single largest practical barrier to adoption for smaller or under-funded libraries, which is precisely why a phased rollout prioritizing high-traffic sections is recommended over a full-collection retagging effort. Finally, any system that tracks individual reading behavior in order to personalize recommendations carries an ongoing privacy responsibility that requires continuous institutional attention, not a one-time policy decision made at launch.</w:t>
      </w:r>
    </w:p>
    <w:p w14:paraId="34187A5B" w14:textId="77777777" w:rsidR="00D179A6" w:rsidRPr="00C6691E" w:rsidRDefault="000A05FF">
      <w:pPr>
        <w:pStyle w:val="Heading1"/>
        <w:rPr>
          <w:sz w:val="40"/>
          <w:szCs w:val="40"/>
        </w:rPr>
      </w:pPr>
      <w:bookmarkStart w:id="24" w:name="_Toc235516005"/>
      <w:r w:rsidRPr="00C6691E">
        <w:rPr>
          <w:sz w:val="40"/>
          <w:szCs w:val="40"/>
        </w:rPr>
        <w:t>12. Conclusion and Future Scope</w:t>
      </w:r>
      <w:bookmarkEnd w:id="24"/>
    </w:p>
    <w:p w14:paraId="2A1ACA1B" w14:textId="77777777" w:rsidR="00D179A6" w:rsidRDefault="000A05FF">
      <w:pPr>
        <w:spacing w:after="200" w:line="360" w:lineRule="auto"/>
        <w:jc w:val="both"/>
      </w:pPr>
      <w:r>
        <w:t>This case study set out to analyze what a genuinely useful AI-based library management system would need to do beyond the catalog-and-circulation function that most existing systems already perform adequately. The proposed architecture layers RFID-based physical automation, a hybrid AI recommendation engine, a time-series demand prediction module, cloud-based digital resource management, and a unified analytics dashboard on top of an institution’s existing library infrastructure, rather than proposing to replace it outright. Each module was chosen specifically to solve one of the concrete gaps identified in the original problem statement, and the higher-level goals of improved user experience and greater operational efficiency are treated as outcomes of these modules working correctly, rather than as separate features to be engineered in isolation.</w:t>
      </w:r>
    </w:p>
    <w:p w14:paraId="60C82780" w14:textId="77777777" w:rsidR="00D179A6" w:rsidRDefault="000A05FF">
      <w:pPr>
        <w:spacing w:after="200" w:line="360" w:lineRule="auto"/>
        <w:jc w:val="both"/>
      </w:pPr>
      <w:r>
        <w:t xml:space="preserve">Looking beyond the scope of this report, several extensions would be natural next steps for an institution that successfully implements the core system described here. Natural language search, allowing users to describe what they are looking for in plain language rather than relying on exact keyword matches, would further improve discoverability. Voice-assisted library kiosks could make the system more accessible to users less comfortable with a conventional search interface. And a more advanced predictive model incorporating external signals, such as course enrollment numbers or syllabus reading lists, could sharpen demand forecasting considerably </w:t>
      </w:r>
      <w:r>
        <w:lastRenderedPageBreak/>
        <w:t>beyond what historical circulation data alone can achieve. None of these are required for the system proposed here to deliver meaningful value, but they represent a reasonable roadmap for continued development once the foundational modules are in place and generating reliable data.</w:t>
      </w:r>
    </w:p>
    <w:p w14:paraId="79A05474" w14:textId="77777777" w:rsidR="00D179A6" w:rsidRPr="00C6691E" w:rsidRDefault="000A05FF">
      <w:pPr>
        <w:pStyle w:val="Heading1"/>
        <w:rPr>
          <w:sz w:val="40"/>
          <w:szCs w:val="40"/>
        </w:rPr>
      </w:pPr>
      <w:bookmarkStart w:id="25" w:name="_Toc235516006"/>
      <w:r w:rsidRPr="00C6691E">
        <w:rPr>
          <w:sz w:val="40"/>
          <w:szCs w:val="40"/>
        </w:rPr>
        <w:t>13. References</w:t>
      </w:r>
      <w:bookmarkEnd w:id="25"/>
    </w:p>
    <w:p w14:paraId="16D4E91E" w14:textId="77777777" w:rsidR="00D179A6" w:rsidRDefault="000A05FF">
      <w:pPr>
        <w:spacing w:after="200" w:line="360" w:lineRule="auto"/>
        <w:jc w:val="both"/>
      </w:pPr>
      <w:r>
        <w:rPr>
          <w:i/>
          <w:iCs/>
        </w:rPr>
        <w:t>Note: The following list represents the categories of sources typically consulted for a case study of this nature. Readers preparing this report for academic submission should replace these with specific, properly formatted citations to peer-reviewed papers, vendor documentation, and institutional case studies relevant to their own literature search.</w:t>
      </w:r>
    </w:p>
    <w:p w14:paraId="00FFEADC" w14:textId="77777777" w:rsidR="00D179A6" w:rsidRDefault="000A05FF">
      <w:pPr>
        <w:spacing w:after="200" w:line="360" w:lineRule="auto"/>
        <w:jc w:val="both"/>
      </w:pPr>
      <w:r>
        <w:t>1. Academic literature on collaborative and content-based recommendation system design and evaluation.</w:t>
      </w:r>
    </w:p>
    <w:p w14:paraId="74E1ADEB" w14:textId="77777777" w:rsidR="00D179A6" w:rsidRDefault="000A05FF">
      <w:pPr>
        <w:spacing w:after="200" w:line="360" w:lineRule="auto"/>
        <w:jc w:val="both"/>
      </w:pPr>
      <w:r>
        <w:t>2. Published case studies on RFID adoption in academic and public library settings.</w:t>
      </w:r>
    </w:p>
    <w:p w14:paraId="10DA12D3" w14:textId="77777777" w:rsidR="00D179A6" w:rsidRDefault="000A05FF">
      <w:pPr>
        <w:spacing w:after="200" w:line="360" w:lineRule="auto"/>
        <w:jc w:val="both"/>
      </w:pPr>
      <w:r>
        <w:t>3. Time-series forecasting literature (ARIMA and LSTM approaches) as applied to inventory and demand prediction in retail and library contexts.</w:t>
      </w:r>
    </w:p>
    <w:p w14:paraId="1910F0D0" w14:textId="14D68409" w:rsidR="00D179A6" w:rsidRDefault="000A05FF">
      <w:pPr>
        <w:spacing w:after="200" w:line="360" w:lineRule="auto"/>
        <w:jc w:val="both"/>
      </w:pPr>
      <w:r>
        <w:t>4. Documentation and comparative reviews of existing Integrated Library Systems, including Koha</w:t>
      </w:r>
      <w:r w:rsidR="00EF2203">
        <w:t xml:space="preserve"> a</w:t>
      </w:r>
      <w:r>
        <w:t>nd SOUL.</w:t>
      </w:r>
    </w:p>
    <w:p w14:paraId="39F30BF8" w14:textId="77777777" w:rsidR="00D179A6" w:rsidRDefault="000A05FF">
      <w:pPr>
        <w:spacing w:after="200" w:line="360" w:lineRule="auto"/>
        <w:jc w:val="both"/>
      </w:pPr>
      <w:r>
        <w:t>5. Institutional and professional guidance on library patron data privacy and ethical data handling practices.</w:t>
      </w:r>
    </w:p>
    <w:p w14:paraId="3C1EE99C" w14:textId="77777777" w:rsidR="00D179A6" w:rsidRDefault="000A05FF">
      <w:pPr>
        <w:spacing w:after="200" w:line="360" w:lineRule="auto"/>
        <w:jc w:val="both"/>
      </w:pPr>
      <w:r>
        <w:t>6. Cloud computing architecture references relevant to digital repository and e-resource management design.</w:t>
      </w:r>
    </w:p>
    <w:sectPr w:rsidR="00D179A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5149F" w14:textId="77777777" w:rsidR="00DA0317" w:rsidRDefault="00DA0317">
      <w:r>
        <w:separator/>
      </w:r>
    </w:p>
  </w:endnote>
  <w:endnote w:type="continuationSeparator" w:id="0">
    <w:p w14:paraId="3DB8C477" w14:textId="77777777" w:rsidR="00DA0317" w:rsidRDefault="00DA0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B2360" w14:textId="77777777" w:rsidR="00D179A6" w:rsidRDefault="000A05FF">
    <w:pPr>
      <w:jc w:val="center"/>
    </w:pPr>
    <w:r>
      <w:rPr>
        <w:sz w:val="20"/>
        <w:szCs w:val="20"/>
      </w:rPr>
      <w:fldChar w:fldCharType="begin"/>
    </w:r>
    <w:r>
      <w:rPr>
        <w:sz w:val="20"/>
        <w:szCs w:val="20"/>
      </w:rPr>
      <w:instrText>PAGE</w:instrText>
    </w:r>
    <w:r>
      <w:rPr>
        <w:sz w:val="20"/>
        <w:szCs w:val="20"/>
      </w:rPr>
      <w:fldChar w:fldCharType="separate"/>
    </w:r>
    <w:r w:rsidR="004D07E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1E013" w14:textId="77777777" w:rsidR="00DA0317" w:rsidRDefault="00DA0317">
      <w:r>
        <w:separator/>
      </w:r>
    </w:p>
  </w:footnote>
  <w:footnote w:type="continuationSeparator" w:id="0">
    <w:p w14:paraId="4776A221" w14:textId="77777777" w:rsidR="00DA0317" w:rsidRDefault="00DA03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9107DF"/>
    <w:multiLevelType w:val="hybridMultilevel"/>
    <w:tmpl w:val="51E41B4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1263003"/>
    <w:multiLevelType w:val="hybridMultilevel"/>
    <w:tmpl w:val="4A366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9A6"/>
    <w:rsid w:val="000A05FF"/>
    <w:rsid w:val="004D07ED"/>
    <w:rsid w:val="006E7AD4"/>
    <w:rsid w:val="00B13D80"/>
    <w:rsid w:val="00C001F3"/>
    <w:rsid w:val="00C6691E"/>
    <w:rsid w:val="00D179A6"/>
    <w:rsid w:val="00DA0317"/>
    <w:rsid w:val="00EF2203"/>
    <w:rsid w:val="00FC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753D"/>
  <w15:docId w15:val="{B98E5C49-7FB0-40D9-97E6-5D0670E9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07ED"/>
    <w:pPr>
      <w:spacing w:after="100"/>
    </w:pPr>
  </w:style>
  <w:style w:type="paragraph" w:styleId="TOC2">
    <w:name w:val="toc 2"/>
    <w:basedOn w:val="Normal"/>
    <w:next w:val="Normal"/>
    <w:autoRedefine/>
    <w:uiPriority w:val="39"/>
    <w:unhideWhenUsed/>
    <w:rsid w:val="004D07ED"/>
    <w:pPr>
      <w:spacing w:after="100"/>
      <w:ind w:left="240"/>
    </w:pPr>
  </w:style>
  <w:style w:type="paragraph" w:styleId="Header">
    <w:name w:val="header"/>
    <w:basedOn w:val="Normal"/>
    <w:link w:val="HeaderChar"/>
    <w:uiPriority w:val="99"/>
    <w:unhideWhenUsed/>
    <w:rsid w:val="004D07ED"/>
    <w:pPr>
      <w:tabs>
        <w:tab w:val="center" w:pos="4513"/>
        <w:tab w:val="right" w:pos="9026"/>
      </w:tabs>
    </w:pPr>
  </w:style>
  <w:style w:type="character" w:customStyle="1" w:styleId="HeaderChar">
    <w:name w:val="Header Char"/>
    <w:basedOn w:val="DefaultParagraphFont"/>
    <w:link w:val="Header"/>
    <w:uiPriority w:val="99"/>
    <w:rsid w:val="004D07ED"/>
  </w:style>
  <w:style w:type="paragraph" w:styleId="Footer">
    <w:name w:val="footer"/>
    <w:basedOn w:val="Normal"/>
    <w:link w:val="FooterChar"/>
    <w:uiPriority w:val="99"/>
    <w:unhideWhenUsed/>
    <w:rsid w:val="004D07ED"/>
    <w:pPr>
      <w:tabs>
        <w:tab w:val="center" w:pos="4513"/>
        <w:tab w:val="right" w:pos="9026"/>
      </w:tabs>
    </w:pPr>
  </w:style>
  <w:style w:type="character" w:customStyle="1" w:styleId="FooterChar">
    <w:name w:val="Footer Char"/>
    <w:basedOn w:val="DefaultParagraphFont"/>
    <w:link w:val="Footer"/>
    <w:uiPriority w:val="99"/>
    <w:rsid w:val="004D0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4499</Words>
  <Characters>25645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Manesh</cp:lastModifiedBy>
  <cp:revision>3</cp:revision>
  <dcterms:created xsi:type="dcterms:W3CDTF">2026-07-21T03:09:00Z</dcterms:created>
  <dcterms:modified xsi:type="dcterms:W3CDTF">2026-07-21T03:50:00Z</dcterms:modified>
</cp:coreProperties>
</file>