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085BA746" w:rsidR="00920EE9" w:rsidRPr="009731F4" w:rsidRDefault="00920EE9" w:rsidP="00A05F87">
      <w:pPr>
        <w:tabs>
          <w:tab w:val="left" w:pos="4188"/>
        </w:tabs>
      </w:pPr>
      <w:r w:rsidRPr="009731F4">
        <w:rPr>
          <w:b/>
          <w:bCs/>
        </w:rPr>
        <w:t>Subject</w:t>
      </w:r>
      <w:r w:rsidRPr="009731F4">
        <w:t>:</w:t>
      </w:r>
      <w:r w:rsidRPr="009731F4">
        <w:rPr>
          <w:b/>
        </w:rPr>
        <w:t xml:space="preserve"> </w:t>
      </w:r>
      <w:r w:rsidR="0078689E" w:rsidRPr="00A05F87">
        <w:t xml:space="preserve">Offer for </w:t>
      </w:r>
      <w:r w:rsidR="00A05F87" w:rsidRPr="00A05F87">
        <w:t>MES for Unit 2 &amp; Unit 4</w:t>
      </w:r>
    </w:p>
    <w:p w14:paraId="77E7565F" w14:textId="77777777" w:rsidR="00EE4A38" w:rsidRDefault="00EE4A38" w:rsidP="007A64C0"/>
    <w:p w14:paraId="402C5F9F" w14:textId="5DF614D0" w:rsidR="005C0038" w:rsidRPr="009731F4" w:rsidRDefault="00B41919" w:rsidP="007A64C0">
      <w:r w:rsidRPr="009731F4">
        <w:br/>
      </w:r>
      <w:r w:rsidR="00B74FEE" w:rsidRPr="009B03C6">
        <w:t xml:space="preserve">As per the discussion </w:t>
      </w:r>
      <w:r w:rsidR="00FE4665" w:rsidRPr="009B03C6">
        <w:t xml:space="preserve">and details received over email </w:t>
      </w:r>
      <w:r w:rsidR="00B74FEE" w:rsidRPr="009B03C6">
        <w:t xml:space="preserve">with the technical team on the </w:t>
      </w:r>
      <w:r w:rsidR="007C7F49" w:rsidRPr="009B03C6">
        <w:t>MES requirement u</w:t>
      </w:r>
      <w:r w:rsidR="00D3153B" w:rsidRPr="009B03C6">
        <w:t>nderstanding. The</w:t>
      </w:r>
      <w:r w:rsidR="00B74FEE" w:rsidRPr="009B03C6">
        <w:t xml:space="preserve"> </w:t>
      </w:r>
      <w:r w:rsidR="00D3153B" w:rsidRPr="009B03C6">
        <w:t>enclosed offer is having all the technical details.</w:t>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w:t>
      </w:r>
      <w:proofErr w:type="gramStart"/>
      <w:r w:rsidR="00920EE9" w:rsidRPr="009731F4">
        <w:t>assuring you of our best attention at all times</w:t>
      </w:r>
      <w:proofErr w:type="gramEnd"/>
      <w:r w:rsidR="00920EE9" w:rsidRPr="009731F4">
        <w:t xml:space="preserve">.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250F9DC7" w:rsidR="005C430C" w:rsidRPr="009B03C6" w:rsidRDefault="009B03C6" w:rsidP="007A64C0">
      <w:r w:rsidRPr="009B03C6">
        <w:t>Sanjay Goyal</w:t>
      </w:r>
    </w:p>
    <w:p w14:paraId="47EA31B0" w14:textId="223837D6" w:rsidR="00FD1694" w:rsidRPr="009731F4" w:rsidRDefault="005C430C" w:rsidP="007A64C0">
      <w:pPr>
        <w:rPr>
          <w:b/>
        </w:rPr>
      </w:pPr>
      <w:r w:rsidRPr="009B03C6">
        <w:t xml:space="preserve">Head of </w:t>
      </w:r>
      <w:r w:rsidR="009B03C6" w:rsidRPr="009B03C6">
        <w:t>MES</w:t>
      </w:r>
      <w:r w:rsidRPr="009B03C6">
        <w:t xml:space="preserve">, </w:t>
      </w:r>
      <w:r w:rsidR="0023067E" w:rsidRPr="009B03C6">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1"/>
          <w:headerReference w:type="default" r:id="rId12"/>
          <w:footerReference w:type="default" r:id="rId13"/>
          <w:headerReference w:type="first" r:id="rId14"/>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0478AA">
      <w:pPr>
        <w:jc w:val="center"/>
      </w:pPr>
    </w:p>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401BD5B4" w:rsidR="00FF63A9"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2E01F78D" w:rsidR="005637AC"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 - LTP</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8BB832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2FF7FD5" w14:textId="64BED2F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LIMS </w:t>
            </w:r>
          </w:p>
        </w:tc>
        <w:tc>
          <w:tcPr>
            <w:tcW w:w="7743" w:type="dxa"/>
          </w:tcPr>
          <w:p w14:paraId="6ED7D2B6" w14:textId="5722E880"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Laboratory Information Management Systems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48F888B3" w14:textId="2F249502" w:rsidR="00C62454" w:rsidRPr="00C62454" w:rsidRDefault="00BE3B40" w:rsidP="00DF16AD">
      <w:pPr>
        <w:tabs>
          <w:tab w:val="left" w:pos="1908"/>
        </w:tabs>
      </w:pPr>
      <w:r>
        <w:t xml:space="preserve">First </w:t>
      </w:r>
      <w:r w:rsidR="00597D01">
        <w:t>Draft,</w:t>
      </w:r>
      <w:r>
        <w:t xml:space="preserve"> R0, </w:t>
      </w:r>
      <w:r w:rsidR="00597D01">
        <w:t>27-07-2026</w:t>
      </w:r>
    </w:p>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pPr/>
      <w:r>
        <w:rPr>
          <w:b w:val="0"/>
          <w:i w:val="0"/>
        </w:rPr>
        <w:t>Smart Controls India Limited (SCIL) proposes to implement a Manufacturing Execution System (MES) covering the tyre manufacturing operations of JK Tyre – Laksar Tyre Plant (LTP) for Unit‑2 and Unit‑4. The offer covers shopfloor data acquisition from the existing and planned machines of both units, the manufacturing operations management layer, and the interfaces to the customer’s existing enterprise applications.</w:t>
      </w:r>
    </w:p>
    <w:p>
      <w:pPr/>
      <w:r>
        <w:rPr>
          <w:b w:val="0"/>
          <w:i w:val="0"/>
        </w:rPr>
        <w:t>The solution is structured in the following layers:</w:t>
      </w:r>
    </w:p>
    <w:p>
      <w:pPr>
        <w:pStyle w:val="ListParagraph"/>
        <w:numPr>
          <w:ilvl w:val="0"/>
          <w:numId w:val="42"/>
        </w:numPr>
      </w:pPr>
      <w:r>
        <w:rPr>
          <w:b w:val="0"/>
          <w:i w:val="0"/>
        </w:rPr>
        <w:t>Layer 2 – SCADA: TBM SCADA, Curing SCADA and Plantwide SCADA for machine connectivity, shopfloor data acquisition, visualisation and operator interface.</w:t>
      </w:r>
    </w:p>
    <w:p>
      <w:pPr>
        <w:pStyle w:val="ListParagraph"/>
        <w:numPr>
          <w:ilvl w:val="0"/>
          <w:numId w:val="42"/>
        </w:numPr>
      </w:pPr>
      <w:r>
        <w:rPr>
          <w:b w:val="0"/>
          <w:i w:val="0"/>
        </w:rPr>
        <w:t>Layer 3 – Manufacturing Operations Management: MES and LIMS for production execution, material and product traceability, quality and laboratory management.</w:t>
      </w:r>
    </w:p>
    <w:p>
      <w:pPr>
        <w:pStyle w:val="ListParagraph"/>
        <w:numPr>
          <w:ilvl w:val="0"/>
          <w:numId w:val="42"/>
        </w:numPr>
      </w:pPr>
      <w:r>
        <w:rPr>
          <w:b w:val="0"/>
          <w:i w:val="0"/>
        </w:rPr>
        <w:t>Interfaces: Integration with the customer’s existing third party systems (ERP, WMS, ASRS and OEM systems) through mutually agreed interface definitions.</w:t>
      </w:r>
    </w:p>
    <w:p>
      <w:pPr/>
      <w:r>
        <w:rPr>
          <w:b w:val="0"/>
          <w:i w:val="0"/>
        </w:rPr>
        <w:t>The detailed functional scope of each module shall be frozen during the Requirement Freeze &amp; Workshop phase and documented in the Business Requirement Document (BRD) as described in the Project Management section of this document.</w:t>
      </w:r>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531E0EF8" w:rsidR="00C62454" w:rsidRPr="00C62454" w:rsidRDefault="00DD5FF9" w:rsidP="00E3366D">
      <w:pPr>
        <w:tabs>
          <w:tab w:val="left" w:pos="1296"/>
        </w:tabs>
      </w:pPr>
      <w:r>
        <w:t>JK – LTP, Laksar Uttarakhand</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pPr/>
      <w:r>
        <w:rPr>
          <w:b w:val="0"/>
          <w:i w:val="0"/>
        </w:rPr>
        <w:t>The machine population considered for this offer is based on the machine data shared by the customer in “Machine Details Data Unit‑2 Unit‑4_V6.xlsx”. A total of 145 machines are covered – 42 in Unit‑2 and 103 in Unit‑4 – as summarised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748"/>
        <w:gridCol w:w="1700"/>
        <w:gridCol w:w="1700"/>
        <w:gridCol w:w="1700"/>
        <w:gridCol w:w="1600"/>
      </w:tblGrid>
      <w:tr>
        <w:trPr>
          <w:tblHeader/>
        </w:trPr>
        <w:tc>
          <w:tcPr>
            <w:tcW w:type="dxa" w:w="900"/>
          </w:tcPr>
          <w:p>
            <w:r>
              <w:t>Unit</w:t>
            </w:r>
          </w:p>
        </w:tc>
        <w:tc>
          <w:tcPr>
            <w:tcW w:type="dxa" w:w="2748"/>
          </w:tcPr>
          <w:p>
            <w:r>
              <w:t>Process Area</w:t>
            </w:r>
          </w:p>
        </w:tc>
        <w:tc>
          <w:tcPr>
            <w:tcW w:type="dxa" w:w="1700"/>
          </w:tcPr>
          <w:p>
            <w:r>
              <w:t>No. of Machines</w:t>
            </w:r>
          </w:p>
        </w:tc>
        <w:tc>
          <w:tcPr>
            <w:tcW w:type="dxa" w:w="1700"/>
          </w:tcPr>
          <w:p>
            <w:r>
              <w:t>PLC Available</w:t>
            </w:r>
          </w:p>
        </w:tc>
        <w:tc>
          <w:tcPr>
            <w:tcW w:type="dxa" w:w="1700"/>
          </w:tcPr>
          <w:p>
            <w:r>
              <w:t>PLC Not Available</w:t>
            </w:r>
          </w:p>
        </w:tc>
        <w:tc>
          <w:tcPr>
            <w:tcW w:type="dxa" w:w="1600"/>
          </w:tcPr>
          <w:p>
            <w:r>
              <w:t>To Be Confirmed</w:t>
            </w:r>
          </w:p>
        </w:tc>
      </w:tr>
      <w:tr>
        <w:tc>
          <w:tcPr>
            <w:tcW w:type="dxa" w:w="900"/>
          </w:tcPr>
          <w:p>
            <w:r>
              <w:t>Unit‑2</w:t>
            </w:r>
          </w:p>
        </w:tc>
        <w:tc>
          <w:tcPr>
            <w:tcW w:type="dxa" w:w="2748"/>
          </w:tcPr>
          <w:p>
            <w:r>
              <w:t>TBB Tyre Building</w:t>
            </w:r>
          </w:p>
        </w:tc>
        <w:tc>
          <w:tcPr>
            <w:tcW w:type="dxa" w:w="1700"/>
          </w:tcPr>
          <w:p>
            <w:r>
              <w:t>29</w:t>
            </w:r>
          </w:p>
        </w:tc>
        <w:tc>
          <w:tcPr>
            <w:tcW w:type="dxa" w:w="1700"/>
          </w:tcPr>
          <w:p>
            <w:r>
              <w:t>29</w:t>
            </w:r>
          </w:p>
        </w:tc>
        <w:tc>
          <w:tcPr>
            <w:tcW w:type="dxa" w:w="1700"/>
          </w:tcPr>
          <w:p>
            <w:r>
              <w:t>–</w:t>
            </w:r>
          </w:p>
        </w:tc>
        <w:tc>
          <w:tcPr>
            <w:tcW w:type="dxa" w:w="1600"/>
          </w:tcPr>
          <w:p>
            <w:r>
              <w:t>–</w:t>
            </w:r>
          </w:p>
        </w:tc>
      </w:tr>
      <w:tr>
        <w:tc>
          <w:tcPr>
            <w:tcW w:type="dxa" w:w="900"/>
          </w:tcPr>
          <w:p>
            <w:r>
              <w:t>Unit‑2</w:t>
            </w:r>
          </w:p>
        </w:tc>
        <w:tc>
          <w:tcPr>
            <w:tcW w:type="dxa" w:w="2748"/>
          </w:tcPr>
          <w:p>
            <w:r>
              <w:t>LCV Tyre Building</w:t>
            </w:r>
          </w:p>
        </w:tc>
        <w:tc>
          <w:tcPr>
            <w:tcW w:type="dxa" w:w="1700"/>
          </w:tcPr>
          <w:p>
            <w:r>
              <w:t>13</w:t>
            </w:r>
          </w:p>
        </w:tc>
        <w:tc>
          <w:tcPr>
            <w:tcW w:type="dxa" w:w="1700"/>
          </w:tcPr>
          <w:p>
            <w:r>
              <w:t>13</w:t>
            </w:r>
          </w:p>
        </w:tc>
        <w:tc>
          <w:tcPr>
            <w:tcW w:type="dxa" w:w="1700"/>
          </w:tcPr>
          <w:p>
            <w:r>
              <w:t>–</w:t>
            </w:r>
          </w:p>
        </w:tc>
        <w:tc>
          <w:tcPr>
            <w:tcW w:type="dxa" w:w="1600"/>
          </w:tcPr>
          <w:p>
            <w:r>
              <w:t>–</w:t>
            </w:r>
          </w:p>
        </w:tc>
      </w:tr>
      <w:tr>
        <w:tc>
          <w:tcPr>
            <w:tcW w:type="dxa" w:w="900"/>
          </w:tcPr>
          <w:p>
            <w:r>
              <w:rPr>
                <w:b/>
              </w:rPr>
              <w:t>Unit‑2</w:t>
            </w:r>
          </w:p>
        </w:tc>
        <w:tc>
          <w:tcPr>
            <w:tcW w:type="dxa" w:w="2748"/>
          </w:tcPr>
          <w:p>
            <w:r>
              <w:rPr>
                <w:b/>
              </w:rPr>
              <w:t>Sub Total</w:t>
            </w:r>
          </w:p>
        </w:tc>
        <w:tc>
          <w:tcPr>
            <w:tcW w:type="dxa" w:w="1700"/>
          </w:tcPr>
          <w:p>
            <w:r>
              <w:rPr>
                <w:b/>
              </w:rPr>
              <w:t>42</w:t>
            </w:r>
          </w:p>
        </w:tc>
        <w:tc>
          <w:tcPr>
            <w:tcW w:type="dxa" w:w="1700"/>
          </w:tcPr>
          <w:p>
            <w:r>
              <w:rPr>
                <w:b/>
              </w:rPr>
              <w:t>42</w:t>
            </w:r>
          </w:p>
        </w:tc>
        <w:tc>
          <w:tcPr>
            <w:tcW w:type="dxa" w:w="1700"/>
          </w:tcPr>
          <w:p>
            <w:r>
              <w:rPr>
                <w:b/>
              </w:rPr>
              <w:t>–</w:t>
            </w:r>
          </w:p>
        </w:tc>
        <w:tc>
          <w:tcPr>
            <w:tcW w:type="dxa" w:w="1600"/>
          </w:tcPr>
          <w:p>
            <w:r>
              <w:rPr>
                <w:b/>
              </w:rPr>
              <w:t>–</w:t>
            </w:r>
          </w:p>
        </w:tc>
      </w:tr>
      <w:tr>
        <w:tc>
          <w:tcPr>
            <w:tcW w:type="dxa" w:w="900"/>
          </w:tcPr>
          <w:p>
            <w:r>
              <w:t>Unit‑4</w:t>
            </w:r>
          </w:p>
        </w:tc>
        <w:tc>
          <w:tcPr>
            <w:tcW w:type="dxa" w:w="2748"/>
          </w:tcPr>
          <w:p>
            <w:r>
              <w:t>CFE 1</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CFE 2</w:t>
            </w:r>
          </w:p>
        </w:tc>
        <w:tc>
          <w:tcPr>
            <w:tcW w:type="dxa" w:w="1700"/>
          </w:tcPr>
          <w:p>
            <w:r>
              <w:t>4</w:t>
            </w:r>
          </w:p>
        </w:tc>
        <w:tc>
          <w:tcPr>
            <w:tcW w:type="dxa" w:w="1700"/>
          </w:tcPr>
          <w:p>
            <w:r>
              <w:t>4</w:t>
            </w:r>
          </w:p>
        </w:tc>
        <w:tc>
          <w:tcPr>
            <w:tcW w:type="dxa" w:w="1700"/>
          </w:tcPr>
          <w:p>
            <w:r>
              <w:t>–</w:t>
            </w:r>
          </w:p>
        </w:tc>
        <w:tc>
          <w:tcPr>
            <w:tcW w:type="dxa" w:w="1600"/>
          </w:tcPr>
          <w:p>
            <w:r>
              <w:t>–</w:t>
            </w:r>
          </w:p>
        </w:tc>
      </w:tr>
      <w:tr>
        <w:tc>
          <w:tcPr>
            <w:tcW w:type="dxa" w:w="900"/>
          </w:tcPr>
          <w:p>
            <w:r>
              <w:t>Unit‑4</w:t>
            </w:r>
          </w:p>
        </w:tc>
        <w:tc>
          <w:tcPr>
            <w:tcW w:type="dxa" w:w="2748"/>
          </w:tcPr>
          <w:p>
            <w:r>
              <w:t>2 Roll Calender ‑1</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2 Roll Calender ‑2</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2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3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Bias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Bead Winding</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Fabric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Building</w:t>
            </w:r>
          </w:p>
        </w:tc>
        <w:tc>
          <w:tcPr>
            <w:tcW w:type="dxa" w:w="1700"/>
          </w:tcPr>
          <w:p>
            <w:r>
              <w:t>45</w:t>
            </w:r>
          </w:p>
        </w:tc>
        <w:tc>
          <w:tcPr>
            <w:tcW w:type="dxa" w:w="1700"/>
          </w:tcPr>
          <w:p>
            <w:r>
              <w:t>39</w:t>
            </w:r>
          </w:p>
        </w:tc>
        <w:tc>
          <w:tcPr>
            <w:tcW w:type="dxa" w:w="1700"/>
          </w:tcPr>
          <w:p>
            <w:r>
              <w:t>6</w:t>
            </w:r>
          </w:p>
        </w:tc>
        <w:tc>
          <w:tcPr>
            <w:tcW w:type="dxa" w:w="1600"/>
          </w:tcPr>
          <w:p>
            <w:r>
              <w:t>–</w:t>
            </w:r>
          </w:p>
        </w:tc>
      </w:tr>
      <w:tr>
        <w:tc>
          <w:tcPr>
            <w:tcW w:type="dxa" w:w="900"/>
          </w:tcPr>
          <w:p>
            <w:r>
              <w:t>Unit‑4</w:t>
            </w:r>
          </w:p>
        </w:tc>
        <w:tc>
          <w:tcPr>
            <w:tcW w:type="dxa" w:w="2748"/>
          </w:tcPr>
          <w:p>
            <w:r>
              <w:t>Curing</w:t>
            </w:r>
          </w:p>
        </w:tc>
        <w:tc>
          <w:tcPr>
            <w:tcW w:type="dxa" w:w="1700"/>
          </w:tcPr>
          <w:p>
            <w:r>
              <w:t>8</w:t>
            </w:r>
          </w:p>
        </w:tc>
        <w:tc>
          <w:tcPr>
            <w:tcW w:type="dxa" w:w="1700"/>
          </w:tcPr>
          <w:p>
            <w:r>
              <w:t>8</w:t>
            </w:r>
          </w:p>
        </w:tc>
        <w:tc>
          <w:tcPr>
            <w:tcW w:type="dxa" w:w="1700"/>
          </w:tcPr>
          <w:p>
            <w:r>
              <w:t>–</w:t>
            </w:r>
          </w:p>
        </w:tc>
        <w:tc>
          <w:tcPr>
            <w:tcW w:type="dxa" w:w="1600"/>
          </w:tcPr>
          <w:p>
            <w:r>
              <w:t>–</w:t>
            </w:r>
          </w:p>
        </w:tc>
      </w:tr>
      <w:tr>
        <w:tc>
          <w:tcPr>
            <w:tcW w:type="dxa" w:w="900"/>
          </w:tcPr>
          <w:p>
            <w:r>
              <w:t>Unit‑4</w:t>
            </w:r>
          </w:p>
        </w:tc>
        <w:tc>
          <w:tcPr>
            <w:tcW w:type="dxa" w:w="2748"/>
          </w:tcPr>
          <w:p>
            <w:r>
              <w:t>Balancing</w:t>
            </w:r>
          </w:p>
        </w:tc>
        <w:tc>
          <w:tcPr>
            <w:tcW w:type="dxa" w:w="1700"/>
          </w:tcPr>
          <w:p>
            <w:r>
              <w:t>10</w:t>
            </w:r>
          </w:p>
        </w:tc>
        <w:tc>
          <w:tcPr>
            <w:tcW w:type="dxa" w:w="1700"/>
          </w:tcPr>
          <w:p>
            <w:r>
              <w:t>10</w:t>
            </w:r>
          </w:p>
        </w:tc>
        <w:tc>
          <w:tcPr>
            <w:tcW w:type="dxa" w:w="1700"/>
          </w:tcPr>
          <w:p>
            <w:r>
              <w:t>–</w:t>
            </w:r>
          </w:p>
        </w:tc>
        <w:tc>
          <w:tcPr>
            <w:tcW w:type="dxa" w:w="1600"/>
          </w:tcPr>
          <w:p>
            <w:r>
              <w:t>–</w:t>
            </w:r>
          </w:p>
        </w:tc>
      </w:tr>
      <w:tr>
        <w:tc>
          <w:tcPr>
            <w:tcW w:type="dxa" w:w="900"/>
          </w:tcPr>
          <w:p>
            <w:r>
              <w:t>Unit‑4</w:t>
            </w:r>
          </w:p>
        </w:tc>
        <w:tc>
          <w:tcPr>
            <w:tcW w:type="dxa" w:w="2748"/>
          </w:tcPr>
          <w:p>
            <w:r>
              <w:t>Runout</w:t>
            </w:r>
          </w:p>
        </w:tc>
        <w:tc>
          <w:tcPr>
            <w:tcW w:type="dxa" w:w="1700"/>
          </w:tcPr>
          <w:p>
            <w:r>
              <w:t>11</w:t>
            </w:r>
          </w:p>
        </w:tc>
        <w:tc>
          <w:tcPr>
            <w:tcW w:type="dxa" w:w="1700"/>
          </w:tcPr>
          <w:p>
            <w:r>
              <w:t>11</w:t>
            </w:r>
          </w:p>
        </w:tc>
        <w:tc>
          <w:tcPr>
            <w:tcW w:type="dxa" w:w="1700"/>
          </w:tcPr>
          <w:p>
            <w:r>
              <w:t>–</w:t>
            </w:r>
          </w:p>
        </w:tc>
        <w:tc>
          <w:tcPr>
            <w:tcW w:type="dxa" w:w="1600"/>
          </w:tcPr>
          <w:p>
            <w:r>
              <w:t>–</w:t>
            </w:r>
          </w:p>
        </w:tc>
      </w:tr>
      <w:tr>
        <w:tc>
          <w:tcPr>
            <w:tcW w:type="dxa" w:w="900"/>
          </w:tcPr>
          <w:p>
            <w:r>
              <w:t>Unit‑4</w:t>
            </w:r>
          </w:p>
        </w:tc>
        <w:tc>
          <w:tcPr>
            <w:tcW w:type="dxa" w:w="2748"/>
          </w:tcPr>
          <w:p>
            <w:r>
              <w:t>2nd Line Inspection</w:t>
            </w:r>
          </w:p>
        </w:tc>
        <w:tc>
          <w:tcPr>
            <w:tcW w:type="dxa" w:w="1700"/>
          </w:tcPr>
          <w:p>
            <w:r>
              <w:t>9</w:t>
            </w:r>
          </w:p>
        </w:tc>
        <w:tc>
          <w:tcPr>
            <w:tcW w:type="dxa" w:w="1700"/>
          </w:tcPr>
          <w:p>
            <w:r>
              <w:t>–</w:t>
            </w:r>
          </w:p>
        </w:tc>
        <w:tc>
          <w:tcPr>
            <w:tcW w:type="dxa" w:w="1700"/>
          </w:tcPr>
          <w:p>
            <w:r>
              <w:t>–</w:t>
            </w:r>
          </w:p>
        </w:tc>
        <w:tc>
          <w:tcPr>
            <w:tcW w:type="dxa" w:w="1600"/>
          </w:tcPr>
          <w:p>
            <w:r>
              <w:t>9</w:t>
            </w:r>
          </w:p>
        </w:tc>
      </w:tr>
      <w:tr>
        <w:tc>
          <w:tcPr>
            <w:tcW w:type="dxa" w:w="900"/>
          </w:tcPr>
          <w:p>
            <w:r>
              <w:rPr>
                <w:b/>
              </w:rPr>
              <w:t>Unit‑4</w:t>
            </w:r>
          </w:p>
        </w:tc>
        <w:tc>
          <w:tcPr>
            <w:tcW w:type="dxa" w:w="2748"/>
          </w:tcPr>
          <w:p>
            <w:r>
              <w:rPr>
                <w:b/>
              </w:rPr>
              <w:t>Sub Total</w:t>
            </w:r>
          </w:p>
        </w:tc>
        <w:tc>
          <w:tcPr>
            <w:tcW w:type="dxa" w:w="1700"/>
          </w:tcPr>
          <w:p>
            <w:r>
              <w:rPr>
                <w:b/>
              </w:rPr>
              <w:t>103</w:t>
            </w:r>
          </w:p>
        </w:tc>
        <w:tc>
          <w:tcPr>
            <w:tcW w:type="dxa" w:w="1700"/>
          </w:tcPr>
          <w:p>
            <w:r>
              <w:rPr>
                <w:b/>
              </w:rPr>
              <w:t>88</w:t>
            </w:r>
          </w:p>
        </w:tc>
        <w:tc>
          <w:tcPr>
            <w:tcW w:type="dxa" w:w="1700"/>
          </w:tcPr>
          <w:p>
            <w:r>
              <w:rPr>
                <w:b/>
              </w:rPr>
              <w:t>6</w:t>
            </w:r>
          </w:p>
        </w:tc>
        <w:tc>
          <w:tcPr>
            <w:tcW w:type="dxa" w:w="1600"/>
          </w:tcPr>
          <w:p>
            <w:r>
              <w:rPr>
                <w:b/>
              </w:rPr>
              <w:t>9</w:t>
            </w:r>
          </w:p>
        </w:tc>
      </w:tr>
      <w:tr>
        <w:tc>
          <w:tcPr>
            <w:tcW w:type="dxa" w:w="900"/>
          </w:tcPr>
          <w:p>
            <w:r>
              <w:rPr>
                <w:b/>
              </w:rPr>
              <w:t>Total</w:t>
            </w:r>
          </w:p>
        </w:tc>
        <w:tc>
          <w:tcPr>
            <w:tcW w:type="dxa" w:w="2748"/>
          </w:tcPr>
          <w:p>
            <w:r>
              <w:rPr>
                <w:b/>
              </w:rPr>
              <w:t>Unit‑2 and Unit‑4</w:t>
            </w:r>
          </w:p>
        </w:tc>
        <w:tc>
          <w:tcPr>
            <w:tcW w:type="dxa" w:w="1700"/>
          </w:tcPr>
          <w:p>
            <w:r>
              <w:rPr>
                <w:b/>
              </w:rPr>
              <w:t>145</w:t>
            </w:r>
          </w:p>
        </w:tc>
        <w:tc>
          <w:tcPr>
            <w:tcW w:type="dxa" w:w="1700"/>
          </w:tcPr>
          <w:p>
            <w:r>
              <w:rPr>
                <w:b/>
              </w:rPr>
              <w:t>130</w:t>
            </w:r>
          </w:p>
        </w:tc>
        <w:tc>
          <w:tcPr>
            <w:tcW w:type="dxa" w:w="1700"/>
          </w:tcPr>
          <w:p>
            <w:r>
              <w:rPr>
                <w:b/>
              </w:rPr>
              <w:t>6</w:t>
            </w:r>
          </w:p>
        </w:tc>
        <w:tc>
          <w:tcPr>
            <w:tcW w:type="dxa" w:w="1600"/>
          </w:tcPr>
          <w:p>
            <w:r>
              <w:rPr>
                <w:b/>
              </w:rPr>
              <w:t>9</w:t>
            </w:r>
          </w:p>
        </w:tc>
      </w:tr>
    </w:tbl>
    <w:p>
      <w:pPr>
        <w:pStyle w:val="Caption"/>
      </w:pPr>
      <w:r>
        <w:t>Table: Summary of machines considered in scope – Unit‑2 and Unit‑4</w:t>
      </w:r>
    </w:p>
    <w:p>
      <w:pPr>
        <w:pStyle w:val="Heading3"/>
      </w:pPr>
      <w:r>
        <w:rPr>
          <w:b w:val="0"/>
          <w:i w:val="0"/>
        </w:rPr>
        <w:t>Unit‑2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1700"/>
        <w:gridCol w:w="2400"/>
        <w:gridCol w:w="600"/>
        <w:gridCol w:w="1200"/>
        <w:gridCol w:w="1600"/>
        <w:gridCol w:w="2248"/>
      </w:tblGrid>
      <w:tr>
        <w:trPr>
          <w:tblHeader/>
        </w:trPr>
        <w:tc>
          <w:tcPr>
            <w:tcW w:type="dxa" w:w="600"/>
          </w:tcPr>
          <w:p>
            <w:r>
              <w:t>S.No</w:t>
            </w:r>
          </w:p>
        </w:tc>
        <w:tc>
          <w:tcPr>
            <w:tcW w:type="dxa" w:w="1700"/>
          </w:tcPr>
          <w:p>
            <w:r>
              <w:t>Process Area</w:t>
            </w:r>
          </w:p>
        </w:tc>
        <w:tc>
          <w:tcPr>
            <w:tcW w:type="dxa" w:w="2400"/>
          </w:tcPr>
          <w:p>
            <w:r>
              <w:t>Machine No.</w:t>
            </w:r>
          </w:p>
        </w:tc>
        <w:tc>
          <w:tcPr>
            <w:tcW w:type="dxa" w:w="600"/>
          </w:tcPr>
          <w:p>
            <w:r>
              <w:t>Qty</w:t>
            </w:r>
          </w:p>
        </w:tc>
        <w:tc>
          <w:tcPr>
            <w:tcW w:type="dxa" w:w="1200"/>
          </w:tcPr>
          <w:p>
            <w:r>
              <w:t>PLC Make</w:t>
            </w:r>
          </w:p>
        </w:tc>
        <w:tc>
          <w:tcPr>
            <w:tcW w:type="dxa" w:w="1600"/>
          </w:tcPr>
          <w:p>
            <w:r>
              <w:t>PLC Model</w:t>
            </w:r>
          </w:p>
        </w:tc>
        <w:tc>
          <w:tcPr>
            <w:tcW w:type="dxa" w:w="2248"/>
          </w:tcPr>
          <w:p>
            <w:r>
              <w:t>Communication / Remark</w:t>
            </w:r>
          </w:p>
        </w:tc>
      </w:tr>
      <w:tr>
        <w:tc>
          <w:tcPr>
            <w:tcW w:type="dxa" w:w="600"/>
          </w:tcPr>
          <w:p>
            <w:r>
              <w:t>1</w:t>
            </w:r>
          </w:p>
        </w:tc>
        <w:tc>
          <w:tcPr>
            <w:tcW w:type="dxa" w:w="1700"/>
          </w:tcPr>
          <w:p>
            <w:r>
              <w:t>TBB Tyre Building</w:t>
            </w:r>
          </w:p>
        </w:tc>
        <w:tc>
          <w:tcPr>
            <w:tcW w:type="dxa" w:w="2400"/>
          </w:tcPr>
          <w:p>
            <w:r>
              <w:t>J‑1 to J‑25, J‑54, J‑55, J‑56</w:t>
            </w:r>
          </w:p>
        </w:tc>
        <w:tc>
          <w:tcPr>
            <w:tcW w:type="dxa" w:w="600"/>
          </w:tcPr>
          <w:p>
            <w:r>
              <w:t>28</w:t>
            </w:r>
          </w:p>
        </w:tc>
        <w:tc>
          <w:tcPr>
            <w:tcW w:type="dxa" w:w="1200"/>
          </w:tcPr>
          <w:p>
            <w:r>
              <w:t>Mitsubishi</w:t>
            </w:r>
          </w:p>
        </w:tc>
        <w:tc>
          <w:tcPr>
            <w:tcW w:type="dxa" w:w="1600"/>
          </w:tcPr>
          <w:p>
            <w:r>
              <w:t>FX2N</w:t>
            </w:r>
          </w:p>
        </w:tc>
        <w:tc>
          <w:tcPr>
            <w:tcW w:type="dxa" w:w="2248"/>
          </w:tcPr>
          <w:p>
            <w:r>
              <w:t>PLC model FX2N‑64MR. Communication port RS232 (Mini DIN) is occupied by the HMI; no external communication port is available. Programming software: GX Developer.</w:t>
            </w:r>
          </w:p>
        </w:tc>
      </w:tr>
      <w:tr>
        <w:tc>
          <w:tcPr>
            <w:tcW w:type="dxa" w:w="600"/>
          </w:tcPr>
          <w:p>
            <w:r>
              <w:t>2</w:t>
            </w:r>
          </w:p>
        </w:tc>
        <w:tc>
          <w:tcPr>
            <w:tcW w:type="dxa" w:w="1700"/>
          </w:tcPr>
          <w:p>
            <w:r>
              <w:t>TBB Tyre Building</w:t>
            </w:r>
          </w:p>
        </w:tc>
        <w:tc>
          <w:tcPr>
            <w:tcW w:type="dxa" w:w="2400"/>
          </w:tcPr>
          <w:p>
            <w:r>
              <w:t>OTR‑1</w:t>
            </w:r>
          </w:p>
        </w:tc>
        <w:tc>
          <w:tcPr>
            <w:tcW w:type="dxa" w:w="600"/>
          </w:tcPr>
          <w:p>
            <w:r>
              <w:t>1</w:t>
            </w:r>
          </w:p>
        </w:tc>
        <w:tc>
          <w:tcPr>
            <w:tcW w:type="dxa" w:w="1200"/>
          </w:tcPr>
          <w:p>
            <w:r>
              <w:t>Allen‑Bradley</w:t>
            </w:r>
          </w:p>
        </w:tc>
        <w:tc>
          <w:tcPr>
            <w:tcW w:type="dxa" w:w="1600"/>
          </w:tcPr>
          <w:p>
            <w:r>
              <w:t>SLC500</w:t>
            </w:r>
          </w:p>
        </w:tc>
        <w:tc>
          <w:tcPr>
            <w:tcW w:type="dxa" w:w="2248"/>
          </w:tcPr>
          <w:p>
            <w:r>
              <w:t>RS232 communication port is used for HMI communication; no external communication module is available. Programming software: RSLogix.</w:t>
            </w:r>
          </w:p>
        </w:tc>
      </w:tr>
      <w:tr>
        <w:tc>
          <w:tcPr>
            <w:tcW w:type="dxa" w:w="600"/>
          </w:tcPr>
          <w:p>
            <w:r>
              <w:t>3</w:t>
            </w:r>
          </w:p>
        </w:tc>
        <w:tc>
          <w:tcPr>
            <w:tcW w:type="dxa" w:w="1700"/>
          </w:tcPr>
          <w:p>
            <w:r>
              <w:t>LCV Tyre Building</w:t>
            </w:r>
          </w:p>
        </w:tc>
        <w:tc>
          <w:tcPr>
            <w:tcW w:type="dxa" w:w="2400"/>
          </w:tcPr>
          <w:p>
            <w:r>
              <w:t>AMCL‑1 to AMCL‑6, LNT‑1 to LNT‑5</w:t>
            </w:r>
          </w:p>
        </w:tc>
        <w:tc>
          <w:tcPr>
            <w:tcW w:type="dxa" w:w="600"/>
          </w:tcPr>
          <w:p>
            <w:r>
              <w:t>11</w:t>
            </w:r>
          </w:p>
        </w:tc>
        <w:tc>
          <w:tcPr>
            <w:tcW w:type="dxa" w:w="1200"/>
          </w:tcPr>
          <w:p>
            <w:r>
              <w:t>Mitsubishi</w:t>
            </w:r>
          </w:p>
        </w:tc>
        <w:tc>
          <w:tcPr>
            <w:tcW w:type="dxa" w:w="1600"/>
          </w:tcPr>
          <w:p>
            <w:r>
              <w:t>FX2N</w:t>
            </w:r>
          </w:p>
        </w:tc>
        <w:tc>
          <w:tcPr>
            <w:tcW w:type="dxa" w:w="2248"/>
          </w:tcPr>
          <w:p>
            <w:r>
              <w:t>PLC model FX2N‑64MR. Communication port RS232 (Mini DIN) is occupied by the HMI; no external communication port is available. Programming software: GX Developer.</w:t>
            </w:r>
          </w:p>
        </w:tc>
      </w:tr>
      <w:tr>
        <w:tc>
          <w:tcPr>
            <w:tcW w:type="dxa" w:w="600"/>
          </w:tcPr>
          <w:p>
            <w:r>
              <w:t>4</w:t>
            </w:r>
          </w:p>
        </w:tc>
        <w:tc>
          <w:tcPr>
            <w:tcW w:type="dxa" w:w="1700"/>
          </w:tcPr>
          <w:p>
            <w:r>
              <w:t>LCV Tyre Building</w:t>
            </w:r>
          </w:p>
        </w:tc>
        <w:tc>
          <w:tcPr>
            <w:tcW w:type="dxa" w:w="2400"/>
          </w:tcPr>
          <w:p>
            <w:r>
              <w:t>AMCL‑7, AMCL‑8</w:t>
            </w:r>
          </w:p>
        </w:tc>
        <w:tc>
          <w:tcPr>
            <w:tcW w:type="dxa" w:w="600"/>
          </w:tcPr>
          <w:p>
            <w:r>
              <w:t>2</w:t>
            </w:r>
          </w:p>
        </w:tc>
        <w:tc>
          <w:tcPr>
            <w:tcW w:type="dxa" w:w="1200"/>
          </w:tcPr>
          <w:p>
            <w:r>
              <w:t>Mitsubishi</w:t>
            </w:r>
          </w:p>
        </w:tc>
        <w:tc>
          <w:tcPr>
            <w:tcW w:type="dxa" w:w="1600"/>
          </w:tcPr>
          <w:p>
            <w:r>
              <w:t>FX5U</w:t>
            </w:r>
          </w:p>
        </w:tc>
        <w:tc>
          <w:tcPr>
            <w:tcW w:type="dxa" w:w="2248"/>
          </w:tcPr>
          <w:p>
            <w:r>
              <w:t>Machine refurbishment work is ongoing.</w:t>
            </w:r>
          </w:p>
        </w:tc>
      </w:tr>
      <w:tr>
        <w:tc>
          <w:tcPr>
            <w:tcW w:type="dxa" w:w="600"/>
          </w:tcPr>
          <w:p>
            <w:r>
              <w:rPr>
                <w:b/>
              </w:rPr>
            </w:r>
          </w:p>
        </w:tc>
        <w:tc>
          <w:tcPr>
            <w:tcW w:type="dxa" w:w="1700"/>
          </w:tcPr>
          <w:p>
            <w:r>
              <w:rPr>
                <w:b/>
              </w:rPr>
              <w:t>Total</w:t>
            </w:r>
          </w:p>
        </w:tc>
        <w:tc>
          <w:tcPr>
            <w:tcW w:type="dxa" w:w="2400"/>
          </w:tcPr>
          <w:p>
            <w:r>
              <w:rPr>
                <w:b/>
              </w:rPr>
            </w:r>
          </w:p>
        </w:tc>
        <w:tc>
          <w:tcPr>
            <w:tcW w:type="dxa" w:w="600"/>
          </w:tcPr>
          <w:p>
            <w:r>
              <w:rPr>
                <w:b/>
              </w:rPr>
              <w:t>42</w:t>
            </w:r>
          </w:p>
        </w:tc>
        <w:tc>
          <w:tcPr>
            <w:tcW w:type="dxa" w:w="1200"/>
          </w:tcPr>
          <w:p>
            <w:r>
              <w:rPr>
                <w:b/>
              </w:rPr>
            </w:r>
          </w:p>
        </w:tc>
        <w:tc>
          <w:tcPr>
            <w:tcW w:type="dxa" w:w="1600"/>
          </w:tcPr>
          <w:p>
            <w:r>
              <w:rPr>
                <w:b/>
              </w:rPr>
            </w:r>
          </w:p>
        </w:tc>
        <w:tc>
          <w:tcPr>
            <w:tcW w:type="dxa" w:w="2248"/>
          </w:tcPr>
          <w:p>
            <w:r>
              <w:rPr>
                <w:b/>
              </w:rPr>
            </w:r>
          </w:p>
        </w:tc>
      </w:tr>
    </w:tbl>
    <w:p>
      <w:pPr>
        <w:pStyle w:val="Caption"/>
      </w:pPr>
      <w:r>
        <w:t>Table: Unit‑2 machine and control system details</w:t>
      </w:r>
    </w:p>
    <w:p>
      <w:pPr>
        <w:pStyle w:val="Heading3"/>
      </w:pPr>
      <w:r>
        <w:rPr>
          <w:b w:val="0"/>
          <w:i w:val="0"/>
        </w:rPr>
        <w:t>Unit‑4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1700"/>
        <w:gridCol w:w="2400"/>
        <w:gridCol w:w="600"/>
        <w:gridCol w:w="1200"/>
        <w:gridCol w:w="1600"/>
        <w:gridCol w:w="2248"/>
      </w:tblGrid>
      <w:tr>
        <w:trPr>
          <w:tblHeader/>
        </w:trPr>
        <w:tc>
          <w:tcPr>
            <w:tcW w:type="dxa" w:w="600"/>
          </w:tcPr>
          <w:p>
            <w:r>
              <w:t>S.No</w:t>
            </w:r>
          </w:p>
        </w:tc>
        <w:tc>
          <w:tcPr>
            <w:tcW w:type="dxa" w:w="1700"/>
          </w:tcPr>
          <w:p>
            <w:r>
              <w:t>Process Area</w:t>
            </w:r>
          </w:p>
        </w:tc>
        <w:tc>
          <w:tcPr>
            <w:tcW w:type="dxa" w:w="2400"/>
          </w:tcPr>
          <w:p>
            <w:r>
              <w:t>Machine No.</w:t>
            </w:r>
          </w:p>
        </w:tc>
        <w:tc>
          <w:tcPr>
            <w:tcW w:type="dxa" w:w="600"/>
          </w:tcPr>
          <w:p>
            <w:r>
              <w:t>Qty</w:t>
            </w:r>
          </w:p>
        </w:tc>
        <w:tc>
          <w:tcPr>
            <w:tcW w:type="dxa" w:w="1200"/>
          </w:tcPr>
          <w:p>
            <w:r>
              <w:t>PLC Make</w:t>
            </w:r>
          </w:p>
        </w:tc>
        <w:tc>
          <w:tcPr>
            <w:tcW w:type="dxa" w:w="1600"/>
          </w:tcPr>
          <w:p>
            <w:r>
              <w:t>PLC Model</w:t>
            </w:r>
          </w:p>
        </w:tc>
        <w:tc>
          <w:tcPr>
            <w:tcW w:type="dxa" w:w="2248"/>
          </w:tcPr>
          <w:p>
            <w:r>
              <w:t>Communication / Remark</w:t>
            </w:r>
          </w:p>
        </w:tc>
      </w:tr>
      <w:tr>
        <w:tc>
          <w:tcPr>
            <w:tcW w:type="dxa" w:w="600"/>
          </w:tcPr>
          <w:p>
            <w:r>
              <w:t>1</w:t>
            </w:r>
          </w:p>
        </w:tc>
        <w:tc>
          <w:tcPr>
            <w:tcW w:type="dxa" w:w="1700"/>
          </w:tcPr>
          <w:p>
            <w:r>
              <w:t>CFE 1</w:t>
            </w:r>
          </w:p>
        </w:tc>
        <w:tc>
          <w:tcPr>
            <w:tcW w:type="dxa" w:w="2400"/>
          </w:tcPr>
          <w:p>
            <w:r>
              <w:t>Cold Feed Extruder‑1 (Line)</w:t>
            </w:r>
          </w:p>
        </w:tc>
        <w:tc>
          <w:tcPr>
            <w:tcW w:type="dxa" w:w="600"/>
          </w:tcPr>
          <w:p>
            <w:r>
              <w:t>1</w:t>
            </w:r>
          </w:p>
        </w:tc>
        <w:tc>
          <w:tcPr>
            <w:tcW w:type="dxa" w:w="1200"/>
          </w:tcPr>
          <w:p>
            <w:r>
              <w:t>Siemens</w:t>
            </w:r>
          </w:p>
        </w:tc>
        <w:tc>
          <w:tcPr>
            <w:tcW w:type="dxa" w:w="1600"/>
          </w:tcPr>
          <w:p>
            <w:r>
              <w:t>S7‑300 (315‑2DP)</w:t>
            </w:r>
          </w:p>
        </w:tc>
        <w:tc>
          <w:tcPr>
            <w:tcW w:type="dxa" w:w="2248"/>
          </w:tcPr>
          <w:p>
            <w:r/>
          </w:p>
        </w:tc>
      </w:tr>
      <w:tr>
        <w:tc>
          <w:tcPr>
            <w:tcW w:type="dxa" w:w="600"/>
          </w:tcPr>
          <w:p>
            <w:r>
              <w:t>2</w:t>
            </w:r>
          </w:p>
        </w:tc>
        <w:tc>
          <w:tcPr>
            <w:tcW w:type="dxa" w:w="1700"/>
          </w:tcPr>
          <w:p>
            <w:r>
              <w:t>CFE 1</w:t>
            </w:r>
          </w:p>
        </w:tc>
        <w:tc>
          <w:tcPr>
            <w:tcW w:type="dxa" w:w="2400"/>
          </w:tcPr>
          <w:p>
            <w:r>
              <w:t>Cold Feed Extruder‑1 (Extruder)</w:t>
            </w:r>
          </w:p>
        </w:tc>
        <w:tc>
          <w:tcPr>
            <w:tcW w:type="dxa" w:w="600"/>
          </w:tcPr>
          <w:p>
            <w:r>
              <w:t>1</w:t>
            </w:r>
          </w:p>
        </w:tc>
        <w:tc>
          <w:tcPr>
            <w:tcW w:type="dxa" w:w="1200"/>
          </w:tcPr>
          <w:p>
            <w:r>
              <w:t>Siemens</w:t>
            </w:r>
          </w:p>
        </w:tc>
        <w:tc>
          <w:tcPr>
            <w:tcW w:type="dxa" w:w="1600"/>
          </w:tcPr>
          <w:p>
            <w:r>
              <w:t>S7‑300 (313C‑2DP)</w:t>
            </w:r>
          </w:p>
        </w:tc>
        <w:tc>
          <w:tcPr>
            <w:tcW w:type="dxa" w:w="2248"/>
          </w:tcPr>
          <w:p>
            <w:r/>
          </w:p>
        </w:tc>
      </w:tr>
      <w:tr>
        <w:tc>
          <w:tcPr>
            <w:tcW w:type="dxa" w:w="600"/>
          </w:tcPr>
          <w:p>
            <w:r>
              <w:t>3</w:t>
            </w:r>
          </w:p>
        </w:tc>
        <w:tc>
          <w:tcPr>
            <w:tcW w:type="dxa" w:w="1700"/>
          </w:tcPr>
          <w:p>
            <w:r>
              <w:t>CFE 1</w:t>
            </w:r>
          </w:p>
        </w:tc>
        <w:tc>
          <w:tcPr>
            <w:tcW w:type="dxa" w:w="2400"/>
          </w:tcPr>
          <w:p>
            <w:r>
              <w:t>Cold Feed Extruder‑1 (Skiver)</w:t>
            </w:r>
          </w:p>
        </w:tc>
        <w:tc>
          <w:tcPr>
            <w:tcW w:type="dxa" w:w="600"/>
          </w:tcPr>
          <w:p>
            <w:r>
              <w:t>1</w:t>
            </w:r>
          </w:p>
        </w:tc>
        <w:tc>
          <w:tcPr>
            <w:tcW w:type="dxa" w:w="1200"/>
          </w:tcPr>
          <w:p>
            <w:r>
              <w:t>Siemens</w:t>
            </w:r>
          </w:p>
        </w:tc>
        <w:tc>
          <w:tcPr>
            <w:tcW w:type="dxa" w:w="1600"/>
          </w:tcPr>
          <w:p>
            <w:r>
              <w:t>S7‑300 (313C‑2DP)</w:t>
            </w:r>
          </w:p>
        </w:tc>
        <w:tc>
          <w:tcPr>
            <w:tcW w:type="dxa" w:w="2248"/>
          </w:tcPr>
          <w:p>
            <w:r/>
          </w:p>
        </w:tc>
      </w:tr>
      <w:tr>
        <w:tc>
          <w:tcPr>
            <w:tcW w:type="dxa" w:w="600"/>
          </w:tcPr>
          <w:p>
            <w:r>
              <w:t>4</w:t>
            </w:r>
          </w:p>
        </w:tc>
        <w:tc>
          <w:tcPr>
            <w:tcW w:type="dxa" w:w="1700"/>
          </w:tcPr>
          <w:p>
            <w:r>
              <w:t>CFE 2</w:t>
            </w:r>
          </w:p>
        </w:tc>
        <w:tc>
          <w:tcPr>
            <w:tcW w:type="dxa" w:w="2400"/>
          </w:tcPr>
          <w:p>
            <w:r>
              <w:t>Cold Feed Extruder‑2 (Line)</w:t>
            </w:r>
          </w:p>
        </w:tc>
        <w:tc>
          <w:tcPr>
            <w:tcW w:type="dxa" w:w="600"/>
          </w:tcPr>
          <w:p>
            <w:r>
              <w:t>1</w:t>
            </w:r>
          </w:p>
        </w:tc>
        <w:tc>
          <w:tcPr>
            <w:tcW w:type="dxa" w:w="1200"/>
          </w:tcPr>
          <w:p>
            <w:r>
              <w:t>Siemens</w:t>
            </w:r>
          </w:p>
        </w:tc>
        <w:tc>
          <w:tcPr>
            <w:tcW w:type="dxa" w:w="1600"/>
          </w:tcPr>
          <w:p>
            <w:r>
              <w:t>S7‑300 (315‑2DP)</w:t>
            </w:r>
          </w:p>
        </w:tc>
        <w:tc>
          <w:tcPr>
            <w:tcW w:type="dxa" w:w="2248"/>
          </w:tcPr>
          <w:p>
            <w:r/>
          </w:p>
        </w:tc>
      </w:tr>
      <w:tr>
        <w:tc>
          <w:tcPr>
            <w:tcW w:type="dxa" w:w="600"/>
          </w:tcPr>
          <w:p>
            <w:r>
              <w:t>5</w:t>
            </w:r>
          </w:p>
        </w:tc>
        <w:tc>
          <w:tcPr>
            <w:tcW w:type="dxa" w:w="1700"/>
          </w:tcPr>
          <w:p>
            <w:r>
              <w:t>CFE 2</w:t>
            </w:r>
          </w:p>
        </w:tc>
        <w:tc>
          <w:tcPr>
            <w:tcW w:type="dxa" w:w="2400"/>
          </w:tcPr>
          <w:p>
            <w:r>
              <w:t>Cold Feed Extruder‑2 (Extruder)</w:t>
            </w:r>
          </w:p>
        </w:tc>
        <w:tc>
          <w:tcPr>
            <w:tcW w:type="dxa" w:w="600"/>
          </w:tcPr>
          <w:p>
            <w:r>
              <w:t>1</w:t>
            </w:r>
          </w:p>
        </w:tc>
        <w:tc>
          <w:tcPr>
            <w:tcW w:type="dxa" w:w="1200"/>
          </w:tcPr>
          <w:p>
            <w:r>
              <w:t>Siemens</w:t>
            </w:r>
          </w:p>
        </w:tc>
        <w:tc>
          <w:tcPr>
            <w:tcW w:type="dxa" w:w="1600"/>
          </w:tcPr>
          <w:p>
            <w:r>
              <w:t>S7‑300 (313C‑2DP) / S7‑1200 (1214 PN)</w:t>
            </w:r>
          </w:p>
        </w:tc>
        <w:tc>
          <w:tcPr>
            <w:tcW w:type="dxa" w:w="2248"/>
          </w:tcPr>
          <w:p>
            <w:r>
              <w:t>Exact controller to be confirmed during FDS.</w:t>
            </w:r>
          </w:p>
        </w:tc>
      </w:tr>
      <w:tr>
        <w:tc>
          <w:tcPr>
            <w:tcW w:type="dxa" w:w="600"/>
          </w:tcPr>
          <w:p>
            <w:r>
              <w:t>6</w:t>
            </w:r>
          </w:p>
        </w:tc>
        <w:tc>
          <w:tcPr>
            <w:tcW w:type="dxa" w:w="1700"/>
          </w:tcPr>
          <w:p>
            <w:r>
              <w:t>CFE 2</w:t>
            </w:r>
          </w:p>
        </w:tc>
        <w:tc>
          <w:tcPr>
            <w:tcW w:type="dxa" w:w="2400"/>
          </w:tcPr>
          <w:p>
            <w:r>
              <w:t>Cold Feed Extruder‑2 (Cushion Calender)</w:t>
            </w:r>
          </w:p>
        </w:tc>
        <w:tc>
          <w:tcPr>
            <w:tcW w:type="dxa" w:w="600"/>
          </w:tcPr>
          <w:p>
            <w:r>
              <w:t>1</w:t>
            </w:r>
          </w:p>
        </w:tc>
        <w:tc>
          <w:tcPr>
            <w:tcW w:type="dxa" w:w="1200"/>
          </w:tcPr>
          <w:p>
            <w:r>
              <w:t>Siemens</w:t>
            </w:r>
          </w:p>
        </w:tc>
        <w:tc>
          <w:tcPr>
            <w:tcW w:type="dxa" w:w="1600"/>
          </w:tcPr>
          <w:p>
            <w:r>
              <w:t>S7‑300 (313C‑2DP)</w:t>
            </w:r>
          </w:p>
        </w:tc>
        <w:tc>
          <w:tcPr>
            <w:tcW w:type="dxa" w:w="2248"/>
          </w:tcPr>
          <w:p>
            <w:r/>
          </w:p>
        </w:tc>
      </w:tr>
      <w:tr>
        <w:tc>
          <w:tcPr>
            <w:tcW w:type="dxa" w:w="600"/>
          </w:tcPr>
          <w:p>
            <w:r>
              <w:t>7</w:t>
            </w:r>
          </w:p>
        </w:tc>
        <w:tc>
          <w:tcPr>
            <w:tcW w:type="dxa" w:w="1700"/>
          </w:tcPr>
          <w:p>
            <w:r>
              <w:t>CFE 2</w:t>
            </w:r>
          </w:p>
        </w:tc>
        <w:tc>
          <w:tcPr>
            <w:tcW w:type="dxa" w:w="2400"/>
          </w:tcPr>
          <w:p>
            <w:r>
              <w:t>Cold Feed Extruder‑2 (Skiver)</w:t>
            </w:r>
          </w:p>
        </w:tc>
        <w:tc>
          <w:tcPr>
            <w:tcW w:type="dxa" w:w="600"/>
          </w:tcPr>
          <w:p>
            <w:r>
              <w:t>1</w:t>
            </w:r>
          </w:p>
        </w:tc>
        <w:tc>
          <w:tcPr>
            <w:tcW w:type="dxa" w:w="1200"/>
          </w:tcPr>
          <w:p>
            <w:r>
              <w:t>Siemens</w:t>
            </w:r>
          </w:p>
        </w:tc>
        <w:tc>
          <w:tcPr>
            <w:tcW w:type="dxa" w:w="1600"/>
          </w:tcPr>
          <w:p>
            <w:r>
              <w:t>S7‑300 (313C‑2DP)</w:t>
            </w:r>
          </w:p>
        </w:tc>
        <w:tc>
          <w:tcPr>
            <w:tcW w:type="dxa" w:w="2248"/>
          </w:tcPr>
          <w:p>
            <w:r>
              <w:t>Machine upgradation work is ongoing.</w:t>
            </w:r>
          </w:p>
        </w:tc>
      </w:tr>
      <w:tr>
        <w:tc>
          <w:tcPr>
            <w:tcW w:type="dxa" w:w="600"/>
          </w:tcPr>
          <w:p>
            <w:r>
              <w:t>8</w:t>
            </w:r>
          </w:p>
        </w:tc>
        <w:tc>
          <w:tcPr>
            <w:tcW w:type="dxa" w:w="1700"/>
          </w:tcPr>
          <w:p>
            <w:r>
              <w:t>2 Roll Calender ‑1</w:t>
            </w:r>
          </w:p>
        </w:tc>
        <w:tc>
          <w:tcPr>
            <w:tcW w:type="dxa" w:w="2400"/>
          </w:tcPr>
          <w:p>
            <w:r>
              <w:t>2 Roll Calender, 2 Roll Calender (Line)</w:t>
            </w:r>
          </w:p>
        </w:tc>
        <w:tc>
          <w:tcPr>
            <w:tcW w:type="dxa" w:w="600"/>
          </w:tcPr>
          <w:p>
            <w:r>
              <w:t>2</w:t>
            </w:r>
          </w:p>
        </w:tc>
        <w:tc>
          <w:tcPr>
            <w:tcW w:type="dxa" w:w="1200"/>
          </w:tcPr>
          <w:p>
            <w:r>
              <w:t>Siemens</w:t>
            </w:r>
          </w:p>
        </w:tc>
        <w:tc>
          <w:tcPr>
            <w:tcW w:type="dxa" w:w="1600"/>
          </w:tcPr>
          <w:p>
            <w:r>
              <w:t>S7‑300 (313C‑2DP)</w:t>
            </w:r>
          </w:p>
        </w:tc>
        <w:tc>
          <w:tcPr>
            <w:tcW w:type="dxa" w:w="2248"/>
          </w:tcPr>
          <w:p>
            <w:r/>
          </w:p>
        </w:tc>
      </w:tr>
      <w:tr>
        <w:tc>
          <w:tcPr>
            <w:tcW w:type="dxa" w:w="600"/>
          </w:tcPr>
          <w:p>
            <w:r>
              <w:t>9</w:t>
            </w:r>
          </w:p>
        </w:tc>
        <w:tc>
          <w:tcPr>
            <w:tcW w:type="dxa" w:w="1700"/>
          </w:tcPr>
          <w:p>
            <w:r>
              <w:t>2 Roll Calender ‑2</w:t>
            </w:r>
          </w:p>
        </w:tc>
        <w:tc>
          <w:tcPr>
            <w:tcW w:type="dxa" w:w="2400"/>
          </w:tcPr>
          <w:p>
            <w:r>
              <w:t>2 Roll Calender</w:t>
            </w:r>
          </w:p>
        </w:tc>
        <w:tc>
          <w:tcPr>
            <w:tcW w:type="dxa" w:w="600"/>
          </w:tcPr>
          <w:p>
            <w:r>
              <w:t>1</w:t>
            </w:r>
          </w:p>
        </w:tc>
        <w:tc>
          <w:tcPr>
            <w:tcW w:type="dxa" w:w="1200"/>
          </w:tcPr>
          <w:p>
            <w:r>
              <w:t>Siemens</w:t>
            </w:r>
          </w:p>
        </w:tc>
        <w:tc>
          <w:tcPr>
            <w:tcW w:type="dxa" w:w="1600"/>
          </w:tcPr>
          <w:p>
            <w:r>
              <w:t>S7‑1500 (1515‑2PN)</w:t>
            </w:r>
          </w:p>
        </w:tc>
        <w:tc>
          <w:tcPr>
            <w:tcW w:type="dxa" w:w="2248"/>
          </w:tcPr>
          <w:p>
            <w:r/>
          </w:p>
        </w:tc>
      </w:tr>
      <w:tr>
        <w:tc>
          <w:tcPr>
            <w:tcW w:type="dxa" w:w="600"/>
          </w:tcPr>
          <w:p>
            <w:r>
              <w:t>10</w:t>
            </w:r>
          </w:p>
        </w:tc>
        <w:tc>
          <w:tcPr>
            <w:tcW w:type="dxa" w:w="1700"/>
          </w:tcPr>
          <w:p>
            <w:r>
              <w:t>2 Roll Calender ‑3</w:t>
            </w:r>
          </w:p>
        </w:tc>
        <w:tc>
          <w:tcPr>
            <w:tcW w:type="dxa" w:w="2400"/>
          </w:tcPr>
          <w:p>
            <w:r>
              <w:t>2 Roll Calender</w:t>
            </w:r>
          </w:p>
        </w:tc>
        <w:tc>
          <w:tcPr>
            <w:tcW w:type="dxa" w:w="600"/>
          </w:tcPr>
          <w:p>
            <w:r>
              <w:t>1</w:t>
            </w:r>
          </w:p>
        </w:tc>
        <w:tc>
          <w:tcPr>
            <w:tcW w:type="dxa" w:w="1200"/>
          </w:tcPr>
          <w:p>
            <w:r>
              <w:t>Siemens</w:t>
            </w:r>
          </w:p>
        </w:tc>
        <w:tc>
          <w:tcPr>
            <w:tcW w:type="dxa" w:w="1600"/>
          </w:tcPr>
          <w:p>
            <w:r>
              <w:t>S7‑300 (313C‑2DP)</w:t>
            </w:r>
          </w:p>
        </w:tc>
        <w:tc>
          <w:tcPr>
            <w:tcW w:type="dxa" w:w="2248"/>
          </w:tcPr>
          <w:p>
            <w:r/>
          </w:p>
        </w:tc>
      </w:tr>
      <w:tr>
        <w:tc>
          <w:tcPr>
            <w:tcW w:type="dxa" w:w="600"/>
          </w:tcPr>
          <w:p>
            <w:r>
              <w:t>11</w:t>
            </w:r>
          </w:p>
        </w:tc>
        <w:tc>
          <w:tcPr>
            <w:tcW w:type="dxa" w:w="1700"/>
          </w:tcPr>
          <w:p>
            <w:r>
              <w:t>3 Roll Calender ‑3</w:t>
            </w:r>
          </w:p>
        </w:tc>
        <w:tc>
          <w:tcPr>
            <w:tcW w:type="dxa" w:w="2400"/>
          </w:tcPr>
          <w:p>
            <w:r>
              <w:t>2 Roll Calender (Line)</w:t>
            </w:r>
          </w:p>
        </w:tc>
        <w:tc>
          <w:tcPr>
            <w:tcW w:type="dxa" w:w="600"/>
          </w:tcPr>
          <w:p>
            <w:r>
              <w:t>1</w:t>
            </w:r>
          </w:p>
        </w:tc>
        <w:tc>
          <w:tcPr>
            <w:tcW w:type="dxa" w:w="1200"/>
          </w:tcPr>
          <w:p>
            <w:r>
              <w:t>Siemens</w:t>
            </w:r>
          </w:p>
        </w:tc>
        <w:tc>
          <w:tcPr>
            <w:tcW w:type="dxa" w:w="1600"/>
          </w:tcPr>
          <w:p>
            <w:r>
              <w:t>S7‑300 (313C‑2DP)</w:t>
            </w:r>
          </w:p>
        </w:tc>
        <w:tc>
          <w:tcPr>
            <w:tcW w:type="dxa" w:w="2248"/>
          </w:tcPr>
          <w:p>
            <w:r>
              <w:t>Process area and machine naming to be confirmed.</w:t>
            </w:r>
          </w:p>
        </w:tc>
      </w:tr>
      <w:tr>
        <w:tc>
          <w:tcPr>
            <w:tcW w:type="dxa" w:w="600"/>
          </w:tcPr>
          <w:p>
            <w:r>
              <w:t>12</w:t>
            </w:r>
          </w:p>
        </w:tc>
        <w:tc>
          <w:tcPr>
            <w:tcW w:type="dxa" w:w="1700"/>
          </w:tcPr>
          <w:p>
            <w:r>
              <w:t>Bias Cutter</w:t>
            </w:r>
          </w:p>
        </w:tc>
        <w:tc>
          <w:tcPr>
            <w:tcW w:type="dxa" w:w="2400"/>
          </w:tcPr>
          <w:p>
            <w:r>
              <w:t>Bias Cutter‑1 to Bias Cutter‑3</w:t>
            </w:r>
          </w:p>
        </w:tc>
        <w:tc>
          <w:tcPr>
            <w:tcW w:type="dxa" w:w="600"/>
          </w:tcPr>
          <w:p>
            <w:r>
              <w:t>3</w:t>
            </w:r>
          </w:p>
        </w:tc>
        <w:tc>
          <w:tcPr>
            <w:tcW w:type="dxa" w:w="1200"/>
          </w:tcPr>
          <w:p>
            <w:r>
              <w:t>Siemens</w:t>
            </w:r>
          </w:p>
        </w:tc>
        <w:tc>
          <w:tcPr>
            <w:tcW w:type="dxa" w:w="1600"/>
          </w:tcPr>
          <w:p>
            <w:r>
              <w:t>S7‑300 (313C‑2DP)</w:t>
            </w:r>
          </w:p>
        </w:tc>
        <w:tc>
          <w:tcPr>
            <w:tcW w:type="dxa" w:w="2248"/>
          </w:tcPr>
          <w:p>
            <w:r/>
          </w:p>
        </w:tc>
      </w:tr>
      <w:tr>
        <w:tc>
          <w:tcPr>
            <w:tcW w:type="dxa" w:w="600"/>
          </w:tcPr>
          <w:p>
            <w:r>
              <w:t>13</w:t>
            </w:r>
          </w:p>
        </w:tc>
        <w:tc>
          <w:tcPr>
            <w:tcW w:type="dxa" w:w="1700"/>
          </w:tcPr>
          <w:p>
            <w:r>
              <w:t>Bead Winding</w:t>
            </w:r>
          </w:p>
        </w:tc>
        <w:tc>
          <w:tcPr>
            <w:tcW w:type="dxa" w:w="2400"/>
          </w:tcPr>
          <w:p>
            <w:r>
              <w:t>Bead Winding‑1</w:t>
            </w:r>
          </w:p>
        </w:tc>
        <w:tc>
          <w:tcPr>
            <w:tcW w:type="dxa" w:w="600"/>
          </w:tcPr>
          <w:p>
            <w:r>
              <w:t>1</w:t>
            </w:r>
          </w:p>
        </w:tc>
        <w:tc>
          <w:tcPr>
            <w:tcW w:type="dxa" w:w="1200"/>
          </w:tcPr>
          <w:p>
            <w:r>
              <w:t>Mitsubishi</w:t>
            </w:r>
          </w:p>
        </w:tc>
        <w:tc>
          <w:tcPr>
            <w:tcW w:type="dxa" w:w="1600"/>
          </w:tcPr>
          <w:p>
            <w:r>
              <w:t>FX3U‑64MR</w:t>
            </w:r>
          </w:p>
        </w:tc>
        <w:tc>
          <w:tcPr>
            <w:tcW w:type="dxa" w:w="2248"/>
          </w:tcPr>
          <w:p>
            <w:r/>
          </w:p>
        </w:tc>
      </w:tr>
      <w:tr>
        <w:tc>
          <w:tcPr>
            <w:tcW w:type="dxa" w:w="600"/>
          </w:tcPr>
          <w:p>
            <w:r>
              <w:t>14</w:t>
            </w:r>
          </w:p>
        </w:tc>
        <w:tc>
          <w:tcPr>
            <w:tcW w:type="dxa" w:w="1700"/>
          </w:tcPr>
          <w:p>
            <w:r>
              <w:t>Bead Winding</w:t>
            </w:r>
          </w:p>
        </w:tc>
        <w:tc>
          <w:tcPr>
            <w:tcW w:type="dxa" w:w="2400"/>
          </w:tcPr>
          <w:p>
            <w:r>
              <w:t>Bead Winding‑2</w:t>
            </w:r>
          </w:p>
        </w:tc>
        <w:tc>
          <w:tcPr>
            <w:tcW w:type="dxa" w:w="600"/>
          </w:tcPr>
          <w:p>
            <w:r>
              <w:t>1</w:t>
            </w:r>
          </w:p>
        </w:tc>
        <w:tc>
          <w:tcPr>
            <w:tcW w:type="dxa" w:w="1200"/>
          </w:tcPr>
          <w:p>
            <w:r>
              <w:t>Mitsubishi</w:t>
            </w:r>
          </w:p>
        </w:tc>
        <w:tc>
          <w:tcPr>
            <w:tcW w:type="dxa" w:w="1600"/>
          </w:tcPr>
          <w:p>
            <w:r>
              <w:t>FX2N‑64MR</w:t>
            </w:r>
          </w:p>
        </w:tc>
        <w:tc>
          <w:tcPr>
            <w:tcW w:type="dxa" w:w="2248"/>
          </w:tcPr>
          <w:p>
            <w:r/>
          </w:p>
        </w:tc>
      </w:tr>
      <w:tr>
        <w:tc>
          <w:tcPr>
            <w:tcW w:type="dxa" w:w="600"/>
          </w:tcPr>
          <w:p>
            <w:r>
              <w:t>15</w:t>
            </w:r>
          </w:p>
        </w:tc>
        <w:tc>
          <w:tcPr>
            <w:tcW w:type="dxa" w:w="1700"/>
          </w:tcPr>
          <w:p>
            <w:r>
              <w:t>Fabric Cutter</w:t>
            </w:r>
          </w:p>
        </w:tc>
        <w:tc>
          <w:tcPr>
            <w:tcW w:type="dxa" w:w="2400"/>
          </w:tcPr>
          <w:p>
            <w:r>
              <w:t>Multislitter</w:t>
            </w:r>
          </w:p>
        </w:tc>
        <w:tc>
          <w:tcPr>
            <w:tcW w:type="dxa" w:w="600"/>
          </w:tcPr>
          <w:p>
            <w:r>
              <w:t>1</w:t>
            </w:r>
          </w:p>
        </w:tc>
        <w:tc>
          <w:tcPr>
            <w:tcW w:type="dxa" w:w="1200"/>
          </w:tcPr>
          <w:p>
            <w:r>
              <w:t>Siemens</w:t>
            </w:r>
          </w:p>
        </w:tc>
        <w:tc>
          <w:tcPr>
            <w:tcW w:type="dxa" w:w="1600"/>
          </w:tcPr>
          <w:p>
            <w:r>
              <w:t>S7‑200 (224 DC/DC/DC)</w:t>
            </w:r>
          </w:p>
        </w:tc>
        <w:tc>
          <w:tcPr>
            <w:tcW w:type="dxa" w:w="2248"/>
          </w:tcPr>
          <w:p>
            <w:r/>
          </w:p>
        </w:tc>
      </w:tr>
      <w:tr>
        <w:tc>
          <w:tcPr>
            <w:tcW w:type="dxa" w:w="600"/>
          </w:tcPr>
          <w:p>
            <w:r>
              <w:t>16</w:t>
            </w:r>
          </w:p>
        </w:tc>
        <w:tc>
          <w:tcPr>
            <w:tcW w:type="dxa" w:w="1700"/>
          </w:tcPr>
          <w:p>
            <w:r>
              <w:t>Fabric Cutter</w:t>
            </w:r>
          </w:p>
        </w:tc>
        <w:tc>
          <w:tcPr>
            <w:tcW w:type="dxa" w:w="2400"/>
          </w:tcPr>
          <w:p>
            <w:r>
              <w:t>Long Cutter</w:t>
            </w:r>
          </w:p>
        </w:tc>
        <w:tc>
          <w:tcPr>
            <w:tcW w:type="dxa" w:w="600"/>
          </w:tcPr>
          <w:p>
            <w:r>
              <w:t>1</w:t>
            </w:r>
          </w:p>
        </w:tc>
        <w:tc>
          <w:tcPr>
            <w:tcW w:type="dxa" w:w="1200"/>
          </w:tcPr>
          <w:p>
            <w:r>
              <w:t>Mitsubishi</w:t>
            </w:r>
          </w:p>
        </w:tc>
        <w:tc>
          <w:tcPr>
            <w:tcW w:type="dxa" w:w="1600"/>
          </w:tcPr>
          <w:p>
            <w:r>
              <w:t>FX3G‑24M</w:t>
            </w:r>
          </w:p>
        </w:tc>
        <w:tc>
          <w:tcPr>
            <w:tcW w:type="dxa" w:w="2248"/>
          </w:tcPr>
          <w:p>
            <w:r/>
          </w:p>
        </w:tc>
      </w:tr>
      <w:tr>
        <w:tc>
          <w:tcPr>
            <w:tcW w:type="dxa" w:w="600"/>
          </w:tcPr>
          <w:p>
            <w:r>
              <w:t>17</w:t>
            </w:r>
          </w:p>
        </w:tc>
        <w:tc>
          <w:tcPr>
            <w:tcW w:type="dxa" w:w="1700"/>
          </w:tcPr>
          <w:p>
            <w:r>
              <w:t>Fabric Cutter</w:t>
            </w:r>
          </w:p>
        </w:tc>
        <w:tc>
          <w:tcPr>
            <w:tcW w:type="dxa" w:w="2400"/>
          </w:tcPr>
          <w:p>
            <w:r>
              <w:t>Multislitter (new)</w:t>
            </w:r>
          </w:p>
        </w:tc>
        <w:tc>
          <w:tcPr>
            <w:tcW w:type="dxa" w:w="600"/>
          </w:tcPr>
          <w:p>
            <w:r>
              <w:t>1</w:t>
            </w:r>
          </w:p>
        </w:tc>
        <w:tc>
          <w:tcPr>
            <w:tcW w:type="dxa" w:w="1200"/>
          </w:tcPr>
          <w:p>
            <w:r>
              <w:t>To be confirmed</w:t>
            </w:r>
          </w:p>
        </w:tc>
        <w:tc>
          <w:tcPr>
            <w:tcW w:type="dxa" w:w="1600"/>
          </w:tcPr>
          <w:p>
            <w:r>
              <w:t>To be confirmed</w:t>
            </w:r>
          </w:p>
        </w:tc>
        <w:tc>
          <w:tcPr>
            <w:tcW w:type="dxa" w:w="2248"/>
          </w:tcPr>
          <w:p>
            <w:r>
              <w:t>New machine.</w:t>
            </w:r>
          </w:p>
        </w:tc>
      </w:tr>
      <w:tr>
        <w:tc>
          <w:tcPr>
            <w:tcW w:type="dxa" w:w="600"/>
          </w:tcPr>
          <w:p>
            <w:r>
              <w:t>18</w:t>
            </w:r>
          </w:p>
        </w:tc>
        <w:tc>
          <w:tcPr>
            <w:tcW w:type="dxa" w:w="1700"/>
          </w:tcPr>
          <w:p>
            <w:r>
              <w:t>Building</w:t>
            </w:r>
          </w:p>
        </w:tc>
        <w:tc>
          <w:tcPr>
            <w:tcW w:type="dxa" w:w="2400"/>
          </w:tcPr>
          <w:p>
            <w:r>
              <w:t>STU‑1, STU‑3 to STU‑15, BTU‑16, STU‑17 to STU‑23, BTU‑24 to BTU‑27, STU‑28 to STU‑30</w:t>
            </w:r>
          </w:p>
        </w:tc>
        <w:tc>
          <w:tcPr>
            <w:tcW w:type="dxa" w:w="600"/>
          </w:tcPr>
          <w:p>
            <w:r>
              <w:t>29</w:t>
            </w:r>
          </w:p>
        </w:tc>
        <w:tc>
          <w:tcPr>
            <w:tcW w:type="dxa" w:w="1200"/>
          </w:tcPr>
          <w:p>
            <w:r>
              <w:t>Mitsubishi</w:t>
            </w:r>
          </w:p>
        </w:tc>
        <w:tc>
          <w:tcPr>
            <w:tcW w:type="dxa" w:w="1600"/>
          </w:tcPr>
          <w:p>
            <w:r>
              <w:t>FX2N‑84MR</w:t>
            </w:r>
          </w:p>
        </w:tc>
        <w:tc>
          <w:tcPr>
            <w:tcW w:type="dxa" w:w="2248"/>
          </w:tcPr>
          <w:p>
            <w:r/>
          </w:p>
        </w:tc>
      </w:tr>
      <w:tr>
        <w:tc>
          <w:tcPr>
            <w:tcW w:type="dxa" w:w="600"/>
          </w:tcPr>
          <w:p>
            <w:r>
              <w:t>19</w:t>
            </w:r>
          </w:p>
        </w:tc>
        <w:tc>
          <w:tcPr>
            <w:tcW w:type="dxa" w:w="1700"/>
          </w:tcPr>
          <w:p>
            <w:r>
              <w:t>Building</w:t>
            </w:r>
          </w:p>
        </w:tc>
        <w:tc>
          <w:tcPr>
            <w:tcW w:type="dxa" w:w="2400"/>
          </w:tcPr>
          <w:p>
            <w:r>
              <w:t>STU‑2</w:t>
            </w:r>
          </w:p>
        </w:tc>
        <w:tc>
          <w:tcPr>
            <w:tcW w:type="dxa" w:w="600"/>
          </w:tcPr>
          <w:p>
            <w:r>
              <w:t>1</w:t>
            </w:r>
          </w:p>
        </w:tc>
        <w:tc>
          <w:tcPr>
            <w:tcW w:type="dxa" w:w="1200"/>
          </w:tcPr>
          <w:p>
            <w:r>
              <w:t>Mitsubishi</w:t>
            </w:r>
          </w:p>
        </w:tc>
        <w:tc>
          <w:tcPr>
            <w:tcW w:type="dxa" w:w="1600"/>
          </w:tcPr>
          <w:p>
            <w:r>
              <w:t>FX5U‑84MT</w:t>
            </w:r>
          </w:p>
        </w:tc>
        <w:tc>
          <w:tcPr>
            <w:tcW w:type="dxa" w:w="2248"/>
          </w:tcPr>
          <w:p>
            <w:r/>
          </w:p>
        </w:tc>
      </w:tr>
      <w:tr>
        <w:tc>
          <w:tcPr>
            <w:tcW w:type="dxa" w:w="600"/>
          </w:tcPr>
          <w:p>
            <w:r>
              <w:t>20</w:t>
            </w:r>
          </w:p>
        </w:tc>
        <w:tc>
          <w:tcPr>
            <w:tcW w:type="dxa" w:w="1700"/>
          </w:tcPr>
          <w:p>
            <w:r>
              <w:t>Building</w:t>
            </w:r>
          </w:p>
        </w:tc>
        <w:tc>
          <w:tcPr>
            <w:tcW w:type="dxa" w:w="2400"/>
          </w:tcPr>
          <w:p>
            <w:r>
              <w:t>STU‑31</w:t>
            </w:r>
          </w:p>
        </w:tc>
        <w:tc>
          <w:tcPr>
            <w:tcW w:type="dxa" w:w="600"/>
          </w:tcPr>
          <w:p>
            <w:r>
              <w:t>1</w:t>
            </w:r>
          </w:p>
        </w:tc>
        <w:tc>
          <w:tcPr>
            <w:tcW w:type="dxa" w:w="1200"/>
          </w:tcPr>
          <w:p>
            <w:r>
              <w:t>Mitsubishi</w:t>
            </w:r>
          </w:p>
        </w:tc>
        <w:tc>
          <w:tcPr>
            <w:tcW w:type="dxa" w:w="1600"/>
          </w:tcPr>
          <w:p>
            <w:r>
              <w:t>FX2N‑48MR</w:t>
            </w:r>
          </w:p>
        </w:tc>
        <w:tc>
          <w:tcPr>
            <w:tcW w:type="dxa" w:w="2248"/>
          </w:tcPr>
          <w:p>
            <w:r/>
          </w:p>
        </w:tc>
      </w:tr>
      <w:tr>
        <w:tc>
          <w:tcPr>
            <w:tcW w:type="dxa" w:w="600"/>
          </w:tcPr>
          <w:p>
            <w:r>
              <w:t>21</w:t>
            </w:r>
          </w:p>
        </w:tc>
        <w:tc>
          <w:tcPr>
            <w:tcW w:type="dxa" w:w="1700"/>
          </w:tcPr>
          <w:p>
            <w:r>
              <w:t>Building</w:t>
            </w:r>
          </w:p>
        </w:tc>
        <w:tc>
          <w:tcPr>
            <w:tcW w:type="dxa" w:w="2400"/>
          </w:tcPr>
          <w:p>
            <w:r>
              <w:t>STU‑32 to STU‑34</w:t>
            </w:r>
          </w:p>
        </w:tc>
        <w:tc>
          <w:tcPr>
            <w:tcW w:type="dxa" w:w="600"/>
          </w:tcPr>
          <w:p>
            <w:r>
              <w:t>3</w:t>
            </w:r>
          </w:p>
        </w:tc>
        <w:tc>
          <w:tcPr>
            <w:tcW w:type="dxa" w:w="1200"/>
          </w:tcPr>
          <w:p>
            <w:r>
              <w:t>Siemens</w:t>
            </w:r>
          </w:p>
        </w:tc>
        <w:tc>
          <w:tcPr>
            <w:tcW w:type="dxa" w:w="1600"/>
          </w:tcPr>
          <w:p>
            <w:r>
              <w:t>S7‑1200 (1214C DC/DC/DC)</w:t>
            </w:r>
          </w:p>
        </w:tc>
        <w:tc>
          <w:tcPr>
            <w:tcW w:type="dxa" w:w="2248"/>
          </w:tcPr>
          <w:p>
            <w:r/>
          </w:p>
        </w:tc>
      </w:tr>
      <w:tr>
        <w:tc>
          <w:tcPr>
            <w:tcW w:type="dxa" w:w="600"/>
          </w:tcPr>
          <w:p>
            <w:r>
              <w:t>22</w:t>
            </w:r>
          </w:p>
        </w:tc>
        <w:tc>
          <w:tcPr>
            <w:tcW w:type="dxa" w:w="1700"/>
          </w:tcPr>
          <w:p>
            <w:r>
              <w:t>Building</w:t>
            </w:r>
          </w:p>
        </w:tc>
        <w:tc>
          <w:tcPr>
            <w:tcW w:type="dxa" w:w="2400"/>
          </w:tcPr>
          <w:p>
            <w:r>
              <w:t>RB1‑1 to RB1‑6</w:t>
            </w:r>
          </w:p>
        </w:tc>
        <w:tc>
          <w:tcPr>
            <w:tcW w:type="dxa" w:w="600"/>
          </w:tcPr>
          <w:p>
            <w:r>
              <w:t>6</w:t>
            </w:r>
          </w:p>
        </w:tc>
        <w:tc>
          <w:tcPr>
            <w:tcW w:type="dxa" w:w="1200"/>
          </w:tcPr>
          <w:p>
            <w:r>
              <w:t>NA</w:t>
            </w:r>
          </w:p>
        </w:tc>
        <w:tc>
          <w:tcPr>
            <w:tcW w:type="dxa" w:w="1600"/>
          </w:tcPr>
          <w:p>
            <w:r>
              <w:t>NA</w:t>
            </w:r>
          </w:p>
        </w:tc>
        <w:tc>
          <w:tcPr>
            <w:tcW w:type="dxa" w:w="2248"/>
          </w:tcPr>
          <w:p>
            <w:r>
              <w:t>PLC not available on these machines.</w:t>
            </w:r>
          </w:p>
        </w:tc>
      </w:tr>
      <w:tr>
        <w:tc>
          <w:tcPr>
            <w:tcW w:type="dxa" w:w="600"/>
          </w:tcPr>
          <w:p>
            <w:r>
              <w:t>23</w:t>
            </w:r>
          </w:p>
        </w:tc>
        <w:tc>
          <w:tcPr>
            <w:tcW w:type="dxa" w:w="1700"/>
          </w:tcPr>
          <w:p>
            <w:r>
              <w:t>Building</w:t>
            </w:r>
          </w:p>
        </w:tc>
        <w:tc>
          <w:tcPr>
            <w:tcW w:type="dxa" w:w="2400"/>
          </w:tcPr>
          <w:p>
            <w:r>
              <w:t>STU‑35, STU‑36</w:t>
            </w:r>
          </w:p>
        </w:tc>
        <w:tc>
          <w:tcPr>
            <w:tcW w:type="dxa" w:w="600"/>
          </w:tcPr>
          <w:p>
            <w:r>
              <w:t>2</w:t>
            </w:r>
          </w:p>
        </w:tc>
        <w:tc>
          <w:tcPr>
            <w:tcW w:type="dxa" w:w="1200"/>
          </w:tcPr>
          <w:p>
            <w:r>
              <w:t>To be confirmed</w:t>
            </w:r>
          </w:p>
        </w:tc>
        <w:tc>
          <w:tcPr>
            <w:tcW w:type="dxa" w:w="1600"/>
          </w:tcPr>
          <w:p>
            <w:r>
              <w:t>To be confirmed</w:t>
            </w:r>
          </w:p>
        </w:tc>
        <w:tc>
          <w:tcPr>
            <w:tcW w:type="dxa" w:w="2248"/>
          </w:tcPr>
          <w:p>
            <w:r>
              <w:t>New machine.</w:t>
            </w:r>
          </w:p>
        </w:tc>
      </w:tr>
      <w:tr>
        <w:tc>
          <w:tcPr>
            <w:tcW w:type="dxa" w:w="600"/>
          </w:tcPr>
          <w:p>
            <w:r>
              <w:t>24</w:t>
            </w:r>
          </w:p>
        </w:tc>
        <w:tc>
          <w:tcPr>
            <w:tcW w:type="dxa" w:w="1700"/>
          </w:tcPr>
          <w:p>
            <w:r>
              <w:t>Building</w:t>
            </w:r>
          </w:p>
        </w:tc>
        <w:tc>
          <w:tcPr>
            <w:tcW w:type="dxa" w:w="2400"/>
          </w:tcPr>
          <w:p>
            <w:r>
              <w:t>RB1‑7 to RB1‑9</w:t>
            </w:r>
          </w:p>
        </w:tc>
        <w:tc>
          <w:tcPr>
            <w:tcW w:type="dxa" w:w="600"/>
          </w:tcPr>
          <w:p>
            <w:r>
              <w:t>3</w:t>
            </w:r>
          </w:p>
        </w:tc>
        <w:tc>
          <w:tcPr>
            <w:tcW w:type="dxa" w:w="1200"/>
          </w:tcPr>
          <w:p>
            <w:r>
              <w:t>To be confirmed</w:t>
            </w:r>
          </w:p>
        </w:tc>
        <w:tc>
          <w:tcPr>
            <w:tcW w:type="dxa" w:w="1600"/>
          </w:tcPr>
          <w:p>
            <w:r>
              <w:t>To be confirmed</w:t>
            </w:r>
          </w:p>
        </w:tc>
        <w:tc>
          <w:tcPr>
            <w:tcW w:type="dxa" w:w="2248"/>
          </w:tcPr>
          <w:p>
            <w:r>
              <w:t>New machine.</w:t>
            </w:r>
          </w:p>
        </w:tc>
      </w:tr>
      <w:tr>
        <w:tc>
          <w:tcPr>
            <w:tcW w:type="dxa" w:w="600"/>
          </w:tcPr>
          <w:p>
            <w:r>
              <w:t>25</w:t>
            </w:r>
          </w:p>
        </w:tc>
        <w:tc>
          <w:tcPr>
            <w:tcW w:type="dxa" w:w="1700"/>
          </w:tcPr>
          <w:p>
            <w:r>
              <w:t>Curing</w:t>
            </w:r>
          </w:p>
        </w:tc>
        <w:tc>
          <w:tcPr>
            <w:tcW w:type="dxa" w:w="2400"/>
          </w:tcPr>
          <w:p>
            <w:r>
              <w:t>K‑12, K‑13, O‑21 to O‑23, Q‑21 to Q‑23</w:t>
            </w:r>
          </w:p>
        </w:tc>
        <w:tc>
          <w:tcPr>
            <w:tcW w:type="dxa" w:w="600"/>
          </w:tcPr>
          <w:p>
            <w:r>
              <w:t>8</w:t>
            </w:r>
          </w:p>
        </w:tc>
        <w:tc>
          <w:tcPr>
            <w:tcW w:type="dxa" w:w="1200"/>
          </w:tcPr>
          <w:p>
            <w:r>
              <w:t>To be confirmed</w:t>
            </w:r>
          </w:p>
        </w:tc>
        <w:tc>
          <w:tcPr>
            <w:tcW w:type="dxa" w:w="1600"/>
          </w:tcPr>
          <w:p>
            <w:r>
              <w:t>To be confirmed</w:t>
            </w:r>
          </w:p>
        </w:tc>
        <w:tc>
          <w:tcPr>
            <w:tcW w:type="dxa" w:w="2248"/>
          </w:tcPr>
          <w:p>
            <w:r>
              <w:t>New machine.</w:t>
            </w:r>
          </w:p>
        </w:tc>
      </w:tr>
      <w:tr>
        <w:tc>
          <w:tcPr>
            <w:tcW w:type="dxa" w:w="600"/>
          </w:tcPr>
          <w:p>
            <w:r>
              <w:t>26</w:t>
            </w:r>
          </w:p>
        </w:tc>
        <w:tc>
          <w:tcPr>
            <w:tcW w:type="dxa" w:w="1700"/>
          </w:tcPr>
          <w:p>
            <w:r>
              <w:t>Balancing</w:t>
            </w:r>
          </w:p>
        </w:tc>
        <w:tc>
          <w:tcPr>
            <w:tcW w:type="dxa" w:w="2400"/>
          </w:tcPr>
          <w:p>
            <w:r>
              <w:t>Balancing‑1, Balancing‑6, Balancing‑7</w:t>
            </w:r>
          </w:p>
        </w:tc>
        <w:tc>
          <w:tcPr>
            <w:tcW w:type="dxa" w:w="600"/>
          </w:tcPr>
          <w:p>
            <w:r>
              <w:t>3</w:t>
            </w:r>
          </w:p>
        </w:tc>
        <w:tc>
          <w:tcPr>
            <w:tcW w:type="dxa" w:w="1200"/>
          </w:tcPr>
          <w:p>
            <w:r>
              <w:t>Allen‑Bradley</w:t>
            </w:r>
          </w:p>
        </w:tc>
        <w:tc>
          <w:tcPr>
            <w:tcW w:type="dxa" w:w="1600"/>
          </w:tcPr>
          <w:p>
            <w:r>
              <w:t>CompactLogix (L18ERM)</w:t>
            </w:r>
          </w:p>
        </w:tc>
        <w:tc>
          <w:tcPr>
            <w:tcW w:type="dxa" w:w="2248"/>
          </w:tcPr>
          <w:p>
            <w:r/>
          </w:p>
        </w:tc>
      </w:tr>
      <w:tr>
        <w:tc>
          <w:tcPr>
            <w:tcW w:type="dxa" w:w="600"/>
          </w:tcPr>
          <w:p>
            <w:r>
              <w:t>27</w:t>
            </w:r>
          </w:p>
        </w:tc>
        <w:tc>
          <w:tcPr>
            <w:tcW w:type="dxa" w:w="1700"/>
          </w:tcPr>
          <w:p>
            <w:r>
              <w:t>Balancing</w:t>
            </w:r>
          </w:p>
        </w:tc>
        <w:tc>
          <w:tcPr>
            <w:tcW w:type="dxa" w:w="2400"/>
          </w:tcPr>
          <w:p>
            <w:r>
              <w:t>Balancing‑2 to Balancing‑5, Balancing‑8 to Balancing‑10</w:t>
            </w:r>
          </w:p>
        </w:tc>
        <w:tc>
          <w:tcPr>
            <w:tcW w:type="dxa" w:w="600"/>
          </w:tcPr>
          <w:p>
            <w:r>
              <w:t>7</w:t>
            </w:r>
          </w:p>
        </w:tc>
        <w:tc>
          <w:tcPr>
            <w:tcW w:type="dxa" w:w="1200"/>
          </w:tcPr>
          <w:p>
            <w:r>
              <w:t>Allen‑Bradley</w:t>
            </w:r>
          </w:p>
        </w:tc>
        <w:tc>
          <w:tcPr>
            <w:tcW w:type="dxa" w:w="1600"/>
          </w:tcPr>
          <w:p>
            <w:r>
              <w:t>CompactLogix (L27ERM‑QBFC1B)</w:t>
            </w:r>
          </w:p>
        </w:tc>
        <w:tc>
          <w:tcPr>
            <w:tcW w:type="dxa" w:w="2248"/>
          </w:tcPr>
          <w:p>
            <w:r/>
          </w:p>
        </w:tc>
      </w:tr>
      <w:tr>
        <w:tc>
          <w:tcPr>
            <w:tcW w:type="dxa" w:w="600"/>
          </w:tcPr>
          <w:p>
            <w:r>
              <w:t>28</w:t>
            </w:r>
          </w:p>
        </w:tc>
        <w:tc>
          <w:tcPr>
            <w:tcW w:type="dxa" w:w="1700"/>
          </w:tcPr>
          <w:p>
            <w:r>
              <w:t>Runout</w:t>
            </w:r>
          </w:p>
        </w:tc>
        <w:tc>
          <w:tcPr>
            <w:tcW w:type="dxa" w:w="2400"/>
          </w:tcPr>
          <w:p>
            <w:r>
              <w:t>Runout‑1, Runout‑2</w:t>
            </w:r>
          </w:p>
        </w:tc>
        <w:tc>
          <w:tcPr>
            <w:tcW w:type="dxa" w:w="600"/>
          </w:tcPr>
          <w:p>
            <w:r>
              <w:t>2</w:t>
            </w:r>
          </w:p>
        </w:tc>
        <w:tc>
          <w:tcPr>
            <w:tcW w:type="dxa" w:w="1200"/>
          </w:tcPr>
          <w:p>
            <w:r>
              <w:t>Mitsubishi</w:t>
            </w:r>
          </w:p>
        </w:tc>
        <w:tc>
          <w:tcPr>
            <w:tcW w:type="dxa" w:w="1600"/>
          </w:tcPr>
          <w:p>
            <w:r>
              <w:t>FX5U‑64M</w:t>
            </w:r>
          </w:p>
        </w:tc>
        <w:tc>
          <w:tcPr>
            <w:tcW w:type="dxa" w:w="2248"/>
          </w:tcPr>
          <w:p>
            <w:r/>
          </w:p>
        </w:tc>
      </w:tr>
      <w:tr>
        <w:tc>
          <w:tcPr>
            <w:tcW w:type="dxa" w:w="600"/>
          </w:tcPr>
          <w:p>
            <w:r>
              <w:t>29</w:t>
            </w:r>
          </w:p>
        </w:tc>
        <w:tc>
          <w:tcPr>
            <w:tcW w:type="dxa" w:w="1700"/>
          </w:tcPr>
          <w:p>
            <w:r>
              <w:t>Runout</w:t>
            </w:r>
          </w:p>
        </w:tc>
        <w:tc>
          <w:tcPr>
            <w:tcW w:type="dxa" w:w="2400"/>
          </w:tcPr>
          <w:p>
            <w:r>
              <w:t>Runout‑3</w:t>
            </w:r>
          </w:p>
        </w:tc>
        <w:tc>
          <w:tcPr>
            <w:tcW w:type="dxa" w:w="600"/>
          </w:tcPr>
          <w:p>
            <w:r>
              <w:t>1</w:t>
            </w:r>
          </w:p>
        </w:tc>
        <w:tc>
          <w:tcPr>
            <w:tcW w:type="dxa" w:w="1200"/>
          </w:tcPr>
          <w:p>
            <w:r>
              <w:t>Mitsubishi</w:t>
            </w:r>
          </w:p>
        </w:tc>
        <w:tc>
          <w:tcPr>
            <w:tcW w:type="dxa" w:w="1600"/>
          </w:tcPr>
          <w:p>
            <w:r>
              <w:t>FX3G‑60M</w:t>
            </w:r>
          </w:p>
        </w:tc>
        <w:tc>
          <w:tcPr>
            <w:tcW w:type="dxa" w:w="2248"/>
          </w:tcPr>
          <w:p>
            <w:r/>
          </w:p>
        </w:tc>
      </w:tr>
      <w:tr>
        <w:tc>
          <w:tcPr>
            <w:tcW w:type="dxa" w:w="600"/>
          </w:tcPr>
          <w:p>
            <w:r>
              <w:t>30</w:t>
            </w:r>
          </w:p>
        </w:tc>
        <w:tc>
          <w:tcPr>
            <w:tcW w:type="dxa" w:w="1700"/>
          </w:tcPr>
          <w:p>
            <w:r>
              <w:t>Runout</w:t>
            </w:r>
          </w:p>
        </w:tc>
        <w:tc>
          <w:tcPr>
            <w:tcW w:type="dxa" w:w="2400"/>
          </w:tcPr>
          <w:p>
            <w:r>
              <w:t>Runout‑4, Runout‑5</w:t>
            </w:r>
          </w:p>
        </w:tc>
        <w:tc>
          <w:tcPr>
            <w:tcW w:type="dxa" w:w="600"/>
          </w:tcPr>
          <w:p>
            <w:r>
              <w:t>2</w:t>
            </w:r>
          </w:p>
        </w:tc>
        <w:tc>
          <w:tcPr>
            <w:tcW w:type="dxa" w:w="1200"/>
          </w:tcPr>
          <w:p>
            <w:r>
              <w:t>Mitsubishi</w:t>
            </w:r>
          </w:p>
        </w:tc>
        <w:tc>
          <w:tcPr>
            <w:tcW w:type="dxa" w:w="1600"/>
          </w:tcPr>
          <w:p>
            <w:r>
              <w:t>FX3U‑64M</w:t>
            </w:r>
          </w:p>
        </w:tc>
        <w:tc>
          <w:tcPr>
            <w:tcW w:type="dxa" w:w="2248"/>
          </w:tcPr>
          <w:p>
            <w:r/>
          </w:p>
        </w:tc>
      </w:tr>
      <w:tr>
        <w:tc>
          <w:tcPr>
            <w:tcW w:type="dxa" w:w="600"/>
          </w:tcPr>
          <w:p>
            <w:r>
              <w:t>31</w:t>
            </w:r>
          </w:p>
        </w:tc>
        <w:tc>
          <w:tcPr>
            <w:tcW w:type="dxa" w:w="1700"/>
          </w:tcPr>
          <w:p>
            <w:r>
              <w:t>Runout</w:t>
            </w:r>
          </w:p>
        </w:tc>
        <w:tc>
          <w:tcPr>
            <w:tcW w:type="dxa" w:w="2400"/>
          </w:tcPr>
          <w:p>
            <w:r>
              <w:t>Runout‑6 to Runout‑11</w:t>
            </w:r>
          </w:p>
        </w:tc>
        <w:tc>
          <w:tcPr>
            <w:tcW w:type="dxa" w:w="600"/>
          </w:tcPr>
          <w:p>
            <w:r>
              <w:t>6</w:t>
            </w:r>
          </w:p>
        </w:tc>
        <w:tc>
          <w:tcPr>
            <w:tcW w:type="dxa" w:w="1200"/>
          </w:tcPr>
          <w:p>
            <w:r>
              <w:t>Omron</w:t>
            </w:r>
          </w:p>
        </w:tc>
        <w:tc>
          <w:tcPr>
            <w:tcW w:type="dxa" w:w="1600"/>
          </w:tcPr>
          <w:p>
            <w:r>
              <w:t>NJ101</w:t>
            </w:r>
          </w:p>
        </w:tc>
        <w:tc>
          <w:tcPr>
            <w:tcW w:type="dxa" w:w="2248"/>
          </w:tcPr>
          <w:p>
            <w:r/>
          </w:p>
        </w:tc>
      </w:tr>
      <w:tr>
        <w:tc>
          <w:tcPr>
            <w:tcW w:type="dxa" w:w="600"/>
          </w:tcPr>
          <w:p>
            <w:r>
              <w:t>32</w:t>
            </w:r>
          </w:p>
        </w:tc>
        <w:tc>
          <w:tcPr>
            <w:tcW w:type="dxa" w:w="1700"/>
          </w:tcPr>
          <w:p>
            <w:r>
              <w:t>2nd Line Inspection</w:t>
            </w:r>
          </w:p>
        </w:tc>
        <w:tc>
          <w:tcPr>
            <w:tcW w:type="dxa" w:w="2400"/>
          </w:tcPr>
          <w:p>
            <w:r>
              <w:t>Inspection‑1 to Inspection‑9</w:t>
            </w:r>
          </w:p>
        </w:tc>
        <w:tc>
          <w:tcPr>
            <w:tcW w:type="dxa" w:w="600"/>
          </w:tcPr>
          <w:p>
            <w:r>
              <w:t>9</w:t>
            </w:r>
          </w:p>
        </w:tc>
        <w:tc>
          <w:tcPr>
            <w:tcW w:type="dxa" w:w="1200"/>
          </w:tcPr>
          <w:p>
            <w:r>
              <w:t>To be confirmed</w:t>
            </w:r>
          </w:p>
        </w:tc>
        <w:tc>
          <w:tcPr>
            <w:tcW w:type="dxa" w:w="1600"/>
          </w:tcPr>
          <w:p>
            <w:r>
              <w:t>To be confirmed</w:t>
            </w:r>
          </w:p>
        </w:tc>
        <w:tc>
          <w:tcPr>
            <w:tcW w:type="dxa" w:w="2248"/>
          </w:tcPr>
          <w:p>
            <w:r>
              <w:t>Future planning – not considered in the current scope.</w:t>
            </w:r>
          </w:p>
        </w:tc>
      </w:tr>
      <w:tr>
        <w:tc>
          <w:tcPr>
            <w:tcW w:type="dxa" w:w="600"/>
          </w:tcPr>
          <w:p>
            <w:r>
              <w:rPr>
                <w:b/>
              </w:rPr>
            </w:r>
          </w:p>
        </w:tc>
        <w:tc>
          <w:tcPr>
            <w:tcW w:type="dxa" w:w="1700"/>
          </w:tcPr>
          <w:p>
            <w:r>
              <w:rPr>
                <w:b/>
              </w:rPr>
              <w:t>Total</w:t>
            </w:r>
          </w:p>
        </w:tc>
        <w:tc>
          <w:tcPr>
            <w:tcW w:type="dxa" w:w="2400"/>
          </w:tcPr>
          <w:p>
            <w:r>
              <w:rPr>
                <w:b/>
              </w:rPr>
            </w:r>
          </w:p>
        </w:tc>
        <w:tc>
          <w:tcPr>
            <w:tcW w:type="dxa" w:w="600"/>
          </w:tcPr>
          <w:p>
            <w:r>
              <w:rPr>
                <w:b/>
              </w:rPr>
              <w:t>103</w:t>
            </w:r>
          </w:p>
        </w:tc>
        <w:tc>
          <w:tcPr>
            <w:tcW w:type="dxa" w:w="1200"/>
          </w:tcPr>
          <w:p>
            <w:r>
              <w:rPr>
                <w:b/>
              </w:rPr>
            </w:r>
          </w:p>
        </w:tc>
        <w:tc>
          <w:tcPr>
            <w:tcW w:type="dxa" w:w="1600"/>
          </w:tcPr>
          <w:p>
            <w:r>
              <w:rPr>
                <w:b/>
              </w:rPr>
            </w:r>
          </w:p>
        </w:tc>
        <w:tc>
          <w:tcPr>
            <w:tcW w:type="dxa" w:w="2248"/>
          </w:tcPr>
          <w:p>
            <w:r>
              <w:rPr>
                <w:b/>
              </w:rPr>
            </w:r>
          </w:p>
        </w:tc>
      </w:tr>
    </w:tbl>
    <w:p>
      <w:pPr>
        <w:pStyle w:val="Caption"/>
      </w:pPr>
      <w:r>
        <w:t>Table: Unit‑4 machine and control system details</w:t>
      </w:r>
    </w:p>
    <w:p>
      <w:pPr>
        <w:pStyle w:val="Heading3"/>
      </w:pPr>
      <w:r>
        <w:rPr>
          <w:b w:val="0"/>
          <w:i w:val="0"/>
        </w:rPr>
        <w:t>Machine Connectivity Assessment</w:t>
      </w:r>
    </w:p>
    <w:p>
      <w:pPr/>
      <w:r>
        <w:rPr>
          <w:b w:val="0"/>
          <w:i w:val="0"/>
        </w:rPr>
        <w:t>Based on the controller make and model declared in the machine data, the machines in scope are grouped into the following connectivity categories. This assessment is preliminary and shall be validated machine by machine during the Requirement Freeze &amp; Workshop and Functional Design phases.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700"/>
        <w:gridCol w:w="700"/>
        <w:gridCol w:w="700"/>
        <w:gridCol w:w="3648"/>
      </w:tblGrid>
      <w:tr>
        <w:trPr>
          <w:tblHeader/>
        </w:trPr>
        <w:tc>
          <w:tcPr>
            <w:tcW w:type="dxa" w:w="2000"/>
          </w:tcPr>
          <w:p>
            <w:r>
              <w:t>Connectivity Category</w:t>
            </w:r>
          </w:p>
        </w:tc>
        <w:tc>
          <w:tcPr>
            <w:tcW w:type="dxa" w:w="2600"/>
          </w:tcPr>
          <w:p>
            <w:r>
              <w:t>Controller Types</w:t>
            </w:r>
          </w:p>
        </w:tc>
        <w:tc>
          <w:tcPr>
            <w:tcW w:type="dxa" w:w="700"/>
          </w:tcPr>
          <w:p>
            <w:r>
              <w:t>Unit‑2</w:t>
            </w:r>
          </w:p>
        </w:tc>
        <w:tc>
          <w:tcPr>
            <w:tcW w:type="dxa" w:w="700"/>
          </w:tcPr>
          <w:p>
            <w:r>
              <w:t>Unit‑4</w:t>
            </w:r>
          </w:p>
        </w:tc>
        <w:tc>
          <w:tcPr>
            <w:tcW w:type="dxa" w:w="700"/>
          </w:tcPr>
          <w:p>
            <w:r>
              <w:t>Total</w:t>
            </w:r>
          </w:p>
        </w:tc>
        <w:tc>
          <w:tcPr>
            <w:tcW w:type="dxa" w:w="3648"/>
          </w:tcPr>
          <w:p>
            <w:r>
              <w:t>Data Acquisition Approach (Preliminary)</w:t>
            </w:r>
          </w:p>
        </w:tc>
      </w:tr>
      <w:tr>
        <w:tc>
          <w:tcPr>
            <w:tcW w:type="dxa" w:w="2000"/>
          </w:tcPr>
          <w:p>
            <w:r>
              <w:t>Ethernet / OPC capable</w:t>
            </w:r>
          </w:p>
        </w:tc>
        <w:tc>
          <w:tcPr>
            <w:tcW w:type="dxa" w:w="2600"/>
          </w:tcPr>
          <w:p>
            <w:r>
              <w:t>Siemens S7‑1200, S7‑1500; Mitsubishi FX5U; Allen‑Bradley CompactLogix; Omron NJ101</w:t>
            </w:r>
          </w:p>
        </w:tc>
        <w:tc>
          <w:tcPr>
            <w:tcW w:type="dxa" w:w="700"/>
          </w:tcPr>
          <w:p>
            <w:r>
              <w:t>2</w:t>
            </w:r>
          </w:p>
        </w:tc>
        <w:tc>
          <w:tcPr>
            <w:tcW w:type="dxa" w:w="700"/>
          </w:tcPr>
          <w:p>
            <w:r>
              <w:t>23</w:t>
            </w:r>
          </w:p>
        </w:tc>
        <w:tc>
          <w:tcPr>
            <w:tcW w:type="dxa" w:w="700"/>
          </w:tcPr>
          <w:p>
            <w:r>
              <w:t>25</w:t>
            </w:r>
          </w:p>
        </w:tc>
        <w:tc>
          <w:tcPr>
            <w:tcW w:type="dxa" w:w="3648"/>
          </w:tcPr>
          <w:p>
            <w:r>
              <w:t>Data can be acquired directly over Ethernet using OPC UA or the native driver. No additional communication hardware is expected.</w:t>
            </w:r>
          </w:p>
        </w:tc>
      </w:tr>
      <w:tr>
        <w:tc>
          <w:tcPr>
            <w:tcW w:type="dxa" w:w="2000"/>
          </w:tcPr>
          <w:p>
            <w:r>
              <w:t>Serial / fieldbus only</w:t>
            </w:r>
          </w:p>
        </w:tc>
        <w:tc>
          <w:tcPr>
            <w:tcW w:type="dxa" w:w="2600"/>
          </w:tcPr>
          <w:p>
            <w:r>
              <w:t>Mitsubishi FX2N, FX3U, FX3G; Siemens S7‑300 (MPI / PROFIBUS‑DP), S7‑200; Allen‑Bradley SLC500</w:t>
            </w:r>
          </w:p>
        </w:tc>
        <w:tc>
          <w:tcPr>
            <w:tcW w:type="dxa" w:w="700"/>
          </w:tcPr>
          <w:p>
            <w:r>
              <w:t>40</w:t>
            </w:r>
          </w:p>
        </w:tc>
        <w:tc>
          <w:tcPr>
            <w:tcW w:type="dxa" w:w="700"/>
          </w:tcPr>
          <w:p>
            <w:r>
              <w:t>51</w:t>
            </w:r>
          </w:p>
        </w:tc>
        <w:tc>
          <w:tcPr>
            <w:tcW w:type="dxa" w:w="700"/>
          </w:tcPr>
          <w:p>
            <w:r>
              <w:t>91</w:t>
            </w:r>
          </w:p>
        </w:tc>
        <w:tc>
          <w:tcPr>
            <w:tcW w:type="dxa" w:w="3648"/>
          </w:tcPr>
          <w:p>
            <w:r>
              <w:t>An additional communication module or protocol gateway is required per machine, along with a PLC program change to expose the required data. Refer to the note below.</w:t>
            </w:r>
          </w:p>
        </w:tc>
      </w:tr>
      <w:tr>
        <w:tc>
          <w:tcPr>
            <w:tcW w:type="dxa" w:w="2000"/>
          </w:tcPr>
          <w:p>
            <w:r>
              <w:t>PLC not available</w:t>
            </w:r>
          </w:p>
        </w:tc>
        <w:tc>
          <w:tcPr>
            <w:tcW w:type="dxa" w:w="2600"/>
          </w:tcPr>
          <w:p>
            <w:r>
              <w:t>RB1‑1 to RB1‑6 (Unit‑4 Building)</w:t>
            </w:r>
          </w:p>
        </w:tc>
        <w:tc>
          <w:tcPr>
            <w:tcW w:type="dxa" w:w="700"/>
          </w:tcPr>
          <w:p>
            <w:r>
              <w:t>–</w:t>
            </w:r>
          </w:p>
        </w:tc>
        <w:tc>
          <w:tcPr>
            <w:tcW w:type="dxa" w:w="700"/>
          </w:tcPr>
          <w:p>
            <w:r>
              <w:t>6</w:t>
            </w:r>
          </w:p>
        </w:tc>
        <w:tc>
          <w:tcPr>
            <w:tcW w:type="dxa" w:w="700"/>
          </w:tcPr>
          <w:p>
            <w:r>
              <w:t>6</w:t>
            </w:r>
          </w:p>
        </w:tc>
        <w:tc>
          <w:tcPr>
            <w:tcW w:type="dxa" w:w="3648"/>
          </w:tcPr>
          <w:p>
            <w:r>
              <w:t>Data capture through manual entry or AIDC devices, unless a PLC is retrofitted by the customer / OEM.</w:t>
            </w:r>
          </w:p>
        </w:tc>
      </w:tr>
      <w:tr>
        <w:tc>
          <w:tcPr>
            <w:tcW w:type="dxa" w:w="2000"/>
          </w:tcPr>
          <w:p>
            <w:r>
              <w:t>New machines – controller to be confirmed</w:t>
            </w:r>
          </w:p>
        </w:tc>
        <w:tc>
          <w:tcPr>
            <w:tcW w:type="dxa" w:w="2600"/>
          </w:tcPr>
          <w:p>
            <w:r>
              <w:t>Unit‑4 Fabric Cutter, Building and Curing new machines</w:t>
            </w:r>
          </w:p>
        </w:tc>
        <w:tc>
          <w:tcPr>
            <w:tcW w:type="dxa" w:w="700"/>
          </w:tcPr>
          <w:p>
            <w:r>
              <w:t>–</w:t>
            </w:r>
          </w:p>
        </w:tc>
        <w:tc>
          <w:tcPr>
            <w:tcW w:type="dxa" w:w="700"/>
          </w:tcPr>
          <w:p>
            <w:r>
              <w:t>14</w:t>
            </w:r>
          </w:p>
        </w:tc>
        <w:tc>
          <w:tcPr>
            <w:tcW w:type="dxa" w:w="700"/>
          </w:tcPr>
          <w:p>
            <w:r>
              <w:t>14</w:t>
            </w:r>
          </w:p>
        </w:tc>
        <w:tc>
          <w:tcPr>
            <w:tcW w:type="dxa" w:w="3648"/>
          </w:tcPr>
          <w:p>
            <w:r>
              <w:t>Connectivity requirement to be included in the OEM purchase specification. Assumed to be Ethernet / OPC UA capable.</w:t>
            </w:r>
          </w:p>
        </w:tc>
      </w:tr>
      <w:tr>
        <w:tc>
          <w:tcPr>
            <w:tcW w:type="dxa" w:w="2000"/>
          </w:tcPr>
          <w:p>
            <w:r>
              <w:t>Future scope</w:t>
            </w:r>
          </w:p>
        </w:tc>
        <w:tc>
          <w:tcPr>
            <w:tcW w:type="dxa" w:w="2600"/>
          </w:tcPr>
          <w:p>
            <w:r>
              <w:t>2nd Line Inspection</w:t>
            </w:r>
          </w:p>
        </w:tc>
        <w:tc>
          <w:tcPr>
            <w:tcW w:type="dxa" w:w="700"/>
          </w:tcPr>
          <w:p>
            <w:r>
              <w:t>–</w:t>
            </w:r>
          </w:p>
        </w:tc>
        <w:tc>
          <w:tcPr>
            <w:tcW w:type="dxa" w:w="700"/>
          </w:tcPr>
          <w:p>
            <w:r>
              <w:t>9</w:t>
            </w:r>
          </w:p>
        </w:tc>
        <w:tc>
          <w:tcPr>
            <w:tcW w:type="dxa" w:w="700"/>
          </w:tcPr>
          <w:p>
            <w:r>
              <w:t>9</w:t>
            </w:r>
          </w:p>
        </w:tc>
        <w:tc>
          <w:tcPr>
            <w:tcW w:type="dxa" w:w="3648"/>
          </w:tcPr>
          <w:p>
            <w:r>
              <w:t>Not considered in the current scope of this offer.</w:t>
            </w:r>
          </w:p>
        </w:tc>
      </w:tr>
      <w:tr>
        <w:tc>
          <w:tcPr>
            <w:tcW w:type="dxa" w:w="2000"/>
          </w:tcPr>
          <w:p>
            <w:r>
              <w:rPr>
                <w:b/>
              </w:rPr>
              <w:t>Total</w:t>
            </w:r>
          </w:p>
        </w:tc>
        <w:tc>
          <w:tcPr>
            <w:tcW w:type="dxa" w:w="2600"/>
          </w:tcPr>
          <w:p>
            <w:r>
              <w:rPr>
                <w:b/>
              </w:rPr>
            </w:r>
          </w:p>
        </w:tc>
        <w:tc>
          <w:tcPr>
            <w:tcW w:type="dxa" w:w="700"/>
          </w:tcPr>
          <w:p>
            <w:r>
              <w:rPr>
                <w:b/>
              </w:rPr>
              <w:t>42</w:t>
            </w:r>
          </w:p>
        </w:tc>
        <w:tc>
          <w:tcPr>
            <w:tcW w:type="dxa" w:w="700"/>
          </w:tcPr>
          <w:p>
            <w:r>
              <w:rPr>
                <w:b/>
              </w:rPr>
              <w:t>103</w:t>
            </w:r>
          </w:p>
        </w:tc>
        <w:tc>
          <w:tcPr>
            <w:tcW w:type="dxa" w:w="700"/>
          </w:tcPr>
          <w:p>
            <w:r>
              <w:rPr>
                <w:b/>
              </w:rPr>
              <w:t>145</w:t>
            </w:r>
          </w:p>
        </w:tc>
        <w:tc>
          <w:tcPr>
            <w:tcW w:type="dxa" w:w="3648"/>
          </w:tcPr>
          <w:p>
            <w:r>
              <w:rPr>
                <w:b/>
              </w:rPr>
            </w:r>
          </w:p>
        </w:tc>
      </w:tr>
    </w:tbl>
    <w:p>
      <w:pPr>
        <w:pStyle w:val="Caption"/>
      </w:pPr>
      <w:r>
        <w:t>Table: Preliminary machine connectivity assessment</w:t>
      </w:r>
    </w:p>
    <w:p>
      <w:pPr/>
      <w:r>
        <w:rPr>
          <w:b/>
          <w:i w:val="0"/>
        </w:rPr>
        <w:t>Notes and open points on machine data:</w:t>
      </w:r>
    </w:p>
    <w:p>
      <w:pPr>
        <w:pStyle w:val="ListParagraph"/>
        <w:numPr>
          <w:ilvl w:val="0"/>
          <w:numId w:val="42"/>
        </w:numPr>
      </w:pPr>
      <w:r>
        <w:rPr>
          <w:b w:val="0"/>
          <w:i w:val="0"/>
        </w:rPr>
        <w:t>91 of the 145 machines carry controllers with serial or fieldbus interfaces only. For these machines the existing RS232 port is reported as occupied by the HMI, so a communication module or protocol gateway and a corresponding PLC program change are required to make data available to the MES. Modification of existing PLC programs and field devices is presently listed under Exclusions in this document; the responsibility and commercial treatment of this activity is to be agreed before the offer is finalised.</w:t>
      </w:r>
    </w:p>
    <w:p>
      <w:pPr>
        <w:pStyle w:val="ListParagraph"/>
        <w:numPr>
          <w:ilvl w:val="0"/>
          <w:numId w:val="42"/>
        </w:numPr>
      </w:pPr>
      <w:r>
        <w:rPr>
          <w:b w:val="0"/>
          <w:i w:val="0"/>
        </w:rPr>
        <w:t>The PLC make and model for 14 new machines (Unit‑4 Fabric Cutter Multislitter, STU‑35, STU‑36, RB1‑7 to RB1‑9 and the 8 Curing machines) are not yet available. Ethernet based connectivity with OPC UA is assumed for these machines and is to be confirmed by the respective OEMs.</w:t>
      </w:r>
    </w:p>
    <w:p>
      <w:pPr>
        <w:pStyle w:val="ListParagraph"/>
        <w:numPr>
          <w:ilvl w:val="0"/>
          <w:numId w:val="42"/>
        </w:numPr>
      </w:pPr>
      <w:r>
        <w:rPr>
          <w:b w:val="0"/>
          <w:i w:val="0"/>
        </w:rPr>
        <w:t>RB1‑1 to RB1‑6 have no PLC. The method of data capture for these machines is to be agreed with the customer.</w:t>
      </w:r>
    </w:p>
    <w:p>
      <w:pPr>
        <w:pStyle w:val="ListParagraph"/>
        <w:numPr>
          <w:ilvl w:val="0"/>
          <w:numId w:val="42"/>
        </w:numPr>
      </w:pPr>
      <w:r>
        <w:rPr>
          <w:b w:val="0"/>
          <w:i w:val="0"/>
        </w:rPr>
        <w:t>The Unit‑4 machine list has a break in serial numbers between S.No 66 and S.No 85. Details of the machines corresponding to S.No 67 to 84 have not been received and are not included in the 145 machines covered by this offer.</w:t>
      </w:r>
    </w:p>
    <w:p>
      <w:pPr>
        <w:pStyle w:val="ListParagraph"/>
        <w:numPr>
          <w:ilvl w:val="0"/>
          <w:numId w:val="42"/>
        </w:numPr>
      </w:pPr>
      <w:r>
        <w:rPr>
          <w:b w:val="0"/>
          <w:i w:val="0"/>
        </w:rPr>
        <w:t>AMCL‑7 and AMCL‑8 (Unit‑2) and the Cold Feed Extruder‑2 Skiver (Unit‑4) are undergoing refurbishment or upgradation. The final control system configuration of these machines is to be confirmed.</w:t>
      </w:r>
    </w:p>
    <w:p>
      <w:pPr>
        <w:pStyle w:val="ListParagraph"/>
        <w:numPr>
          <w:ilvl w:val="0"/>
          <w:numId w:val="42"/>
        </w:numPr>
      </w:pPr>
      <w:r>
        <w:rPr>
          <w:b w:val="0"/>
          <w:i w:val="0"/>
        </w:rPr>
        <w:t>The Unit‑4 list contains both a “2 Roll Calender ‑3” and a “3 Roll Calender ‑3” process area for what appear to be two parts of the same line. The naming is to be confirmed.</w:t>
      </w:r>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rsidRPr="00DB52BE">
        <w:t>IT Architecture</w:t>
      </w:r>
      <w:bookmarkEnd w:id="17"/>
      <w:bookmarkEnd w:id="18"/>
      <w:r w:rsidRPr="00DB52BE">
        <w:t xml:space="preserve"> </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rsidRPr="00DB52BE">
        <w:lastRenderedPageBreak/>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lastRenderedPageBreak/>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Software License</w:t>
            </w:r>
            <w:r w:rsidRPr="005772F8">
              <w:rPr>
                <w:rFonts w:eastAsia="Times New Roman" w:cs="Calibri"/>
                <w:color w:val="000000"/>
                <w:sz w:val="20"/>
                <w:szCs w:val="20"/>
                <w:lang w:eastAsia="en-IN"/>
              </w:rPr>
              <w:br/>
              <w:t>( EXPR , OPIN, RDN</w:t>
            </w:r>
            <w:r w:rsidR="005267B9">
              <w:rPr>
                <w:rFonts w:eastAsia="Times New Roman" w:cs="Calibri"/>
                <w:color w:val="000000"/>
                <w:sz w:val="20"/>
                <w:szCs w:val="20"/>
                <w:lang w:eastAsia="en-IN"/>
              </w:rPr>
              <w:t>L</w:t>
            </w:r>
            <w:r w:rsidRPr="005772F8">
              <w:rPr>
                <w:rFonts w:eastAsia="Times New Roman" w:cs="Calibri"/>
                <w:color w:val="000000"/>
                <w:sz w:val="20"/>
                <w:szCs w:val="20"/>
                <w:lang w:eastAsia="en-IN"/>
              </w:rPr>
              <w:t>, MIO etc)</w:t>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Other License</w:t>
            </w:r>
            <w:r w:rsidRPr="005772F8">
              <w:rPr>
                <w:rFonts w:eastAsia="Times New Roman" w:cs="Calibri"/>
                <w:color w:val="000000"/>
                <w:sz w:val="20"/>
                <w:szCs w:val="20"/>
                <w:lang w:eastAsia="en-IN"/>
              </w:rPr>
              <w:br/>
              <w:t>( Curing SCADA, MES SCADA etc)</w:t>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LIMS</w:t>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proofErr w:type="gramStart"/>
            <w:r w:rsidRPr="009579FE">
              <w:rPr>
                <w:bCs/>
              </w:rPr>
              <w:t>S.No</w:t>
            </w:r>
            <w:proofErr w:type="gramEnd"/>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 xml:space="preserve">PDA </w:t>
            </w:r>
            <w:proofErr w:type="gramStart"/>
            <w:r w:rsidRPr="009579FE">
              <w:t>etc )</w:t>
            </w:r>
            <w:proofErr w:type="gramEnd"/>
            <w:r w:rsidRPr="009579FE">
              <w:t xml:space="preserve"> specification </w:t>
            </w:r>
            <w:proofErr w:type="gramStart"/>
            <w:r w:rsidRPr="009579FE">
              <w:t>recommendation .</w:t>
            </w:r>
            <w:proofErr w:type="gramEnd"/>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proofErr w:type="spellStart"/>
            <w:r w:rsidRPr="009579FE">
              <w:t>Cordination</w:t>
            </w:r>
            <w:proofErr w:type="spellEnd"/>
            <w:r w:rsidRPr="009579FE">
              <w:t xml:space="preserve"> with all OEM's for </w:t>
            </w:r>
            <w:proofErr w:type="spellStart"/>
            <w:r w:rsidRPr="009579FE">
              <w:t>disucssion</w:t>
            </w:r>
            <w:proofErr w:type="spellEnd"/>
            <w:r w:rsidRPr="009579FE">
              <w:t xml:space="preserve">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lastRenderedPageBreak/>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 xml:space="preserve">Application </w:t>
            </w:r>
            <w:proofErr w:type="gramStart"/>
            <w:r w:rsidRPr="009579FE">
              <w:t>Monitoring :</w:t>
            </w:r>
            <w:proofErr w:type="gramEnd"/>
            <w:r w:rsidRPr="009579FE">
              <w:t xml:space="preserve">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lastRenderedPageBreak/>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lastRenderedPageBreak/>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w:t>
      </w:r>
      <w:proofErr w:type="gramStart"/>
      <w:r w:rsidR="00F75CAF" w:rsidRPr="00DB52BE">
        <w:t>a period of time</w:t>
      </w:r>
      <w:proofErr w:type="gramEnd"/>
      <w:r w:rsidR="00F75CAF" w:rsidRPr="00DB52BE">
        <w:t xml:space="preserv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w:t>
      </w:r>
      <w:proofErr w:type="gramStart"/>
      <w:r>
        <w:t>in the course of</w:t>
      </w:r>
      <w:proofErr w:type="gramEnd"/>
      <w:r>
        <w:t xml:space="preserve"> performing the Services provided that SmartControls does not use, or </w:t>
      </w:r>
      <w:proofErr w:type="gramStart"/>
      <w:r>
        <w:t>make reference</w:t>
      </w:r>
      <w:proofErr w:type="gramEnd"/>
      <w:r>
        <w:t xml:space="preserv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6"/>
      <w:headerReference w:type="default" r:id="rId17"/>
      <w:footerReference w:type="default" r:id="rId18"/>
      <w:headerReference w:type="first" r:id="rId19"/>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F2FB" w14:textId="77777777" w:rsidR="003843D2" w:rsidRDefault="003843D2" w:rsidP="007A64C0">
      <w:r>
        <w:separator/>
      </w:r>
    </w:p>
  </w:endnote>
  <w:endnote w:type="continuationSeparator" w:id="0">
    <w:p w14:paraId="40685C6D" w14:textId="77777777" w:rsidR="003843D2" w:rsidRDefault="003843D2" w:rsidP="007A64C0">
      <w:r>
        <w:continuationSeparator/>
      </w:r>
    </w:p>
  </w:endnote>
  <w:endnote w:type="continuationNotice" w:id="1">
    <w:p w14:paraId="0ABEF2AD" w14:textId="77777777" w:rsidR="003843D2" w:rsidRDefault="003843D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9"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BqP+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QSQ7iYNNtgcSAWPo8voVdCm&#10;Q/+Hs54cVvPwewdecqY/W1JyOZ3PkyVzMF9czijw55nNeQasIKiaR87G7W3MNh6J3ZDircpqvHRy&#10;bJmck0U6ujxZ8zzOf728xfUT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GywGo/6AQAA0wMAAA4AAAAAAAAAAAAAAAAA&#10;LgIAAGRycy9lMm9Eb2MueG1sUEsBAi0AFAAGAAgAAAAhAB2BQefeAAAACQEAAA8AAAAAAAAAAAAA&#10;AAAAVAQAAGRycy9kb3ducmV2LnhtbFBLBQYAAAAABAAEAPMAAABfBQAAAAA=&#10;" filled="f" stroked="f">
              <v:textbo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v:textbox>
            </v:shape>
          </w:pict>
        </mc:Fallback>
      </mc:AlternateContent>
    </w:r>
    <w:sdt>
      <w:sdtPr>
        <w:id w:val="2124883047"/>
        <w:docPartObj>
          <w:docPartGallery w:val="Page Numbers (Bottom of Page)"/>
          <w:docPartUnique/>
        </w:docPartObj>
      </w:sdtPr>
      <w:sdtEndPr/>
      <w:sdtContent>
        <w:sdt>
          <w:sdtPr>
            <w:id w:val="-1008369070"/>
            <w:docPartObj>
              <w:docPartGallery w:val="Page Numbers (Top of Page)"/>
              <w:docPartUnique/>
            </w:docPartObj>
          </w:sdtPr>
          <w:sdtEnd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3C1C8" w14:textId="77777777" w:rsidR="003843D2" w:rsidRDefault="003843D2" w:rsidP="007A64C0">
      <w:r>
        <w:separator/>
      </w:r>
    </w:p>
  </w:footnote>
  <w:footnote w:type="continuationSeparator" w:id="0">
    <w:p w14:paraId="57FBF117" w14:textId="77777777" w:rsidR="003843D2" w:rsidRDefault="003843D2" w:rsidP="007A64C0">
      <w:r>
        <w:continuationSeparator/>
      </w:r>
    </w:p>
  </w:footnote>
  <w:footnote w:type="continuationNotice" w:id="1">
    <w:p w14:paraId="4415B605" w14:textId="77777777" w:rsidR="003843D2" w:rsidRDefault="003843D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2A5F24DB" w:rsidR="00757FB9" w:rsidRDefault="00EF139F" w:rsidP="007A64C0">
    <w:pPr>
      <w:pStyle w:val="Header"/>
    </w:pPr>
    <w:r>
      <w:rPr>
        <w:noProof/>
      </w:rPr>
      <mc:AlternateContent>
        <mc:Choice Requires="wps">
          <w:drawing>
            <wp:anchor distT="0" distB="0" distL="0" distR="0" simplePos="0" relativeHeight="251662346" behindDoc="0" locked="0" layoutInCell="1" allowOverlap="1" wp14:anchorId="1F15A27A" wp14:editId="0A264C3B">
              <wp:simplePos x="635" y="635"/>
              <wp:positionH relativeFrom="page">
                <wp:align>center</wp:align>
              </wp:positionH>
              <wp:positionV relativeFrom="page">
                <wp:align>top</wp:align>
              </wp:positionV>
              <wp:extent cx="1100455" cy="368935"/>
              <wp:effectExtent l="0" t="0" r="4445" b="12065"/>
              <wp:wrapNone/>
              <wp:docPr id="927699003" name="Text Box 13"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15A27A" id="_x0000_t202" coordsize="21600,21600" o:spt="202" path="m,l,21600r21600,l21600,xe">
              <v:stroke joinstyle="miter"/>
              <v:path gradientshapeok="t" o:connecttype="rect"/>
            </v:shapetype>
            <v:shape id="Text Box 13" o:spid="_x0000_s1031" type="#_x0000_t202" alt="Confidential GREEN" style="position:absolute;margin-left:0;margin-top:0;width:86.65pt;height:29.05pt;z-index:25166234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RbCgIAABYEAAAOAAAAZHJzL2Uyb0RvYy54bWysU8Fu2zAMvQ/YPwi6L7bbpWiNOEXWIsOA&#10;oC2QDj0rshQbkERBUmJnXz9KtpOt22nYRaZJ6pF8fFrc91qRo3C+BVPRYpZTIgyHujX7in5/XX+6&#10;pcQHZmqmwIiKnoSn98uPHxadLcUVNKBq4QiCGF92tqJNCLbMMs8boZmfgRUGgxKcZgF/3T6rHesQ&#10;XavsKs9vsg5cbR1w4T16H4cgXSZ8KQUPz1J6EYiqKPYW0unSuYtntlywcu+YbVo+tsH+oQvNWoNF&#10;z1CPLDBycO0fULrlDjzIMOOgM5Cy5SLNgNMU+btptg2zIs2C5Hh7psn/P1j+dNzaF0dC/wV6XGAk&#10;pLO+9OiM8/TS6fjFTgnGkcLTmTbRB8LjpSLPP8/nlHCMXd/c3l3PI0x2uW2dD18FaBKNijpcS2KL&#10;HTc+DKlTSixmYN0qlVajzG8OxIye7NJitEK/68e+d1CfcBwHw6a95esWa26YDy/M4WpxApRreMZD&#10;KugqCqNFSQPux9/8MR8ZxyglHUqloga1TIn6ZnATUVXJKO7yeY5/bnLvJsMc9AOgAAt8C5YnM+YF&#10;NZnSgX5DIa9iIQwxw7FcRcNkPoRBs/gQuFitUhIKyLKwMVvLI3TkKZL42r8xZ0emA+7oCSYdsfId&#10;4UNuvOnt6hCQ9rSNyOlA5Eg1ii/tc3woUd2//qesy3Ne/gQAAP//AwBQSwMEFAAGAAgAAAAhAEi9&#10;DK7aAAAABAEAAA8AAABkcnMvZG93bnJldi54bWxMj8FuwjAQRO+V+AdrkXorjovSojQOQkgcuFFK&#10;e17iJQnE6yg2kPL1Nb20l5VGM5p5m88H24oL9b5xrEFNEhDEpTMNVxp2H6unGQgfkA22jknDN3mY&#10;F6OHHDPjrvxOl22oRCxhn6GGOoQuk9KXNVn0E9cRR+/geoshyr6SpsdrLLetfE6SF2mx4bhQY0fL&#10;msrT9mw1NOnCBUWf69Xxyyqnbpt1etto/TgeFm8gAg3hLwx3/IgORWTauzMbL1oN8ZHwe+/e63QK&#10;Yq8hnSmQRS7/wxc/AAAA//8DAFBLAQItABQABgAIAAAAIQC2gziS/gAAAOEBAAATAAAAAAAAAAAA&#10;AAAAAAAAAABbQ29udGVudF9UeXBlc10ueG1sUEsBAi0AFAAGAAgAAAAhADj9If/WAAAAlAEAAAsA&#10;AAAAAAAAAAAAAAAALwEAAF9yZWxzLy5yZWxzUEsBAi0AFAAGAAgAAAAhAOD7ZFsKAgAAFgQAAA4A&#10;AAAAAAAAAAAAAAAALgIAAGRycy9lMm9Eb2MueG1sUEsBAi0AFAAGAAgAAAAhAEi9DK7aAAAABAEA&#10;AA8AAAAAAAAAAAAAAAAAZAQAAGRycy9kb3ducmV2LnhtbFBLBQYAAAAABAAEAPMAAABrBQAAAAA=&#10;" filled="f" stroked="f">
              <v:fill o:detectmouseclick="t"/>
              <v:textbox style="mso-fit-shape-to-text:t" inset="0,15pt,0,0">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1705A64F" w:rsidR="00763535" w:rsidRDefault="00EF139F" w:rsidP="007A64C0">
    <w:pPr>
      <w:pStyle w:val="Header"/>
    </w:pPr>
    <w:r>
      <w:rPr>
        <w:noProof/>
      </w:rPr>
      <mc:AlternateContent>
        <mc:Choice Requires="wps">
          <w:drawing>
            <wp:anchor distT="0" distB="0" distL="0" distR="0" simplePos="0" relativeHeight="251663370" behindDoc="0" locked="0" layoutInCell="1" allowOverlap="1" wp14:anchorId="4EC9F180" wp14:editId="069900E3">
              <wp:simplePos x="635" y="635"/>
              <wp:positionH relativeFrom="page">
                <wp:align>center</wp:align>
              </wp:positionH>
              <wp:positionV relativeFrom="page">
                <wp:align>top</wp:align>
              </wp:positionV>
              <wp:extent cx="1100455" cy="368935"/>
              <wp:effectExtent l="0" t="0" r="4445" b="12065"/>
              <wp:wrapNone/>
              <wp:docPr id="1342573755" name="Text Box 14"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EC9F180" id="_x0000_t202" coordsize="21600,21600" o:spt="202" path="m,l,21600r21600,l21600,xe">
              <v:stroke joinstyle="miter"/>
              <v:path gradientshapeok="t" o:connecttype="rect"/>
            </v:shapetype>
            <v:shape id="Text Box 14" o:spid="_x0000_s1032" type="#_x0000_t202" alt="Confidential GREEN" style="position:absolute;margin-left:0;margin-top:0;width:86.65pt;height:29.05pt;z-index:25166337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zn8DQIAAB0EAAAOAAAAZHJzL2Uyb0RvYy54bWysU01v2zAMvQ/YfxB0X+y0S9EacYqsRYYB&#10;QVsgHXpWZCk2IIuCxMTOfv0oOU4/ttOwi0yT1CP5+DS/7VvDDsqHBmzJp5OcM2UlVI3dlfzn8+rL&#10;NWcBha2EAatKflSB3y4+f5p3rlAXUIOplGcEYkPRuZLXiK7IsiBr1YowAacsBTX4ViD9+l1WedER&#10;emuyizy/yjrwlfMgVQjkvR+CfJHwtVYSH7UOCpkpOfWG6fTp3MYzW8xFsfPC1Y08tSH+oYtWNJaK&#10;nqHuBQq2980fUG0jPQTQOJHQZqB1I1WagaaZ5h+m2dTCqTQLkRPcmabw/2Dlw2HjnjzD/hv0tMBI&#10;SOdCEcgZ5+m1b+OXOmUUJwqPZ9pUj0zGS9M8/zqbcSYpdnl1fXM5izDZ623nA35X0LJolNzTWhJb&#10;4rAOOKSOKbGYhVVjTFqNse8chBk92WuL0cJ+27OmetP+FqojTeVhWHhwctVQ6bUI+CQ8bZgGIdXi&#10;Ix3aQFdyOFmc1eB//c0f84l4inLWkWJKbknSnJkflhYSxZWM6U0+y+nPj+7taNh9ewekwyk9CSeT&#10;GfPQjKb20L6QnpexEIWElVSu5DiadzhIl96DVMtlSiIdOYFru3EyQke6IpfP/Yvw7kQ40qoeYJST&#10;KD7wPuTGm8Et90jsp6VEagciT4yTBtNaT+8livztf8p6fdWL3wAAAP//AwBQSwMEFAAGAAgAAAAh&#10;AEi9DK7aAAAABAEAAA8AAABkcnMvZG93bnJldi54bWxMj8FuwjAQRO+V+AdrkXorjovSojQOQkgc&#10;uFFKe17iJQnE6yg2kPL1Nb20l5VGM5p5m88H24oL9b5xrEFNEhDEpTMNVxp2H6unGQgfkA22jknD&#10;N3mYF6OHHDPjrvxOl22oRCxhn6GGOoQuk9KXNVn0E9cRR+/geoshyr6SpsdrLLetfE6SF2mx4bhQ&#10;Y0fLmsrT9mw1NOnCBUWf69Xxyyqnbpt1etto/TgeFm8gAg3hLwx3/IgORWTauzMbL1oN8ZHwe+/e&#10;63QKYq8hnSmQRS7/wxc/AAAA//8DAFBLAQItABQABgAIAAAAIQC2gziS/gAAAOEBAAATAAAAAAAA&#10;AAAAAAAAAAAAAABbQ29udGVudF9UeXBlc10ueG1sUEsBAi0AFAAGAAgAAAAhADj9If/WAAAAlAEA&#10;AAsAAAAAAAAAAAAAAAAALwEAAF9yZWxzLy5yZWxzUEsBAi0AFAAGAAgAAAAhAAlXOfwNAgAAHQQA&#10;AA4AAAAAAAAAAAAAAAAALgIAAGRycy9lMm9Eb2MueG1sUEsBAi0AFAAGAAgAAAAhAEi9DK7aAAAA&#10;BAEAAA8AAAAAAAAAAAAAAAAAZwQAAGRycy9kb3ducmV2LnhtbFBLBQYAAAAABAAEAPMAAABuBQAA&#10;AAA=&#10;" filled="f" stroked="f">
              <v:fill o:detectmouseclick="t"/>
              <v:textbox style="mso-fit-shape-to-text:t" inset="0,15pt,0,0">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0C1848">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rsidR="000C1848">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3843D2">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3705BADE" w:rsidR="00757FB9" w:rsidRDefault="00EF139F" w:rsidP="007A64C0">
    <w:pPr>
      <w:pStyle w:val="Header"/>
    </w:pPr>
    <w:r>
      <w:rPr>
        <w:noProof/>
      </w:rPr>
      <mc:AlternateContent>
        <mc:Choice Requires="wps">
          <w:drawing>
            <wp:anchor distT="0" distB="0" distL="0" distR="0" simplePos="0" relativeHeight="251661322" behindDoc="0" locked="0" layoutInCell="1" allowOverlap="1" wp14:anchorId="71DEB32F" wp14:editId="444693F2">
              <wp:simplePos x="635" y="635"/>
              <wp:positionH relativeFrom="page">
                <wp:align>center</wp:align>
              </wp:positionH>
              <wp:positionV relativeFrom="page">
                <wp:align>top</wp:align>
              </wp:positionV>
              <wp:extent cx="1100455" cy="368935"/>
              <wp:effectExtent l="0" t="0" r="4445" b="12065"/>
              <wp:wrapNone/>
              <wp:docPr id="1152845522" name="Text Box 12"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1DEB32F" id="_x0000_t202" coordsize="21600,21600" o:spt="202" path="m,l,21600r21600,l21600,xe">
              <v:stroke joinstyle="miter"/>
              <v:path gradientshapeok="t" o:connecttype="rect"/>
            </v:shapetype>
            <v:shape id="Text Box 12" o:spid="_x0000_s1033" type="#_x0000_t202" alt="Confidential GREEN" style="position:absolute;margin-left:0;margin-top:0;width:86.65pt;height:29.05pt;z-index:25166132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66DwIAAB0EAAAOAAAAZHJzL2Uyb0RvYy54bWysU8Fu2zAMvQ/YPwi6L3bSpWiNOEXWIsOA&#10;oC2QDj0rshQbsERBYmJnXz9Kjput22nYRaZJ6pF8fFrc9aZlR+VDA7bk00nOmbISqsbuS/79Zf3p&#10;hrOAwlaiBatKflKB3y0/flh0rlAzqKGtlGcEYkPRuZLXiK7IsiBrZUSYgFOWghq8EUi/fp9VXnSE&#10;btpslufXWQe+ch6kCoG8D0OQLxO+1krik9ZBIWtLTr1hOn06d/HMlgtR7L1wdSPPbYh/6MKIxlLR&#10;N6gHgYIdfPMHlGmkhwAaJxJMBlo3UqUZaJpp/m6abS2cSrMQOcG90RT+H6x8PG7ds2fYf4GeFhgJ&#10;6VwoAjnjPL32Jn6pU0ZxovD0Rpvqkcl4aZrnn+dzziTFrq5vbq/mESa73HY+4FcFhkWj5J7WktgS&#10;x03AIXVMicUsrJu2Tatp7W8Owoye7NJitLDf9aypSj4b299BdaKpPAwLD06uGyq9EQGfhacN0yCk&#10;WnyiQ7fQlRzOFmc1+B9/88d8Ip6inHWkmJJbkjRn7TdLC4niSsb0Np/n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vpbuu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175E40E6" w:rsidR="00330A8E" w:rsidRDefault="00EF139F" w:rsidP="007A64C0">
    <w:pPr>
      <w:pStyle w:val="Header"/>
    </w:pPr>
    <w:r>
      <w:rPr>
        <w:noProof/>
      </w:rPr>
      <mc:AlternateContent>
        <mc:Choice Requires="wps">
          <w:drawing>
            <wp:anchor distT="0" distB="0" distL="0" distR="0" simplePos="0" relativeHeight="251665418" behindDoc="0" locked="0" layoutInCell="1" allowOverlap="1" wp14:anchorId="15EC8170" wp14:editId="51ECBDF4">
              <wp:simplePos x="635" y="635"/>
              <wp:positionH relativeFrom="page">
                <wp:align>center</wp:align>
              </wp:positionH>
              <wp:positionV relativeFrom="page">
                <wp:align>top</wp:align>
              </wp:positionV>
              <wp:extent cx="1100455" cy="368935"/>
              <wp:effectExtent l="0" t="0" r="4445" b="12065"/>
              <wp:wrapNone/>
              <wp:docPr id="1186818312" name="Text Box 16"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5EC8170" id="_x0000_t202" coordsize="21600,21600" o:spt="202" path="m,l,21600r21600,l21600,xe">
              <v:stroke joinstyle="miter"/>
              <v:path gradientshapeok="t" o:connecttype="rect"/>
            </v:shapetype>
            <v:shape id="Text Box 16" o:spid="_x0000_s1034" type="#_x0000_t202" alt="Confidential GREEN" style="position:absolute;margin-left:0;margin-top:0;width:86.65pt;height:29.05pt;z-index:25166541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VyHDgIAAB0EAAAOAAAAZHJzL2Uyb0RvYy54bWysU8Fu2zAMvQ/YPwi6L3bapWiNOEXWIsOA&#10;oC2QDj0rshQbkEVBYmJnXz9KjpOt22nYRaZJ6pF8fJrf961hB+VDA7bk00nOmbISqsbuSv79dfXp&#10;lrOAwlbCgFUlP6rA7xcfP8w7V6grqMFUyjMCsaHoXMlrRFdkWZC1akWYgFOWghp8K5B+/S6rvOgI&#10;vTXZVZ7fZB34ynmQKgTyPg5Bvkj4WiuJz1oHhcyUnHrDdPp0buOZLeai2Hnh6kae2hD/0EUrGktF&#10;z1CPAgXb++YPqLaRHgJonEhoM9C6kSrNQNNM83fTbGrhVJqFyAnuTFP4f7Dy6bBxL55h/wV6WmAk&#10;pHOhCOSM8/Tat/FLnTKKE4XHM22qRybjpWmef57NOJMUu765vbueRZjsctv5gF8VtCwaJfe0lsSW&#10;OKwDDqljSixmYdUYk1Zj7G8Owoye7NJitLDf9qypqPjY/haqI03lYVh4cHLVUOm1CPgiPG2YBiHV&#10;4jMd2kBXcjhZnNXgf/zNH/OJeIpy1pFiSm5J0pyZb5YWEsWVjOldPsvpz4/u7WjYffsApMMpPQkn&#10;kxnz0Iym9tC+kZ6XsRCFhJVUruQ4mg84SJfeg1TLZUoiHTmBa7txMkJHuiKXr/2b8O5EONKqnmCU&#10;kyje8T7kxpvBLfdI7KelRGoHIk+MkwbTWk/vJYr81/+UdXnVi58AAAD//wMAUEsDBBQABgAIAAAA&#10;IQBIvQyu2gAAAAQBAAAPAAAAZHJzL2Rvd25yZXYueG1sTI/BbsIwEETvlfgHa5F6K46L0qI0DkJI&#10;HLhRSnte4iUJxOsoNpDy9TW9tJeVRjOaeZvPB9uKC/W+caxBTRIQxKUzDVcadh+rpxkIH5ANto5J&#10;wzd5mBejhxwz4678TpdtqEQsYZ+hhjqELpPSlzVZ9BPXEUfv4HqLIcq+kqbHayy3rXxOkhdpseG4&#10;UGNHy5rK0/ZsNTTpwgVFn+vV8csqp26bdXrbaP04HhZvIAIN4S8Md/yIDkVk2rszGy9aDfGR8Hvv&#10;3ut0CmKvIZ0pkEUu/8MXPwAAAP//AwBQSwECLQAUAAYACAAAACEAtoM4kv4AAADhAQAAEwAAAAAA&#10;AAAAAAAAAAAAAAAAW0NvbnRlbnRfVHlwZXNdLnhtbFBLAQItABQABgAIAAAAIQA4/SH/1gAAAJQB&#10;AAALAAAAAAAAAAAAAAAAAC8BAABfcmVscy8ucmVsc1BLAQItABQABgAIAAAAIQDTKVyHDgIAAB0E&#10;AAAOAAAAAAAAAAAAAAAAAC4CAABkcnMvZTJvRG9jLnhtbFBLAQItABQABgAIAAAAIQBIvQyu2gAA&#10;AAQBAAAPAAAAAAAAAAAAAAAAAGgEAABkcnMvZG93bnJldi54bWxQSwUGAAAAAAQABADzAAAAbwUA&#10;AAAA&#10;" filled="f" stroked="f">
              <v:fill o:detectmouseclick="t"/>
              <v:textbox style="mso-fit-shape-to-text:t" inset="0,15pt,0,0">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0B39648" w:rsidR="00BC1FB9" w:rsidRDefault="00EF139F" w:rsidP="007A64C0">
    <w:pPr>
      <w:pStyle w:val="Header"/>
    </w:pPr>
    <w:r>
      <w:rPr>
        <w:rFonts w:ascii="Arial" w:hAnsi="Arial" w:cs="Arial"/>
        <w:b/>
        <w:noProof/>
        <w:sz w:val="20"/>
        <w:szCs w:val="20"/>
      </w:rPr>
      <mc:AlternateContent>
        <mc:Choice Requires="wps">
          <w:drawing>
            <wp:anchor distT="0" distB="0" distL="0" distR="0" simplePos="0" relativeHeight="251666442" behindDoc="0" locked="0" layoutInCell="1" allowOverlap="1" wp14:anchorId="34994105" wp14:editId="0FEFCBCD">
              <wp:simplePos x="635" y="635"/>
              <wp:positionH relativeFrom="page">
                <wp:align>center</wp:align>
              </wp:positionH>
              <wp:positionV relativeFrom="page">
                <wp:align>top</wp:align>
              </wp:positionV>
              <wp:extent cx="1100455" cy="368935"/>
              <wp:effectExtent l="0" t="0" r="4445" b="12065"/>
              <wp:wrapNone/>
              <wp:docPr id="503385435" name="Text Box 17"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994105" id="_x0000_t202" coordsize="21600,21600" o:spt="202" path="m,l,21600r21600,l21600,xe">
              <v:stroke joinstyle="miter"/>
              <v:path gradientshapeok="t" o:connecttype="rect"/>
            </v:shapetype>
            <v:shape id="Text Box 17" o:spid="_x0000_s1035" type="#_x0000_t202" alt="Confidential GREEN" style="position:absolute;margin-left:0;margin-top:0;width:86.65pt;height:29.05pt;z-index:2516664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E3DwIAAB0EAAAOAAAAZHJzL2Uyb0RvYy54bWysU8Fu2zAMvQ/YPwi6L3bapmiNOEXWIsOA&#10;oC2QDj0rshQbsERBYmJnXz9Kjpuu22nYRaZJ6pF8fJrf9aZlB+VDA7bk00nOmbISqsbuSv7jZfXl&#10;hrOAwlaiBatKflSB3y0+f5p3rlAXUENbKc8IxIaicyWvEV2RZUHWyogwAacsBTV4I5B+/S6rvOgI&#10;3bTZRZ5fZx34ynmQKgTyPgxBvkj4WiuJT1oHhawtOfWG6fTp3MYzW8xFsfPC1Y08tSH+oQsjGktF&#10;36AeBAq2980fUKaRHgJonEgwGWjdSJVmoGmm+YdpNrVwKs1C5AT3RlP4f7Dy8bBxz55h/xV6WmAk&#10;pHOhCOSM8/Tam/ilThnFicLjG22qRybjpWmeX81mnEmKXV7f3F7OIkx2vu18wG8KDItGyT2tJbEl&#10;DuuAQ+qYEotZWDVtm1bT2t8chBk92bnFaGG/7VlTlfxqbH8L1ZGm8jAsPDi5aqj0WgR8Fp42TIOQ&#10;avGJDt1CV3I4WZzV4H/+zR/ziXiKctaRYkpuSdKctd8tLSSKKxnT23yW058f3dvRsHtzD6TDKT0J&#10;J5MZ87AdTe3BvJKel7EQhYSVVK7kOJr3OEiX3oNUy2VKIh05gWu7cTJCR7oily/9q/DuRDjSqh5h&#10;lJMoPvA+5MabwS33SOynpURqByJPjJMG01pP7yWK/P1/yjq/6sUv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0BVBNw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E93EE5"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9A93A3" id="_x0000_s1036"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ElvHQIAAEUEAAAOAAAAZHJzL2Uyb0RvYy54bWysU8Fu2zAMvQ/YPwi6L3aCuGmNOEWXLsOA&#10;rhvQ7QMUWY6FyaJGKbG7rx8lp0nQ3Yr5IIim9PT4+Li8HTrDDgq9Blvx6STnTFkJtba7iv/8sflw&#10;zZkPwtbCgFUVf1ae367ev1v2rlQzaMHUChmBWF/2ruJtCK7MMi9b1Qk/AacsJRvATgQKcZfVKHpC&#10;70w2y/OrrAesHYJU3tPf+zHJVwm/aZQM35rGq8BMxYlbSCumdRvXbLUU5Q6Fa7U80hBvYNEJbenR&#10;E9S9CILtUf8D1WmJ4KEJEwldBk2jpUo1UDXT/FU1T61wKtVC4nh3ksn/P1j5eHhy35GF4SMM1MBU&#10;hHcPIH95ZmHdCrtTd96RkDF7/oUIfatETVymUcWsd748okX1fekj7rb/CjX1XewDJOyhwS4KRaUz&#10;epB68nzqgxoCk5HFopgXecGZpNzVfLHIU6MyUb7cdujDZwUdi5uKI9FL6OLw4ENkI8qXI/ExD0bX&#10;G21MCnC3XRtkB0Ge2KQvFfDqmLGsr/hNMStGTd4A0elA5ja6q/h1Hr/RblG2T7ZO1gtCm3FPlI09&#10;6hilG0UMw3Zguq54Ee9GWbdQP5OwCKOXafZo0wL+4awnH1fc/94LVJyZL5aaczOdz6PxUzAvFjMK&#10;8DKzvcwIKwmq4oGzcbsO47DsHepdSy+NDrFwRw1tdNL6zOpIn7yaWnCcqzgMl3E6dZ7+1V8AAAD/&#10;/wMAUEsDBBQABgAIAAAAIQDTgC6N4AAAAAsBAAAPAAAAZHJzL2Rvd25yZXYueG1sTI/BbsIwDIbv&#10;k/YOkZF2mSBZRTvU1UUIbdoZ2GW30Jq2onHaJtCyp184bTdb/vT7+7P1ZFpxpcE1lhFeFgoEcWHL&#10;hiuEr8PHfAXCec2lbi0Two0crPPHh0ynpR15R9e9r0QIYZdqhNr7LpXSFTUZ7Ra2Iw63kx2M9mEd&#10;KlkOegzhppWRUok0uuHwodYdbWsqzvuLQbDj+81Y6lX0/P1jPrebfneKesSn2bR5A+Fp8n8w3PWD&#10;OuTB6WgvXDrRIryullFAEebLJAZxJ1SiwnREiOMYZJ7J/x3yXwAAAP//AwBQSwECLQAUAAYACAAA&#10;ACEAtoM4kv4AAADhAQAAEwAAAAAAAAAAAAAAAAAAAAAAW0NvbnRlbnRfVHlwZXNdLnhtbFBLAQIt&#10;ABQABgAIAAAAIQA4/SH/1gAAAJQBAAALAAAAAAAAAAAAAAAAAC8BAABfcmVscy8ucmVsc1BLAQIt&#10;ABQABgAIAAAAIQB9CElvHQIAAEUEAAAOAAAAAAAAAAAAAAAAAC4CAABkcnMvZTJvRG9jLnhtbFBL&#10;AQItABQABgAIAAAAIQDTgC6N4AAAAAsBAAAPAAAAAAAAAAAAAAAAAHcEAABkcnMvZG93bnJldi54&#10;bWxQSwUGAAAAAAQABADzAAAAhAUAAAAA&#10;" strokecolor="white">
              <o:lock v:ext="edit" aspectratio="t"/>
              <v:textbo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v:textbox>
              <w10:wrap type="square" anchorx="margin"/>
            </v:shape>
          </w:pict>
        </mc:Fallback>
      </mc:AlternateContent>
    </w:r>
    <w:r w:rsidR="00E93EE5">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7FC96DAE" w:rsidR="00464D2E" w:rsidRPr="00971BF3" w:rsidRDefault="00536DA8" w:rsidP="00DA5AB2">
                          <w:pPr>
                            <w:jc w:val="center"/>
                          </w:pPr>
                          <w:r w:rsidRPr="000478AA">
                            <w:t>M</w:t>
                          </w:r>
                          <w:r w:rsidR="000478AA" w:rsidRPr="000478AA">
                            <w:t>ES – Unit 2 &amp; Unit 4</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7"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FR9DAIAAPUDAAAOAAAAZHJzL2Uyb0RvYy54bWysU8tu2zAQvBfoPxC815IdPwXLQZo0RYH0&#10;AaT9AJqiLKIUl13Sltyvz5JybKO9FdWB4HLF2Z3Z4fq2bw07KPQabMnHo5wzZSVU2u5K/uP747sl&#10;Zz4IWwkDVpX8qDy/3bx9s+5coSbQgKkUMgKxvuhcyZsQXJFlXjaqFX4ETllK1oCtCBTiLqtQdITe&#10;mmyS5/OsA6wcglTe0+nDkOSbhF/XSoavde1VYKbk1FtIK6Z1G9dssxbFDoVrtDy1If6hi1ZoS0XP&#10;UA8iCLZH/RdUqyWChzqMJLQZ1LWWKnEgNuP8DzbPjXAqcSFxvDvL5P8frPxyeHbfkIX+PfQ0wETC&#10;uyeQPz2zcN8Iu1N33pGQMXs5QoSuUaKiXsZRxaxzvjihRfV94SPutvsMFc1d7AMk7L7GNgpF1BkV&#10;pJkcz3NQfWCSDm8Wi/Eqp5Sk3M1qvlzMUglRvN526MNHBS2Lm5IjtZfQxeHJh9iNKF5/icUsPGpj&#10;0qyNZV3JV7PJLF24yrQ6kBWNbku+zOM3mCOS/GCrdDkIbYY9FTD2xDoSHSiHftszXZV8Hu9GEbZQ&#10;HUkGhMF59FJo0wD+5qwj15Xc/9oLVJyZT5akXI2n02jTFExniwkFeJ3ZXmeElQRVchmQsyG4D4O5&#10;9w71rqFaw0Qt3NEAap20ufR1IkDeSpKd3kE073Wc/rq81s0LAAAA//8DAFBLAwQUAAYACAAAACEA&#10;XYJOW+AAAAAKAQAADwAAAGRycy9kb3ducmV2LnhtbEyPwU7DMBBE70j8g7VIXFDrNFVTmsapEFIl&#10;VNEDhQ9w4m0cNV5HsZuGv2c5wXFmn2Znit3kOjHiEFpPChbzBARS7U1LjYKvz/3sGUSImozuPKGC&#10;bwywK+/vCp0bf6MPHE+xERxCIdcKbIx9LmWoLTod5r5H4tvZD05HlkMjzaBvHO46mSZJJp1uiT9Y&#10;3eOrxfpyujoFT7ZPju/nt2pvstpeDkGv3XhQ6vFhetmCiDjFPxh+63N1KLlT5a9kguhYL9IVowpm&#10;yyWPYmKdZOxUCtLNCmRZyP8Tyh8AAAD//wMAUEsBAi0AFAAGAAgAAAAhALaDOJL+AAAA4QEAABMA&#10;AAAAAAAAAAAAAAAAAAAAAFtDb250ZW50X1R5cGVzXS54bWxQSwECLQAUAAYACAAAACEAOP0h/9YA&#10;AACUAQAACwAAAAAAAAAAAAAAAAAvAQAAX3JlbHMvLnJlbHNQSwECLQAUAAYACAAAACEA68BUfQwC&#10;AAD1AwAADgAAAAAAAAAAAAAAAAAuAgAAZHJzL2Uyb0RvYy54bWxQSwECLQAUAAYACAAAACEAXYJO&#10;W+AAAAAKAQAADwAAAAAAAAAAAAAAAABmBAAAZHJzL2Rvd25yZXYueG1sUEsFBgAAAAAEAAQA8wAA&#10;AHMFAAAAAA==&#10;" filled="f" stroked="f">
              <o:lock v:ext="edit" aspectratio="t"/>
              <v:textbox>
                <w:txbxContent>
                  <w:p w14:paraId="70ACD642" w14:textId="7FC96DAE" w:rsidR="00464D2E" w:rsidRPr="00971BF3" w:rsidRDefault="00536DA8" w:rsidP="00DA5AB2">
                    <w:pPr>
                      <w:jc w:val="center"/>
                    </w:pPr>
                    <w:r w:rsidRPr="000478AA">
                      <w:t>M</w:t>
                    </w:r>
                    <w:r w:rsidR="000478AA" w:rsidRPr="000478AA">
                      <w:t>ES – Unit 2 &amp; Unit 4</w:t>
                    </w:r>
                  </w:p>
                </w:txbxContent>
              </v:textbox>
              <w10:wrap type="square" anchorx="margin"/>
            </v:shape>
          </w:pict>
        </mc:Fallback>
      </mc:AlternateContent>
    </w:r>
    <w:r w:rsidR="003843D2">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0AF646F0" w:rsidR="00330A8E" w:rsidRDefault="00EF139F" w:rsidP="007A64C0">
    <w:pPr>
      <w:pStyle w:val="Header"/>
    </w:pPr>
    <w:r>
      <w:rPr>
        <w:noProof/>
      </w:rPr>
      <mc:AlternateContent>
        <mc:Choice Requires="wps">
          <w:drawing>
            <wp:anchor distT="0" distB="0" distL="0" distR="0" simplePos="0" relativeHeight="251664394" behindDoc="0" locked="0" layoutInCell="1" allowOverlap="1" wp14:anchorId="250C125F" wp14:editId="5819920C">
              <wp:simplePos x="635" y="635"/>
              <wp:positionH relativeFrom="page">
                <wp:align>center</wp:align>
              </wp:positionH>
              <wp:positionV relativeFrom="page">
                <wp:align>top</wp:align>
              </wp:positionV>
              <wp:extent cx="1100455" cy="368935"/>
              <wp:effectExtent l="0" t="0" r="4445" b="12065"/>
              <wp:wrapNone/>
              <wp:docPr id="971136145" name="Text Box 15"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50C125F" id="_x0000_t202" coordsize="21600,21600" o:spt="202" path="m,l,21600r21600,l21600,xe">
              <v:stroke joinstyle="miter"/>
              <v:path gradientshapeok="t" o:connecttype="rect"/>
            </v:shapetype>
            <v:shape id="Text Box 15" o:spid="_x0000_s1040" type="#_x0000_t202" alt="Confidential GREEN" style="position:absolute;margin-left:0;margin-top:0;width:86.65pt;height:29.05pt;z-index:25166439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t3KDwIAAB0EAAAOAAAAZHJzL2Uyb0RvYy54bWysU8Fu2zAMvQ/YPwi6L3bapWiMOEXWIsOA&#10;oC2QDj0rshQbsERBYmJnXz9Kjput22nYRaZJ6pF8fFrc9aZlR+VDA7bk00nOmbISqsbuS/79Zf3p&#10;lrOAwlaiBatKflKB3y0/flh0rlBXUENbKc8IxIaicyWvEV2RZUHWyogwAacsBTV4I5B+/T6rvOgI&#10;3bTZVZ7fZB34ynmQKgTyPgxBvkz4WiuJT1oHhawtOfWG6fTp3MUzWy5EsffC1Y08tyH+oQsjGktF&#10;36AeBAp28M0fUKaRHgJonEgwGWjdSJVmoGmm+btptrVwKs1C5AT3RlP4f7Dy8bh1z55h/wV6WmAk&#10;pHOhCOSM8/Tam/ilThnFicLTG22qRybjpWmef57NOJMUu765nV/PIkx2ue18wK8KDItGyT2tJbEl&#10;jpuAQ+qYEotZWDdtm1bT2t8chBk92aXFaGG/61lTlXw+tr+D6kRTeRgWHpxcN1R6IwI+C08bpkFI&#10;tfhEh26hKzmcLc5q8D/+5o/5RDxFOetIMSW3JGnO2m+WFhLFlYzpPJ/l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IKrdy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 w:numId="42">
    <w:abstractNumId w:val="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478AA"/>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3D2"/>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47D11"/>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07030"/>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0EF"/>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97D01"/>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07"/>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01B9"/>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C7F49"/>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36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03C6"/>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3BF1"/>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5F87"/>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3B40"/>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1EF6"/>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5FF9"/>
    <w:rsid w:val="00DD6CBB"/>
    <w:rsid w:val="00DD79F0"/>
    <w:rsid w:val="00DE155A"/>
    <w:rsid w:val="00DE169C"/>
    <w:rsid w:val="00DE1989"/>
    <w:rsid w:val="00DE2BC0"/>
    <w:rsid w:val="00DE37DF"/>
    <w:rsid w:val="00DE5AE5"/>
    <w:rsid w:val="00DE5D25"/>
    <w:rsid w:val="00DE6C79"/>
    <w:rsid w:val="00DF16AD"/>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366D"/>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139F"/>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665"/>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2.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3.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A9D9EA-61E0-4105-8952-925F478C4A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18</Pages>
  <Words>3887</Words>
  <Characters>22162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25998</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Goyal Sanjay (Smart Controls)</cp:lastModifiedBy>
  <cp:revision>251</cp:revision>
  <cp:lastPrinted>2022-04-28T17:51:00Z</cp:lastPrinted>
  <dcterms:created xsi:type="dcterms:W3CDTF">2022-05-23T05:30:00Z</dcterms:created>
  <dcterms:modified xsi:type="dcterms:W3CDTF">2026-07-27T07:22:00Z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y fmtid="{D5CDD505-2E9C-101B-9397-08002B2CF9AE}" pid="4" name="ClassificationContentMarkingHeaderShapeIds">
    <vt:lpwstr>44b706d2,374b903b,50060cbb,39e25c91,46bd6908,1e010d5b</vt:lpwstr>
  </property>
  <property fmtid="{D5CDD505-2E9C-101B-9397-08002B2CF9AE}" pid="5" name="ClassificationContentMarkingHeaderFontProps">
    <vt:lpwstr>#008000,10,Aptos</vt:lpwstr>
  </property>
  <property fmtid="{D5CDD505-2E9C-101B-9397-08002B2CF9AE}" pid="6" name="ClassificationContentMarkingHeaderText">
    <vt:lpwstr>Confidential GREEN</vt:lpwstr>
  </property>
  <property fmtid="{D5CDD505-2E9C-101B-9397-08002B2CF9AE}" pid="7" name="MSIP_Label_ba9a201e-2387-47a9-b4a3-a6bdc4a09bb6_Enabled">
    <vt:lpwstr>true</vt:lpwstr>
  </property>
  <property fmtid="{D5CDD505-2E9C-101B-9397-08002B2CF9AE}" pid="8" name="MSIP_Label_ba9a201e-2387-47a9-b4a3-a6bdc4a09bb6_SetDate">
    <vt:lpwstr>2026-07-27T07:08:35Z</vt:lpwstr>
  </property>
  <property fmtid="{D5CDD505-2E9C-101B-9397-08002B2CF9AE}" pid="9" name="MSIP_Label_ba9a201e-2387-47a9-b4a3-a6bdc4a09bb6_Method">
    <vt:lpwstr>Standard</vt:lpwstr>
  </property>
  <property fmtid="{D5CDD505-2E9C-101B-9397-08002B2CF9AE}" pid="10" name="MSIP_Label_ba9a201e-2387-47a9-b4a3-a6bdc4a09bb6_Name">
    <vt:lpwstr>GREEN Universal</vt:lpwstr>
  </property>
  <property fmtid="{D5CDD505-2E9C-101B-9397-08002B2CF9AE}" pid="11" name="MSIP_Label_ba9a201e-2387-47a9-b4a3-a6bdc4a09bb6_SiteId">
    <vt:lpwstr>0250981a-1133-49e1-ba8e-3b02b77bfa04</vt:lpwstr>
  </property>
  <property fmtid="{D5CDD505-2E9C-101B-9397-08002B2CF9AE}" pid="12" name="MSIP_Label_ba9a201e-2387-47a9-b4a3-a6bdc4a09bb6_ActionId">
    <vt:lpwstr>be2beade-26d0-48fb-b725-fccb03f84d0c</vt:lpwstr>
  </property>
  <property fmtid="{D5CDD505-2E9C-101B-9397-08002B2CF9AE}" pid="13" name="MSIP_Label_ba9a201e-2387-47a9-b4a3-a6bdc4a09bb6_ContentBits">
    <vt:lpwstr>1</vt:lpwstr>
  </property>
  <property fmtid="{D5CDD505-2E9C-101B-9397-08002B2CF9AE}" pid="14" name="MSIP_Label_ba9a201e-2387-47a9-b4a3-a6bdc4a09bb6_Tag">
    <vt:lpwstr>10, 3, 0, 1</vt:lpwstr>
  </property>
</Properties>
</file>