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B52414" w:rsidRDefault="00000000">
      <w:pPr>
        <w:ind w:left="4077"/>
      </w:pPr>
      <w:r>
        <w:rPr>
          <w:b/>
          <w:sz w:val="28"/>
        </w:rPr>
        <w:t>Model Development Phase Report</w:t>
      </w:r>
      <w:r>
        <w:t xml:space="preserve"> </w:t>
      </w:r>
    </w:p>
    <w:tbl>
      <w:tblPr>
        <w:tblStyle w:val="TableGrid"/>
        <w:tblW w:w="9364" w:type="dxa"/>
        <w:tblInd w:w="1461" w:type="dxa"/>
        <w:tblCellMar>
          <w:top w:w="0" w:type="dxa"/>
          <w:left w:w="95" w:type="dxa"/>
          <w:bottom w:w="38" w:type="dxa"/>
          <w:right w:w="115" w:type="dxa"/>
        </w:tblCellMar>
        <w:tblLook w:val="04A0" w:firstRow="1" w:lastRow="0" w:firstColumn="1" w:lastColumn="0" w:noHBand="0" w:noVBand="1"/>
      </w:tblPr>
      <w:tblGrid>
        <w:gridCol w:w="4682"/>
        <w:gridCol w:w="4682"/>
      </w:tblGrid>
      <w:tr w:rsidR="00B52414">
        <w:trPr>
          <w:trHeight w:val="730"/>
        </w:trPr>
        <w:tc>
          <w:tcPr>
            <w:tcW w:w="4682"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0"/>
            </w:pPr>
            <w:r>
              <w:t xml:space="preserve">Date </w:t>
            </w:r>
          </w:p>
        </w:tc>
        <w:tc>
          <w:tcPr>
            <w:tcW w:w="4682"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0"/>
            </w:pPr>
            <w:r>
              <w:t xml:space="preserve">12 July 2024 </w:t>
            </w:r>
          </w:p>
        </w:tc>
      </w:tr>
      <w:tr w:rsidR="00B52414">
        <w:trPr>
          <w:trHeight w:val="490"/>
        </w:trPr>
        <w:tc>
          <w:tcPr>
            <w:tcW w:w="4682"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0"/>
            </w:pPr>
            <w:r>
              <w:t xml:space="preserve">Team ID </w:t>
            </w:r>
          </w:p>
        </w:tc>
        <w:tc>
          <w:tcPr>
            <w:tcW w:w="4682"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0"/>
            </w:pPr>
            <w:r>
              <w:t>Team - 739</w:t>
            </w:r>
            <w:r w:rsidR="00A66A3F">
              <w:t>883</w:t>
            </w:r>
          </w:p>
        </w:tc>
      </w:tr>
      <w:tr w:rsidR="00B52414">
        <w:trPr>
          <w:trHeight w:val="731"/>
        </w:trPr>
        <w:tc>
          <w:tcPr>
            <w:tcW w:w="4682" w:type="dxa"/>
            <w:tcBorders>
              <w:top w:val="single" w:sz="8" w:space="0" w:color="000000"/>
              <w:left w:val="single" w:sz="8" w:space="0" w:color="000000"/>
              <w:bottom w:val="single" w:sz="8" w:space="0" w:color="000000"/>
              <w:right w:val="single" w:sz="8" w:space="0" w:color="000000"/>
            </w:tcBorders>
            <w:vAlign w:val="center"/>
          </w:tcPr>
          <w:p w:rsidR="00B52414" w:rsidRDefault="00000000">
            <w:pPr>
              <w:ind w:left="0"/>
            </w:pPr>
            <w:r>
              <w:t xml:space="preserve">Project Title </w:t>
            </w:r>
          </w:p>
        </w:tc>
        <w:tc>
          <w:tcPr>
            <w:tcW w:w="4682"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0"/>
            </w:pPr>
            <w:r>
              <w:t xml:space="preserve">Abalone Age Prediction </w:t>
            </w:r>
          </w:p>
        </w:tc>
      </w:tr>
      <w:tr w:rsidR="00B52414">
        <w:trPr>
          <w:trHeight w:val="730"/>
        </w:trPr>
        <w:tc>
          <w:tcPr>
            <w:tcW w:w="4682"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0"/>
            </w:pPr>
            <w:r>
              <w:t xml:space="preserve">Maximum Marks </w:t>
            </w:r>
          </w:p>
        </w:tc>
        <w:tc>
          <w:tcPr>
            <w:tcW w:w="4682"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0"/>
            </w:pPr>
            <w:r>
              <w:t xml:space="preserve">6 Marks </w:t>
            </w:r>
          </w:p>
        </w:tc>
      </w:tr>
    </w:tbl>
    <w:p w:rsidR="00B52414" w:rsidRDefault="00000000">
      <w:pPr>
        <w:spacing w:after="245"/>
      </w:pPr>
      <w:r>
        <w:rPr>
          <w:b/>
        </w:rPr>
        <w:t xml:space="preserve"> </w:t>
      </w:r>
    </w:p>
    <w:p w:rsidR="00B52414" w:rsidRDefault="00000000">
      <w:pPr>
        <w:spacing w:after="205"/>
      </w:pPr>
      <w:r>
        <w:rPr>
          <w:b/>
        </w:rPr>
        <w:t>Model Selection Report</w:t>
      </w:r>
      <w:r>
        <w:t xml:space="preserve"> </w:t>
      </w:r>
    </w:p>
    <w:p w:rsidR="00B52414" w:rsidRDefault="00000000">
      <w:r>
        <w:rPr>
          <w:noProof/>
        </w:rPr>
        <w:drawing>
          <wp:anchor distT="0" distB="0" distL="114300" distR="114300" simplePos="0" relativeHeight="251658240" behindDoc="0" locked="0" layoutInCell="1" allowOverlap="0">
            <wp:simplePos x="0" y="0"/>
            <wp:positionH relativeFrom="page">
              <wp:posOffset>447675</wp:posOffset>
            </wp:positionH>
            <wp:positionV relativeFrom="page">
              <wp:posOffset>123825</wp:posOffset>
            </wp:positionV>
            <wp:extent cx="1809750" cy="742950"/>
            <wp:effectExtent l="0" t="0" r="0" b="0"/>
            <wp:wrapTopAndBottom/>
            <wp:docPr id="208" name="Picture 208"/>
            <wp:cNvGraphicFramePr/>
            <a:graphic xmlns:a="http://schemas.openxmlformats.org/drawingml/2006/main">
              <a:graphicData uri="http://schemas.openxmlformats.org/drawingml/2006/picture">
                <pic:pic xmlns:pic="http://schemas.openxmlformats.org/drawingml/2006/picture">
                  <pic:nvPicPr>
                    <pic:cNvPr id="208" name="Picture 208"/>
                    <pic:cNvPicPr/>
                  </pic:nvPicPr>
                  <pic:blipFill>
                    <a:blip r:embed="rId4"/>
                    <a:stretch>
                      <a:fillRect/>
                    </a:stretch>
                  </pic:blipFill>
                  <pic:spPr>
                    <a:xfrm>
                      <a:off x="0" y="0"/>
                      <a:ext cx="1809750" cy="742950"/>
                    </a:xfrm>
                    <a:prstGeom prst="rect">
                      <a:avLst/>
                    </a:prstGeom>
                  </pic:spPr>
                </pic:pic>
              </a:graphicData>
            </a:graphic>
          </wp:anchor>
        </w:drawing>
      </w:r>
      <w:r>
        <w:rPr>
          <w:noProof/>
        </w:rPr>
        <w:drawing>
          <wp:anchor distT="0" distB="0" distL="114300" distR="114300" simplePos="0" relativeHeight="251659264" behindDoc="0" locked="0" layoutInCell="1" allowOverlap="0">
            <wp:simplePos x="0" y="0"/>
            <wp:positionH relativeFrom="page">
              <wp:posOffset>6124575</wp:posOffset>
            </wp:positionH>
            <wp:positionV relativeFrom="page">
              <wp:posOffset>371475</wp:posOffset>
            </wp:positionV>
            <wp:extent cx="1076325" cy="295275"/>
            <wp:effectExtent l="0" t="0" r="0" b="0"/>
            <wp:wrapTopAndBottom/>
            <wp:docPr id="210" name="Picture 210"/>
            <wp:cNvGraphicFramePr/>
            <a:graphic xmlns:a="http://schemas.openxmlformats.org/drawingml/2006/main">
              <a:graphicData uri="http://schemas.openxmlformats.org/drawingml/2006/picture">
                <pic:pic xmlns:pic="http://schemas.openxmlformats.org/drawingml/2006/picture">
                  <pic:nvPicPr>
                    <pic:cNvPr id="210" name="Picture 210"/>
                    <pic:cNvPicPr/>
                  </pic:nvPicPr>
                  <pic:blipFill>
                    <a:blip r:embed="rId5"/>
                    <a:stretch>
                      <a:fillRect/>
                    </a:stretch>
                  </pic:blipFill>
                  <pic:spPr>
                    <a:xfrm>
                      <a:off x="0" y="0"/>
                      <a:ext cx="1076325" cy="295275"/>
                    </a:xfrm>
                    <a:prstGeom prst="rect">
                      <a:avLst/>
                    </a:prstGeom>
                  </pic:spPr>
                </pic:pic>
              </a:graphicData>
            </a:graphic>
          </wp:anchor>
        </w:drawing>
      </w:r>
      <w:r>
        <w:t xml:space="preserve">In the forthcoming Model Selection Report, various models will be outlined, detailing their descriptions, hyperparameters, and performance metrics, including Accuracy Score. This comprehensive report will provide insights into the chosen models and their effectiveness. </w:t>
      </w:r>
    </w:p>
    <w:tbl>
      <w:tblPr>
        <w:tblStyle w:val="TableGrid"/>
        <w:tblW w:w="9099" w:type="dxa"/>
        <w:tblInd w:w="1451" w:type="dxa"/>
        <w:tblCellMar>
          <w:top w:w="8" w:type="dxa"/>
          <w:left w:w="10" w:type="dxa"/>
          <w:bottom w:w="33" w:type="dxa"/>
          <w:right w:w="0" w:type="dxa"/>
        </w:tblCellMar>
        <w:tblLook w:val="04A0" w:firstRow="1" w:lastRow="0" w:firstColumn="1" w:lastColumn="0" w:noHBand="0" w:noVBand="1"/>
      </w:tblPr>
      <w:tblGrid>
        <w:gridCol w:w="1386"/>
        <w:gridCol w:w="3286"/>
        <w:gridCol w:w="1921"/>
        <w:gridCol w:w="2506"/>
      </w:tblGrid>
      <w:tr w:rsidR="00B52414">
        <w:trPr>
          <w:trHeight w:val="1300"/>
        </w:trPr>
        <w:tc>
          <w:tcPr>
            <w:tcW w:w="1386"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155"/>
            </w:pPr>
            <w:r>
              <w:rPr>
                <w:b/>
                <w:color w:val="0D0D0D"/>
              </w:rPr>
              <w:t>Model</w:t>
            </w:r>
            <w:r>
              <w:t xml:space="preserve"> </w:t>
            </w:r>
          </w:p>
        </w:tc>
        <w:tc>
          <w:tcPr>
            <w:tcW w:w="3287"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0" w:right="3"/>
              <w:jc w:val="center"/>
            </w:pPr>
            <w:r>
              <w:rPr>
                <w:b/>
                <w:color w:val="0D0D0D"/>
              </w:rPr>
              <w:t>Description</w:t>
            </w:r>
            <w:r>
              <w:t xml:space="preserve"> </w:t>
            </w:r>
          </w:p>
        </w:tc>
        <w:tc>
          <w:tcPr>
            <w:tcW w:w="1921" w:type="dxa"/>
            <w:tcBorders>
              <w:top w:val="single" w:sz="8" w:space="0" w:color="000000"/>
              <w:left w:val="single" w:sz="8" w:space="0" w:color="000000"/>
              <w:bottom w:val="single" w:sz="8" w:space="0" w:color="000000"/>
              <w:right w:val="single" w:sz="8" w:space="0" w:color="000000"/>
            </w:tcBorders>
            <w:vAlign w:val="bottom"/>
          </w:tcPr>
          <w:p w:rsidR="00B52414" w:rsidRDefault="00000000">
            <w:pPr>
              <w:ind w:left="50"/>
              <w:jc w:val="both"/>
            </w:pPr>
            <w:r>
              <w:rPr>
                <w:b/>
                <w:color w:val="0D0D0D"/>
              </w:rPr>
              <w:t xml:space="preserve">Hyperparameters </w:t>
            </w:r>
          </w:p>
        </w:tc>
        <w:tc>
          <w:tcPr>
            <w:tcW w:w="2506" w:type="dxa"/>
            <w:tcBorders>
              <w:top w:val="single" w:sz="8" w:space="0" w:color="000000"/>
              <w:left w:val="single" w:sz="8" w:space="0" w:color="000000"/>
              <w:bottom w:val="single" w:sz="8" w:space="0" w:color="000000"/>
              <w:right w:val="single" w:sz="8" w:space="0" w:color="000000"/>
            </w:tcBorders>
          </w:tcPr>
          <w:p w:rsidR="00B52414" w:rsidRDefault="00000000">
            <w:pPr>
              <w:spacing w:after="84"/>
              <w:ind w:left="15"/>
              <w:jc w:val="center"/>
            </w:pPr>
            <w:r>
              <w:rPr>
                <w:b/>
                <w:color w:val="0D0D0D"/>
              </w:rPr>
              <w:t>Performance</w:t>
            </w:r>
            <w:r>
              <w:t xml:space="preserve"> </w:t>
            </w:r>
          </w:p>
          <w:p w:rsidR="00B52414" w:rsidRDefault="00000000">
            <w:pPr>
              <w:spacing w:after="93"/>
              <w:ind w:left="18"/>
              <w:jc w:val="center"/>
            </w:pPr>
            <w:r>
              <w:rPr>
                <w:b/>
                <w:color w:val="0D0D0D"/>
              </w:rPr>
              <w:t>Metric (e.g.,</w:t>
            </w:r>
            <w:r>
              <w:t xml:space="preserve"> </w:t>
            </w:r>
          </w:p>
          <w:p w:rsidR="00B52414" w:rsidRDefault="00000000">
            <w:pPr>
              <w:ind w:left="448" w:right="368"/>
              <w:jc w:val="center"/>
            </w:pPr>
            <w:r>
              <w:rPr>
                <w:b/>
                <w:color w:val="0D0D0D"/>
              </w:rPr>
              <w:t>Accuracy</w:t>
            </w:r>
            <w:r>
              <w:t xml:space="preserve"> </w:t>
            </w:r>
            <w:r>
              <w:rPr>
                <w:b/>
                <w:color w:val="0D0D0D"/>
              </w:rPr>
              <w:t>Score)</w:t>
            </w:r>
            <w:r>
              <w:t xml:space="preserve"> </w:t>
            </w:r>
          </w:p>
        </w:tc>
      </w:tr>
      <w:tr w:rsidR="00B52414">
        <w:trPr>
          <w:trHeight w:val="1536"/>
        </w:trPr>
        <w:tc>
          <w:tcPr>
            <w:tcW w:w="1386" w:type="dxa"/>
            <w:tcBorders>
              <w:top w:val="single" w:sz="8" w:space="0" w:color="000000"/>
              <w:left w:val="single" w:sz="8" w:space="0" w:color="000000"/>
              <w:bottom w:val="single" w:sz="8" w:space="0" w:color="000000"/>
              <w:right w:val="single" w:sz="8" w:space="0" w:color="000000"/>
            </w:tcBorders>
          </w:tcPr>
          <w:p w:rsidR="00B52414" w:rsidRDefault="00000000">
            <w:pPr>
              <w:spacing w:after="43"/>
              <w:ind w:left="0"/>
            </w:pPr>
            <w:r>
              <w:rPr>
                <w:color w:val="0D0D0D"/>
              </w:rPr>
              <w:t>Random</w:t>
            </w:r>
            <w:r>
              <w:t xml:space="preserve"> </w:t>
            </w:r>
          </w:p>
          <w:p w:rsidR="00B52414" w:rsidRDefault="00000000">
            <w:pPr>
              <w:ind w:left="0"/>
            </w:pPr>
            <w:r>
              <w:rPr>
                <w:color w:val="0D0D0D"/>
              </w:rPr>
              <w:t>Forest</w:t>
            </w:r>
            <w:r>
              <w:t xml:space="preserve"> </w:t>
            </w:r>
          </w:p>
        </w:tc>
        <w:tc>
          <w:tcPr>
            <w:tcW w:w="3287" w:type="dxa"/>
            <w:tcBorders>
              <w:top w:val="single" w:sz="8" w:space="0" w:color="000000"/>
              <w:left w:val="single" w:sz="8" w:space="0" w:color="000000"/>
              <w:bottom w:val="single" w:sz="8" w:space="0" w:color="000000"/>
              <w:right w:val="single" w:sz="8" w:space="0" w:color="000000"/>
            </w:tcBorders>
          </w:tcPr>
          <w:p w:rsidR="00B52414" w:rsidRDefault="00000000">
            <w:pPr>
              <w:ind w:left="10" w:right="63"/>
              <w:jc w:val="both"/>
            </w:pPr>
            <w:r>
              <w:rPr>
                <w:color w:val="0D0D0D"/>
              </w:rPr>
              <w:t>Ensemble of decision trees; robust, handles complex relationships, reduces overfitting, and provides feature importance for Abalone Age prediction.</w:t>
            </w:r>
            <w:r>
              <w:t xml:space="preserve"> </w:t>
            </w:r>
          </w:p>
        </w:tc>
        <w:tc>
          <w:tcPr>
            <w:tcW w:w="1921" w:type="dxa"/>
            <w:tcBorders>
              <w:top w:val="single" w:sz="8" w:space="0" w:color="000000"/>
              <w:left w:val="single" w:sz="8" w:space="0" w:color="000000"/>
              <w:bottom w:val="single" w:sz="8" w:space="0" w:color="000000"/>
              <w:right w:val="single" w:sz="8" w:space="0" w:color="000000"/>
            </w:tcBorders>
          </w:tcPr>
          <w:p w:rsidR="00B52414" w:rsidRDefault="00000000">
            <w:pPr>
              <w:ind w:left="5"/>
            </w:pPr>
            <w:r>
              <w:rPr>
                <w:color w:val="0D0D0D"/>
              </w:rPr>
              <w:t>-</w:t>
            </w:r>
            <w:r>
              <w:t xml:space="preserve"> </w:t>
            </w:r>
          </w:p>
        </w:tc>
        <w:tc>
          <w:tcPr>
            <w:tcW w:w="2506" w:type="dxa"/>
            <w:tcBorders>
              <w:top w:val="single" w:sz="8" w:space="0" w:color="000000"/>
              <w:left w:val="single" w:sz="8" w:space="0" w:color="000000"/>
              <w:bottom w:val="single" w:sz="8" w:space="0" w:color="000000"/>
              <w:right w:val="single" w:sz="8" w:space="0" w:color="000000"/>
            </w:tcBorders>
          </w:tcPr>
          <w:p w:rsidR="00B52414" w:rsidRDefault="00000000">
            <w:pPr>
              <w:ind w:left="15"/>
            </w:pPr>
            <w:r>
              <w:rPr>
                <w:color w:val="0D0D0D"/>
              </w:rPr>
              <w:t>Accuracy score=93%</w:t>
            </w:r>
            <w:r>
              <w:t xml:space="preserve"> </w:t>
            </w:r>
          </w:p>
        </w:tc>
      </w:tr>
      <w:tr w:rsidR="00B52414">
        <w:trPr>
          <w:trHeight w:val="1680"/>
        </w:trPr>
        <w:tc>
          <w:tcPr>
            <w:tcW w:w="1386" w:type="dxa"/>
            <w:tcBorders>
              <w:top w:val="single" w:sz="8" w:space="0" w:color="000000"/>
              <w:left w:val="single" w:sz="8" w:space="0" w:color="000000"/>
              <w:bottom w:val="single" w:sz="8" w:space="0" w:color="000000"/>
              <w:right w:val="single" w:sz="8" w:space="0" w:color="000000"/>
            </w:tcBorders>
          </w:tcPr>
          <w:p w:rsidR="00B52414" w:rsidRDefault="00000000">
            <w:pPr>
              <w:ind w:left="0" w:right="28"/>
            </w:pPr>
            <w:r>
              <w:rPr>
                <w:color w:val="0D0D0D"/>
              </w:rPr>
              <w:t>Decision</w:t>
            </w:r>
            <w:r>
              <w:t xml:space="preserve"> </w:t>
            </w:r>
            <w:r>
              <w:rPr>
                <w:color w:val="0D0D0D"/>
              </w:rPr>
              <w:t>Tree</w:t>
            </w:r>
            <w:r>
              <w:t xml:space="preserve"> </w:t>
            </w:r>
          </w:p>
        </w:tc>
        <w:tc>
          <w:tcPr>
            <w:tcW w:w="3287" w:type="dxa"/>
            <w:tcBorders>
              <w:top w:val="single" w:sz="8" w:space="0" w:color="000000"/>
              <w:left w:val="single" w:sz="8" w:space="0" w:color="000000"/>
              <w:bottom w:val="single" w:sz="8" w:space="0" w:color="000000"/>
              <w:right w:val="single" w:sz="8" w:space="0" w:color="000000"/>
            </w:tcBorders>
          </w:tcPr>
          <w:p w:rsidR="00B52414" w:rsidRDefault="00000000">
            <w:pPr>
              <w:ind w:left="10"/>
            </w:pPr>
            <w:r>
              <w:rPr>
                <w:color w:val="0D0D0D"/>
              </w:rPr>
              <w:t xml:space="preserve">Simple tree structure; </w:t>
            </w:r>
          </w:p>
          <w:p w:rsidR="00B52414" w:rsidRDefault="00000000">
            <w:pPr>
              <w:ind w:left="10" w:right="90"/>
              <w:jc w:val="both"/>
            </w:pPr>
            <w:r>
              <w:rPr>
                <w:color w:val="0D0D0D"/>
              </w:rPr>
              <w:t>interpretable, captures non-linear relationships, suitable for initial insights into Abalone Age Prediction.</w:t>
            </w:r>
            <w:r>
              <w:t xml:space="preserve"> </w:t>
            </w:r>
          </w:p>
        </w:tc>
        <w:tc>
          <w:tcPr>
            <w:tcW w:w="1921" w:type="dxa"/>
            <w:tcBorders>
              <w:top w:val="single" w:sz="8" w:space="0" w:color="000000"/>
              <w:left w:val="single" w:sz="8" w:space="0" w:color="000000"/>
              <w:bottom w:val="single" w:sz="8" w:space="0" w:color="000000"/>
              <w:right w:val="single" w:sz="8" w:space="0" w:color="000000"/>
            </w:tcBorders>
          </w:tcPr>
          <w:p w:rsidR="00B52414" w:rsidRDefault="00000000">
            <w:pPr>
              <w:ind w:left="5"/>
            </w:pPr>
            <w:r>
              <w:rPr>
                <w:color w:val="0D0D0D"/>
              </w:rPr>
              <w:t>-</w:t>
            </w:r>
            <w:r>
              <w:t xml:space="preserve"> </w:t>
            </w:r>
          </w:p>
        </w:tc>
        <w:tc>
          <w:tcPr>
            <w:tcW w:w="2506" w:type="dxa"/>
            <w:tcBorders>
              <w:top w:val="single" w:sz="8" w:space="0" w:color="000000"/>
              <w:left w:val="single" w:sz="8" w:space="0" w:color="000000"/>
              <w:bottom w:val="single" w:sz="8" w:space="0" w:color="000000"/>
              <w:right w:val="single" w:sz="8" w:space="0" w:color="000000"/>
            </w:tcBorders>
          </w:tcPr>
          <w:p w:rsidR="00B52414" w:rsidRDefault="00000000">
            <w:pPr>
              <w:ind w:left="15"/>
            </w:pPr>
            <w:r>
              <w:rPr>
                <w:color w:val="0D0D0D"/>
              </w:rPr>
              <w:t>Accuracy score=100%</w:t>
            </w:r>
            <w:r>
              <w:t xml:space="preserve"> </w:t>
            </w:r>
          </w:p>
        </w:tc>
      </w:tr>
      <w:tr w:rsidR="00B52414">
        <w:trPr>
          <w:trHeight w:val="1961"/>
        </w:trPr>
        <w:tc>
          <w:tcPr>
            <w:tcW w:w="1386" w:type="dxa"/>
            <w:tcBorders>
              <w:top w:val="single" w:sz="8" w:space="0" w:color="000000"/>
              <w:left w:val="single" w:sz="8" w:space="0" w:color="000000"/>
              <w:bottom w:val="single" w:sz="8" w:space="0" w:color="000000"/>
              <w:right w:val="single" w:sz="8" w:space="0" w:color="000000"/>
            </w:tcBorders>
          </w:tcPr>
          <w:p w:rsidR="00B52414" w:rsidRDefault="00000000">
            <w:pPr>
              <w:spacing w:after="30"/>
              <w:ind w:left="0"/>
            </w:pPr>
            <w:r>
              <w:rPr>
                <w:color w:val="0D0D0D"/>
              </w:rPr>
              <w:lastRenderedPageBreak/>
              <w:t xml:space="preserve">Linear </w:t>
            </w:r>
          </w:p>
          <w:p w:rsidR="00B52414" w:rsidRDefault="00000000">
            <w:pPr>
              <w:ind w:left="0"/>
            </w:pPr>
            <w:r>
              <w:rPr>
                <w:color w:val="0D0D0D"/>
              </w:rPr>
              <w:t xml:space="preserve">Regression </w:t>
            </w:r>
          </w:p>
        </w:tc>
        <w:tc>
          <w:tcPr>
            <w:tcW w:w="3287" w:type="dxa"/>
            <w:tcBorders>
              <w:top w:val="single" w:sz="8" w:space="0" w:color="000000"/>
              <w:left w:val="single" w:sz="8" w:space="0" w:color="000000"/>
              <w:bottom w:val="single" w:sz="8" w:space="0" w:color="000000"/>
              <w:right w:val="single" w:sz="8" w:space="0" w:color="000000"/>
            </w:tcBorders>
          </w:tcPr>
          <w:p w:rsidR="00B52414" w:rsidRDefault="00000000">
            <w:pPr>
              <w:ind w:left="0"/>
            </w:pPr>
            <w:r>
              <w:rPr>
                <w:rFonts w:ascii="Calibri" w:eastAsia="Calibri" w:hAnsi="Calibri" w:cs="Calibri"/>
                <w:sz w:val="22"/>
              </w:rPr>
              <w:t xml:space="preserve">It computes the linear relationship between the dependent variable and one or more independent features by fitting a linear equation to observed data. </w:t>
            </w:r>
          </w:p>
        </w:tc>
        <w:tc>
          <w:tcPr>
            <w:tcW w:w="1921" w:type="dxa"/>
            <w:tcBorders>
              <w:top w:val="single" w:sz="8" w:space="0" w:color="000000"/>
              <w:left w:val="single" w:sz="8" w:space="0" w:color="000000"/>
              <w:bottom w:val="single" w:sz="8" w:space="0" w:color="000000"/>
              <w:right w:val="single" w:sz="8" w:space="0" w:color="000000"/>
            </w:tcBorders>
          </w:tcPr>
          <w:p w:rsidR="00B52414" w:rsidRDefault="00000000">
            <w:pPr>
              <w:ind w:left="0"/>
            </w:pPr>
            <w:r>
              <w:rPr>
                <w:color w:val="0D0D0D"/>
              </w:rPr>
              <w:t xml:space="preserve">- </w:t>
            </w:r>
          </w:p>
        </w:tc>
        <w:tc>
          <w:tcPr>
            <w:tcW w:w="2506" w:type="dxa"/>
            <w:tcBorders>
              <w:top w:val="single" w:sz="8" w:space="0" w:color="000000"/>
              <w:left w:val="single" w:sz="8" w:space="0" w:color="000000"/>
              <w:bottom w:val="single" w:sz="8" w:space="0" w:color="000000"/>
              <w:right w:val="single" w:sz="8" w:space="0" w:color="000000"/>
            </w:tcBorders>
          </w:tcPr>
          <w:p w:rsidR="00B52414" w:rsidRDefault="00000000">
            <w:pPr>
              <w:ind w:left="0"/>
            </w:pPr>
            <w:r>
              <w:rPr>
                <w:color w:val="0D0D0D"/>
              </w:rPr>
              <w:t xml:space="preserve">Accuracy score=52% </w:t>
            </w:r>
          </w:p>
        </w:tc>
      </w:tr>
    </w:tbl>
    <w:p w:rsidR="00B52414" w:rsidRDefault="00000000">
      <w:pPr>
        <w:spacing w:after="35"/>
      </w:pPr>
      <w:r>
        <w:t xml:space="preserve"> </w:t>
      </w:r>
    </w:p>
    <w:p w:rsidR="00B52414" w:rsidRDefault="00000000">
      <w:pPr>
        <w:ind w:left="0"/>
      </w:pPr>
      <w:r>
        <w:t xml:space="preserve"> </w:t>
      </w:r>
    </w:p>
    <w:p w:rsidR="00B52414" w:rsidRDefault="00000000">
      <w:pPr>
        <w:jc w:val="both"/>
      </w:pPr>
      <w:r>
        <w:t xml:space="preserve"> </w:t>
      </w:r>
    </w:p>
    <w:sectPr w:rsidR="00B52414">
      <w:pgSz w:w="12240" w:h="15840"/>
      <w:pgMar w:top="1537" w:right="2048" w:bottom="2019" w:left="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52414"/>
    <w:rsid w:val="00A66A3F"/>
    <w:rsid w:val="00B52414"/>
    <w:rsid w:val="00D93D2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30BFE"/>
  <w15:docId w15:val="{500F4BC6-2F7C-41A0-8EF5-D1BDA58845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0"/>
      <w:ind w:left="1441"/>
    </w:pPr>
    <w:rPr>
      <w:rFonts w:ascii="Times New Roman" w:eastAsia="Times New Roman" w:hAnsi="Times New Roman" w:cs="Times New Roman"/>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162</Words>
  <Characters>927</Characters>
  <Application>Microsoft Office Word</Application>
  <DocSecurity>0</DocSecurity>
  <Lines>7</Lines>
  <Paragraphs>2</Paragraphs>
  <ScaleCrop>false</ScaleCrop>
  <Company/>
  <LinksUpToDate>false</LinksUpToDate>
  <CharactersWithSpaces>1087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Priya</dc:creator>
  <cp:keywords/>
  <cp:lastModifiedBy>PRANITHA ADDAGATLA</cp:lastModifiedBy>
  <cp:revision>2</cp:revision>
  <dcterms:created xsi:type="dcterms:W3CDTF">2024-07-18T08:31:00Z</dcterms:created>
  <dcterms:modified xsi:type="dcterms:W3CDTF">2024-07-18T08:31:00Z</dcterms:modified>
</cp:coreProperties>
</file>