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left"/>
      </w:pPr>
      <w:r>
        <w:t>Phoenix HeatSafe Transit</w:t>
      </w:r>
    </w:p>
    <w:p>
      <w:pPr>
        <w:spacing w:after="600"/>
      </w:pPr>
      <w:r>
        <w:rPr>
          <w:rFonts w:ascii="Liberation Sans" w:hAnsi="Liberation Sans"/>
          <w:b/>
          <w:color w:val="000000"/>
          <w:sz w:val="36"/>
        </w:rPr>
        <w:t>End to End Project Delivery and Collaboration Plan</w:t>
      </w:r>
    </w:p>
    <w:p>
      <w:pPr>
        <w:spacing w:after="560" w:line="288" w:lineRule="auto"/>
      </w:pPr>
      <w:r>
        <w:rPr>
          <w:rFonts w:ascii="Liberation Sans" w:hAnsi="Liberation Sans"/>
          <w:color w:val="606A73"/>
          <w:sz w:val="24"/>
        </w:rPr>
        <w:t>A practical implementation plan for building, validating, publishing, and presenting a public Tableau portfolio project that combines data engineering, analysis, and geospatial visualization.</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376"/>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20"/>
              </w:rPr>
              <w:t>Plan field</w:t>
            </w:r>
          </w:p>
        </w:tc>
        <w:tc>
          <w:tcPr>
            <w:tcW w:type="dxa" w:w="7560"/>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20"/>
              </w:rPr>
              <w:t>Value</w:t>
            </w:r>
          </w:p>
        </w:tc>
      </w:tr>
      <w:tr>
        <w:trPr>
          <w:cantSplit/>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20"/>
              </w:rPr>
              <w:t>Project lead</w:t>
            </w:r>
          </w:p>
        </w:tc>
        <w:tc>
          <w:tcPr>
            <w:tcW w:type="dxa" w:w="75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20"/>
              </w:rPr>
              <w:t>Sanjay</w:t>
            </w:r>
          </w:p>
        </w:tc>
      </w:tr>
      <w:tr>
        <w:trPr>
          <w:cantSplit/>
        </w:trPr>
        <w:tc>
          <w:tcPr>
            <w:tcW w:type="dxa" w:w="237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20"/>
              </w:rPr>
              <w:t>Contributor</w:t>
            </w:r>
          </w:p>
        </w:tc>
        <w:tc>
          <w:tcPr>
            <w:tcW w:type="dxa" w:w="756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20"/>
              </w:rPr>
              <w:t>Vibha</w:t>
            </w:r>
          </w:p>
        </w:tc>
      </w:tr>
      <w:tr>
        <w:trPr>
          <w:cantSplit/>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20"/>
              </w:rPr>
              <w:t>Project</w:t>
            </w:r>
          </w:p>
        </w:tc>
        <w:tc>
          <w:tcPr>
            <w:tcW w:type="dxa" w:w="75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20"/>
              </w:rPr>
              <w:t>Phoenix HeatSafe Transit</w:t>
            </w:r>
          </w:p>
        </w:tc>
      </w:tr>
      <w:tr>
        <w:trPr>
          <w:cantSplit/>
        </w:trPr>
        <w:tc>
          <w:tcPr>
            <w:tcW w:type="dxa" w:w="237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20"/>
              </w:rPr>
              <w:t>Version</w:t>
            </w:r>
          </w:p>
        </w:tc>
        <w:tc>
          <w:tcPr>
            <w:tcW w:type="dxa" w:w="756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20"/>
              </w:rPr>
              <w:t>1.0</w:t>
            </w:r>
          </w:p>
        </w:tc>
      </w:tr>
      <w:tr>
        <w:trPr>
          <w:cantSplit/>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20"/>
              </w:rPr>
              <w:t>Plan date</w:t>
            </w:r>
          </w:p>
        </w:tc>
        <w:tc>
          <w:tcPr>
            <w:tcW w:type="dxa" w:w="75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20"/>
              </w:rPr>
              <w:t>21 October 2026</w:t>
            </w:r>
          </w:p>
        </w:tc>
      </w:tr>
      <w:tr>
        <w:trPr>
          <w:cantSplit/>
        </w:trPr>
        <w:tc>
          <w:tcPr>
            <w:tcW w:type="dxa" w:w="237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20"/>
              </w:rPr>
              <w:t>Reference duration</w:t>
            </w:r>
          </w:p>
        </w:tc>
        <w:tc>
          <w:tcPr>
            <w:tcW w:type="dxa" w:w="756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20"/>
              </w:rPr>
              <w:t>10 part time delivery weeks</w:t>
            </w:r>
          </w:p>
        </w:tc>
      </w:tr>
    </w:tbl>
    <w:p>
      <w:pPr>
        <w:spacing w:after="120"/>
      </w:pPr>
    </w:p>
    <w:p>
      <w:pPr>
        <w:spacing w:before="280" w:after="0"/>
      </w:pPr>
      <w:r>
        <w:rPr>
          <w:rFonts w:ascii="Liberation Sans" w:hAnsi="Liberation Sans"/>
          <w:b/>
          <w:color w:val="D97706"/>
          <w:sz w:val="19"/>
        </w:rPr>
        <w:t>Decision authority</w:t>
      </w:r>
    </w:p>
    <w:p>
      <w:pPr>
        <w:spacing w:after="0"/>
      </w:pPr>
      <w:r>
        <w:rPr>
          <w:rFonts w:ascii="Liberation Sans" w:hAnsi="Liberation Sans"/>
          <w:color w:val="000000"/>
          <w:sz w:val="20"/>
        </w:rPr>
        <w:t>Sanjay approves scope changes, data contracts, score definitions, merges to main, public publishing, and final portfolio claims.</w:t>
      </w:r>
    </w:p>
    <w:p>
      <w:r>
        <w:br w:type="page"/>
      </w:r>
    </w:p>
    <w:p>
      <w:pPr>
        <w:pStyle w:val="Heading1"/>
        <w:keepNext/>
        <w:pageBreakBefore w:val="0"/>
      </w:pPr>
      <w:r>
        <w:rPr>
          <w:rFonts w:ascii="Liberation Sans" w:hAnsi="Liberation Sans"/>
          <w:b/>
          <w:color w:val="000000"/>
          <w:sz w:val="32"/>
        </w:rPr>
        <w:t>How to Use This Plan</w:t>
      </w:r>
    </w:p>
    <w:p>
      <w:pPr>
        <w:keepLines w:val="0"/>
        <w:spacing w:after="100" w:line="259" w:lineRule="auto"/>
      </w:pPr>
      <w:r>
        <w:rPr>
          <w:rFonts w:ascii="Liberation Sans" w:hAnsi="Liberation Sans"/>
          <w:color w:val="000000"/>
          <w:sz w:val="21"/>
        </w:rPr>
        <w:t>This document is the working agreement for Sanjay and Vibha. It defines the product, assigns ownership, establishes review gates, and gives both contributors enough implementation detail to work independently without creating incompatible outputs. Sanjay manages the plan and integrates the final release. Vibha owns defined analysis and visualization deliverables and receives visible credit for accepted work.</w:t>
      </w:r>
    </w:p>
    <w:p>
      <w:pPr>
        <w:keepLines w:val="0"/>
        <w:spacing w:after="100" w:line="259" w:lineRule="auto"/>
      </w:pPr>
      <w:r>
        <w:rPr>
          <w:rFonts w:ascii="Liberation Sans" w:hAnsi="Liberation Sans"/>
          <w:color w:val="000000"/>
          <w:sz w:val="21"/>
        </w:rPr>
        <w:t>The ten week schedule is a reference for part time collaboration. A phase may move only when its completion gate is met. If availability changes, move the dates but keep the dependency order and review gates.</w:t>
      </w:r>
    </w:p>
    <w:p>
      <w:pPr>
        <w:pStyle w:val="Heading2"/>
        <w:keepNext/>
        <w:pageBreakBefore w:val="0"/>
      </w:pPr>
      <w:r>
        <w:rPr>
          <w:rFonts w:ascii="Liberation Sans" w:hAnsi="Liberation Sans"/>
          <w:b/>
          <w:color w:val="000000"/>
          <w:sz w:val="25"/>
        </w:rPr>
        <w:t>Contents</w:t>
      </w:r>
    </w:p>
    <w:p>
      <w:pPr>
        <w:pStyle w:val="ListBullet"/>
        <w:spacing w:after="40" w:line="250" w:lineRule="auto"/>
        <w:ind w:left="360" w:hanging="230"/>
      </w:pPr>
      <w:r>
        <w:rPr>
          <w:rFonts w:ascii="Liberation Sans" w:hAnsi="Liberation Sans"/>
          <w:color w:val="000000"/>
          <w:sz w:val="20"/>
        </w:rPr>
        <w:t>1 Project Outcome and Scope</w:t>
      </w:r>
    </w:p>
    <w:p>
      <w:pPr>
        <w:pStyle w:val="ListBullet"/>
        <w:spacing w:after="40" w:line="250" w:lineRule="auto"/>
        <w:ind w:left="360" w:hanging="230"/>
      </w:pPr>
      <w:r>
        <w:rPr>
          <w:rFonts w:ascii="Liberation Sans" w:hAnsi="Liberation Sans"/>
          <w:color w:val="000000"/>
          <w:sz w:val="20"/>
        </w:rPr>
        <w:t>2 Roles and Decision Rights</w:t>
      </w:r>
    </w:p>
    <w:p>
      <w:pPr>
        <w:pStyle w:val="ListBullet"/>
        <w:spacing w:after="40" w:line="250" w:lineRule="auto"/>
        <w:ind w:left="360" w:hanging="230"/>
      </w:pPr>
      <w:r>
        <w:rPr>
          <w:rFonts w:ascii="Liberation Sans" w:hAnsi="Liberation Sans"/>
          <w:color w:val="000000"/>
          <w:sz w:val="20"/>
        </w:rPr>
        <w:t>3 Delivery Roadmap</w:t>
      </w:r>
    </w:p>
    <w:p>
      <w:pPr>
        <w:pStyle w:val="ListBullet"/>
        <w:spacing w:after="40" w:line="250" w:lineRule="auto"/>
        <w:ind w:left="360" w:hanging="230"/>
      </w:pPr>
      <w:r>
        <w:rPr>
          <w:rFonts w:ascii="Liberation Sans" w:hAnsi="Liberation Sans"/>
          <w:color w:val="000000"/>
          <w:sz w:val="20"/>
        </w:rPr>
        <w:t>4 Detailed Phase Plan</w:t>
      </w:r>
    </w:p>
    <w:p>
      <w:pPr>
        <w:pStyle w:val="ListBullet"/>
        <w:spacing w:after="40" w:line="250" w:lineRule="auto"/>
        <w:ind w:left="360" w:hanging="230"/>
      </w:pPr>
      <w:r>
        <w:rPr>
          <w:rFonts w:ascii="Liberation Sans" w:hAnsi="Liberation Sans"/>
          <w:color w:val="000000"/>
          <w:sz w:val="20"/>
        </w:rPr>
        <w:t>5 Technical Implementation Direction</w:t>
      </w:r>
    </w:p>
    <w:p>
      <w:pPr>
        <w:pStyle w:val="ListBullet"/>
        <w:spacing w:after="40" w:line="250" w:lineRule="auto"/>
        <w:ind w:left="360" w:hanging="230"/>
      </w:pPr>
      <w:r>
        <w:rPr>
          <w:rFonts w:ascii="Liberation Sans" w:hAnsi="Liberation Sans"/>
          <w:color w:val="000000"/>
          <w:sz w:val="20"/>
        </w:rPr>
        <w:t>6 Analytics and Risk Model</w:t>
      </w:r>
    </w:p>
    <w:p>
      <w:pPr>
        <w:pStyle w:val="ListBullet"/>
        <w:spacing w:after="40" w:line="250" w:lineRule="auto"/>
        <w:ind w:left="360" w:hanging="230"/>
      </w:pPr>
      <w:r>
        <w:rPr>
          <w:rFonts w:ascii="Liberation Sans" w:hAnsi="Liberation Sans"/>
          <w:color w:val="000000"/>
          <w:sz w:val="20"/>
        </w:rPr>
        <w:t>7 Tableau Dashboard Plan</w:t>
      </w:r>
    </w:p>
    <w:p>
      <w:pPr>
        <w:pStyle w:val="ListBullet"/>
        <w:spacing w:after="40" w:line="250" w:lineRule="auto"/>
        <w:ind w:left="360" w:hanging="230"/>
      </w:pPr>
      <w:r>
        <w:rPr>
          <w:rFonts w:ascii="Liberation Sans" w:hAnsi="Liberation Sans"/>
          <w:color w:val="000000"/>
          <w:sz w:val="20"/>
        </w:rPr>
        <w:t>8 Collaboration and Contribution Management</w:t>
      </w:r>
    </w:p>
    <w:p>
      <w:pPr>
        <w:pStyle w:val="ListBullet"/>
        <w:spacing w:after="40" w:line="250" w:lineRule="auto"/>
        <w:ind w:left="360" w:hanging="230"/>
      </w:pPr>
      <w:r>
        <w:rPr>
          <w:rFonts w:ascii="Liberation Sans" w:hAnsi="Liberation Sans"/>
          <w:color w:val="000000"/>
          <w:sz w:val="20"/>
        </w:rPr>
        <w:t>9 Testing and Release Controls</w:t>
      </w:r>
    </w:p>
    <w:p>
      <w:pPr>
        <w:pStyle w:val="ListBullet"/>
        <w:spacing w:after="40" w:line="250" w:lineRule="auto"/>
        <w:ind w:left="360" w:hanging="230"/>
      </w:pPr>
      <w:r>
        <w:rPr>
          <w:rFonts w:ascii="Liberation Sans" w:hAnsi="Liberation Sans"/>
          <w:color w:val="000000"/>
          <w:sz w:val="20"/>
        </w:rPr>
        <w:t>10 Risks and Responses</w:t>
      </w:r>
    </w:p>
    <w:p>
      <w:pPr>
        <w:pStyle w:val="ListBullet"/>
        <w:spacing w:after="40" w:line="250" w:lineRule="auto"/>
        <w:ind w:left="360" w:hanging="230"/>
      </w:pPr>
      <w:r>
        <w:rPr>
          <w:rFonts w:ascii="Liberation Sans" w:hAnsi="Liberation Sans"/>
          <w:color w:val="000000"/>
          <w:sz w:val="20"/>
        </w:rPr>
        <w:t>11 Portfolio and LinkedIn Publication</w:t>
      </w:r>
    </w:p>
    <w:p>
      <w:pPr>
        <w:pStyle w:val="ListBullet"/>
        <w:spacing w:after="40" w:line="250" w:lineRule="auto"/>
        <w:ind w:left="360" w:hanging="230"/>
      </w:pPr>
      <w:r>
        <w:rPr>
          <w:rFonts w:ascii="Liberation Sans" w:hAnsi="Liberation Sans"/>
          <w:color w:val="000000"/>
          <w:sz w:val="20"/>
        </w:rPr>
        <w:t>12 Immediate Action Plan</w:t>
      </w:r>
    </w:p>
    <w:p>
      <w:pPr>
        <w:pStyle w:val="ListBullet"/>
        <w:spacing w:after="40" w:line="250" w:lineRule="auto"/>
        <w:ind w:left="360" w:hanging="230"/>
      </w:pPr>
      <w:r>
        <w:rPr>
          <w:rFonts w:ascii="Liberation Sans" w:hAnsi="Liberation Sans"/>
          <w:color w:val="000000"/>
          <w:sz w:val="20"/>
        </w:rPr>
        <w:t>Appendix A Definition of Done</w:t>
      </w:r>
    </w:p>
    <w:p>
      <w:pPr>
        <w:pStyle w:val="ListBullet"/>
        <w:spacing w:after="40" w:line="250" w:lineRule="auto"/>
        <w:ind w:left="360" w:hanging="230"/>
      </w:pPr>
      <w:r>
        <w:rPr>
          <w:rFonts w:ascii="Liberation Sans" w:hAnsi="Liberation Sans"/>
          <w:color w:val="000000"/>
          <w:sz w:val="20"/>
        </w:rPr>
        <w:t>Appendix B Pull Request Review Checklist</w:t>
      </w:r>
    </w:p>
    <w:p>
      <w:pPr>
        <w:pStyle w:val="ListBullet"/>
        <w:spacing w:after="40" w:line="250" w:lineRule="auto"/>
        <w:ind w:left="360" w:hanging="230"/>
      </w:pPr>
      <w:r>
        <w:rPr>
          <w:rFonts w:ascii="Liberation Sans" w:hAnsi="Liberation Sans"/>
          <w:color w:val="000000"/>
          <w:sz w:val="20"/>
        </w:rPr>
        <w:t>Appendix C Working Templates</w:t>
      </w:r>
    </w:p>
    <w:p>
      <w:r>
        <w:br w:type="page"/>
      </w:r>
    </w:p>
    <w:p>
      <w:pPr>
        <w:pStyle w:val="Heading1"/>
        <w:keepNext/>
        <w:pageBreakBefore w:val="0"/>
      </w:pPr>
      <w:r>
        <w:rPr>
          <w:rFonts w:ascii="Liberation Sans" w:hAnsi="Liberation Sans"/>
          <w:b/>
          <w:color w:val="000000"/>
          <w:sz w:val="32"/>
        </w:rPr>
        <w:t>1 Project Outcome and Scope</w:t>
      </w:r>
    </w:p>
    <w:p>
      <w:pPr>
        <w:pStyle w:val="Heading2"/>
        <w:keepNext/>
        <w:pageBreakBefore w:val="0"/>
      </w:pPr>
      <w:r>
        <w:rPr>
          <w:rFonts w:ascii="Liberation Sans" w:hAnsi="Liberation Sans"/>
          <w:b/>
          <w:color w:val="000000"/>
          <w:sz w:val="25"/>
        </w:rPr>
        <w:t>Project outcome</w:t>
      </w:r>
    </w:p>
    <w:p>
      <w:pPr>
        <w:keepLines w:val="0"/>
        <w:spacing w:after="100" w:line="259" w:lineRule="auto"/>
      </w:pPr>
      <w:r>
        <w:rPr>
          <w:rFonts w:ascii="Liberation Sans" w:hAnsi="Liberation Sans"/>
          <w:color w:val="000000"/>
          <w:sz w:val="21"/>
        </w:rPr>
        <w:t>The team will publish a reproducible public data product that identifies Phoenix area bus stops where extreme heat, scheduled waiting time, limited cooling access, and community transportation constraints overlap. The release will include tested pipelines, a documented analytical model, Tableau ready datasets, a public Tableau dashboard, and a portfolio case study.</w:t>
      </w:r>
    </w:p>
    <w:p>
      <w:pPr>
        <w:keepLines w:val="0"/>
        <w:spacing w:after="100" w:line="259" w:lineRule="auto"/>
      </w:pPr>
      <w:r>
        <w:rPr>
          <w:rFonts w:ascii="Liberation Sans" w:hAnsi="Liberation Sans"/>
          <w:b/>
          <w:color w:val="000000"/>
          <w:sz w:val="21"/>
        </w:rPr>
        <w:t>The public question is:</w:t>
      </w:r>
      <w:r>
        <w:rPr>
          <w:rFonts w:ascii="Liberation Sans" w:hAnsi="Liberation Sans"/>
          <w:color w:val="000000"/>
          <w:sz w:val="21"/>
        </w:rPr>
        <w:t xml:space="preserve"> Which transit stops expose riders to the greatest heat risk, and where could limited public investment reduce the most exposure?</w:t>
      </w:r>
    </w:p>
    <w:p>
      <w:pPr>
        <w:pStyle w:val="Heading2"/>
        <w:keepNext/>
        <w:pageBreakBefore w:val="0"/>
      </w:pPr>
      <w:r>
        <w:rPr>
          <w:rFonts w:ascii="Liberation Sans" w:hAnsi="Liberation Sans"/>
          <w:b/>
          <w:color w:val="000000"/>
          <w:sz w:val="25"/>
        </w:rPr>
        <w:t>MVP product</w:t>
      </w:r>
    </w:p>
    <w:p>
      <w:pPr>
        <w:pStyle w:val="ListBullet"/>
        <w:spacing w:after="80" w:line="250" w:lineRule="auto"/>
        <w:ind w:left="360" w:hanging="230"/>
      </w:pPr>
      <w:r>
        <w:rPr>
          <w:rFonts w:ascii="Liberation Sans" w:hAnsi="Liberation Sans"/>
          <w:color w:val="000000"/>
          <w:sz w:val="20"/>
        </w:rPr>
        <w:t>A canonical table of active Valley Metro bus stops, routes, schedules, and calculated service frequency.</w:t>
      </w:r>
    </w:p>
    <w:p>
      <w:pPr>
        <w:pStyle w:val="ListBullet"/>
        <w:spacing w:after="80" w:line="250" w:lineRule="auto"/>
        <w:ind w:left="360" w:hanging="230"/>
      </w:pPr>
      <w:r>
        <w:rPr>
          <w:rFonts w:ascii="Liberation Sans" w:hAnsi="Liberation Sans"/>
          <w:color w:val="000000"/>
          <w:sz w:val="20"/>
        </w:rPr>
        <w:t>Historical heat exposure joined to stops for one complete hot season.</w:t>
      </w:r>
    </w:p>
    <w:p>
      <w:pPr>
        <w:pStyle w:val="ListBullet"/>
        <w:spacing w:after="80" w:line="250" w:lineRule="auto"/>
        <w:ind w:left="360" w:hanging="230"/>
      </w:pPr>
      <w:r>
        <w:rPr>
          <w:rFonts w:ascii="Liberation Sans" w:hAnsi="Liberation Sans"/>
          <w:color w:val="000000"/>
          <w:sz w:val="20"/>
        </w:rPr>
        <w:t>Census tract context covering population, poverty, age, disability, and household vehicle access where reliable estimates exist.</w:t>
      </w:r>
    </w:p>
    <w:p>
      <w:pPr>
        <w:pStyle w:val="ListBullet"/>
        <w:spacing w:after="80" w:line="250" w:lineRule="auto"/>
        <w:ind w:left="360" w:hanging="230"/>
      </w:pPr>
      <w:r>
        <w:rPr>
          <w:rFonts w:ascii="Liberation Sans" w:hAnsi="Liberation Sans"/>
          <w:color w:val="000000"/>
          <w:sz w:val="20"/>
        </w:rPr>
        <w:t>Distance or travel access to verified cooling and hydration resources.</w:t>
      </w:r>
    </w:p>
    <w:p>
      <w:pPr>
        <w:pStyle w:val="ListBullet"/>
        <w:spacing w:after="80" w:line="250" w:lineRule="auto"/>
        <w:ind w:left="360" w:hanging="230"/>
      </w:pPr>
      <w:r>
        <w:rPr>
          <w:rFonts w:ascii="Liberation Sans" w:hAnsi="Liberation Sans"/>
          <w:color w:val="000000"/>
          <w:sz w:val="20"/>
        </w:rPr>
        <w:t>Separate exposure and equity priority scores with visible components, assumptions, and version history.</w:t>
      </w:r>
    </w:p>
    <w:p>
      <w:pPr>
        <w:pStyle w:val="ListBullet"/>
        <w:spacing w:after="80" w:line="250" w:lineRule="auto"/>
        <w:ind w:left="360" w:hanging="230"/>
      </w:pPr>
      <w:r>
        <w:rPr>
          <w:rFonts w:ascii="Liberation Sans" w:hAnsi="Liberation Sans"/>
          <w:color w:val="000000"/>
          <w:sz w:val="20"/>
        </w:rPr>
        <w:t>A Tableau Public dashboard with regional, stop, route, neighborhood, and investment priority views.</w:t>
      </w:r>
    </w:p>
    <w:p>
      <w:pPr>
        <w:pStyle w:val="ListBullet"/>
        <w:spacing w:after="80" w:line="250" w:lineRule="auto"/>
        <w:ind w:left="360" w:hanging="230"/>
      </w:pPr>
      <w:r>
        <w:rPr>
          <w:rFonts w:ascii="Liberation Sans" w:hAnsi="Liberation Sans"/>
          <w:color w:val="000000"/>
          <w:sz w:val="20"/>
        </w:rPr>
        <w:t>An investment scenario that compares interventions without claiming causal or medical certainty.</w:t>
      </w:r>
    </w:p>
    <w:p>
      <w:pPr>
        <w:pStyle w:val="ListBullet"/>
        <w:spacing w:after="80" w:line="250" w:lineRule="auto"/>
        <w:ind w:left="360" w:hanging="230"/>
      </w:pPr>
      <w:r>
        <w:rPr>
          <w:rFonts w:ascii="Liberation Sans" w:hAnsi="Liberation Sans"/>
          <w:color w:val="000000"/>
          <w:sz w:val="20"/>
        </w:rPr>
        <w:t>A GitHub repository and portfolio narrative that another analyst can understand and reproduce.</w:t>
      </w:r>
    </w:p>
    <w:p>
      <w:pPr>
        <w:pStyle w:val="Heading2"/>
        <w:keepNext/>
        <w:pageBreakBefore w:val="0"/>
      </w:pPr>
      <w:r>
        <w:rPr>
          <w:rFonts w:ascii="Liberation Sans" w:hAnsi="Liberation Sans"/>
          <w:b/>
          <w:color w:val="000000"/>
          <w:sz w:val="25"/>
        </w:rPr>
        <w:t>Scope boundaries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4968"/>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8"/>
              </w:rPr>
              <w:t>Included in the first release</w:t>
            </w:r>
          </w:p>
        </w:tc>
        <w:tc>
          <w:tcPr>
            <w:tcW w:type="dxa" w:w="4968"/>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8"/>
              </w:rPr>
              <w:t>Deferred until after the MVP</w:t>
            </w:r>
          </w:p>
        </w:tc>
      </w:tr>
      <w:tr>
        <w:trPr>
          <w:cantSplit/>
        </w:trPr>
        <w:tc>
          <w:tcPr>
            <w:tcW w:type="dxa" w:w="49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8"/>
              </w:rPr>
              <w:t>Phoenix metropolitan Valley Metro bus service</w:t>
            </w:r>
          </w:p>
        </w:tc>
        <w:tc>
          <w:tcPr>
            <w:tcW w:type="dxa" w:w="49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8"/>
              </w:rPr>
              <w:t>Rail, paratransit, and regional expansion</w:t>
            </w:r>
          </w:p>
        </w:tc>
      </w:tr>
      <w:tr>
        <w:trPr>
          <w:cantSplit/>
        </w:trPr>
        <w:tc>
          <w:tcPr>
            <w:tcW w:type="dxa" w:w="496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8"/>
              </w:rPr>
              <w:t>One complete historical hot season</w:t>
            </w:r>
          </w:p>
        </w:tc>
        <w:tc>
          <w:tcPr>
            <w:tcW w:type="dxa" w:w="496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8"/>
              </w:rPr>
              <w:t>Live forecasts and real time vehicle feeds</w:t>
            </w:r>
          </w:p>
        </w:tc>
      </w:tr>
      <w:tr>
        <w:trPr>
          <w:cantSplit/>
        </w:trPr>
        <w:tc>
          <w:tcPr>
            <w:tcW w:type="dxa" w:w="49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8"/>
              </w:rPr>
              <w:t>Scheduled waiting exposure</w:t>
            </w:r>
          </w:p>
        </w:tc>
        <w:tc>
          <w:tcPr>
            <w:tcW w:type="dxa" w:w="49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8"/>
              </w:rPr>
              <w:t>Individual trip planning or passenger tracking</w:t>
            </w:r>
          </w:p>
        </w:tc>
      </w:tr>
      <w:tr>
        <w:trPr>
          <w:cantSplit/>
        </w:trPr>
        <w:tc>
          <w:tcPr>
            <w:tcW w:type="dxa" w:w="496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8"/>
              </w:rPr>
              <w:t>Public nonpersonal data</w:t>
            </w:r>
          </w:p>
        </w:tc>
        <w:tc>
          <w:tcPr>
            <w:tcW w:type="dxa" w:w="496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8"/>
              </w:rPr>
              <w:t>Unmoderated crowdsourcing or personal reports</w:t>
            </w:r>
          </w:p>
        </w:tc>
      </w:tr>
      <w:tr>
        <w:trPr>
          <w:cantSplit/>
        </w:trPr>
        <w:tc>
          <w:tcPr>
            <w:tcW w:type="dxa" w:w="49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8"/>
              </w:rPr>
              <w:t>Transparent prioritization analysis</w:t>
            </w:r>
          </w:p>
        </w:tc>
        <w:tc>
          <w:tcPr>
            <w:tcW w:type="dxa" w:w="49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8"/>
              </w:rPr>
              <w:t>Medical advice or safety guarantees</w:t>
            </w:r>
          </w:p>
        </w:tc>
      </w:tr>
      <w:tr>
        <w:trPr>
          <w:cantSplit/>
        </w:trPr>
        <w:tc>
          <w:tcPr>
            <w:tcW w:type="dxa" w:w="496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8"/>
              </w:rPr>
              <w:t>Tableau Public deployment</w:t>
            </w:r>
          </w:p>
        </w:tc>
        <w:tc>
          <w:tcPr>
            <w:tcW w:type="dxa" w:w="496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8"/>
              </w:rPr>
              <w:t>A custom production web application</w:t>
            </w:r>
          </w:p>
        </w:tc>
      </w:tr>
    </w:tbl>
    <w:p>
      <w:pPr>
        <w:spacing w:after="120"/>
      </w:pPr>
    </w:p>
    <w:p>
      <w:pPr>
        <w:pStyle w:val="Heading2"/>
        <w:keepNext/>
        <w:pageBreakBefore w:val="0"/>
      </w:pPr>
      <w:r>
        <w:rPr>
          <w:rFonts w:ascii="Liberation Sans" w:hAnsi="Liberation Sans"/>
          <w:b/>
          <w:color w:val="000000"/>
          <w:sz w:val="25"/>
        </w:rPr>
        <w:t>Release success criteria</w:t>
      </w:r>
    </w:p>
    <w:p>
      <w:pPr>
        <w:spacing w:after="80"/>
        <w:ind w:left="461" w:hanging="346"/>
      </w:pPr>
      <w:r>
        <w:rPr>
          <w:rFonts w:ascii="Liberation Sans" w:hAnsi="Liberation Sans"/>
          <w:color w:val="000000"/>
          <w:sz w:val="20"/>
        </w:rPr>
        <w:t>1. Every dashboard metric traces to a source, retrieval date, transformation, and definition.</w:t>
      </w:r>
    </w:p>
    <w:p>
      <w:pPr>
        <w:spacing w:after="80"/>
        <w:ind w:left="461" w:hanging="346"/>
      </w:pPr>
      <w:r>
        <w:rPr>
          <w:rFonts w:ascii="Liberation Sans" w:hAnsi="Liberation Sans"/>
          <w:color w:val="000000"/>
          <w:sz w:val="20"/>
        </w:rPr>
        <w:t>2. The canonical stop table passes uniqueness, coordinate, completeness, and service date tests.</w:t>
      </w:r>
    </w:p>
    <w:p>
      <w:pPr>
        <w:spacing w:after="80"/>
        <w:ind w:left="461" w:hanging="346"/>
      </w:pPr>
      <w:r>
        <w:rPr>
          <w:rFonts w:ascii="Liberation Sans" w:hAnsi="Liberation Sans"/>
          <w:color w:val="000000"/>
          <w:sz w:val="20"/>
        </w:rPr>
        <w:t>3. The scoring documentation distinguishes measured values, modeled estimates, policy weights, and missing data.</w:t>
      </w:r>
    </w:p>
    <w:p>
      <w:pPr>
        <w:spacing w:after="80"/>
        <w:ind w:left="461" w:hanging="346"/>
      </w:pPr>
      <w:r>
        <w:rPr>
          <w:rFonts w:ascii="Liberation Sans" w:hAnsi="Liberation Sans"/>
          <w:color w:val="000000"/>
          <w:sz w:val="20"/>
        </w:rPr>
        <w:t>4. A viewer can move from a regional pattern to a stop and understand why that stop received its scores.</w:t>
      </w:r>
    </w:p>
    <w:p>
      <w:pPr>
        <w:spacing w:after="80"/>
        <w:ind w:left="461" w:hanging="346"/>
      </w:pPr>
      <w:r>
        <w:rPr>
          <w:rFonts w:ascii="Liberation Sans" w:hAnsi="Liberation Sans"/>
          <w:color w:val="000000"/>
          <w:sz w:val="20"/>
        </w:rPr>
        <w:t>5. The Tableau workbook opens publicly without authentication and reveals no confidential or restricted data.</w:t>
      </w:r>
    </w:p>
    <w:p>
      <w:pPr>
        <w:spacing w:after="80"/>
        <w:ind w:left="461" w:hanging="346"/>
      </w:pPr>
      <w:r>
        <w:rPr>
          <w:rFonts w:ascii="Liberation Sans" w:hAnsi="Liberation Sans"/>
          <w:color w:val="000000"/>
          <w:sz w:val="20"/>
        </w:rPr>
        <w:t>6. A fresh environment can reproduce the published analytical exports by following repository instructions.</w:t>
      </w:r>
    </w:p>
    <w:p>
      <w:pPr>
        <w:spacing w:after="80"/>
        <w:ind w:left="461" w:hanging="346"/>
      </w:pPr>
      <w:r>
        <w:rPr>
          <w:rFonts w:ascii="Liberation Sans" w:hAnsi="Liberation Sans"/>
          <w:color w:val="000000"/>
          <w:sz w:val="20"/>
        </w:rPr>
        <w:t>7. Both contributors are credited for accepted work, and Git history preserves contribution ownership.</w:t>
      </w:r>
    </w:p>
    <w:p>
      <w:pPr>
        <w:pStyle w:val="Heading1"/>
        <w:keepNext/>
        <w:pageBreakBefore w:val="0"/>
      </w:pPr>
      <w:r>
        <w:rPr>
          <w:rFonts w:ascii="Liberation Sans" w:hAnsi="Liberation Sans"/>
          <w:b/>
          <w:color w:val="000000"/>
          <w:sz w:val="32"/>
        </w:rPr>
        <w:t>2 Roles and Decision Rights</w:t>
      </w:r>
    </w:p>
    <w:p>
      <w:pPr>
        <w:pStyle w:val="Heading2"/>
        <w:keepNext/>
        <w:pageBreakBefore w:val="0"/>
      </w:pPr>
      <w:r>
        <w:rPr>
          <w:rFonts w:ascii="Liberation Sans" w:hAnsi="Liberation Sans"/>
          <w:b/>
          <w:color w:val="000000"/>
          <w:sz w:val="25"/>
        </w:rPr>
        <w:t>Sanjay project lead and integration owner</w:t>
      </w:r>
    </w:p>
    <w:p>
      <w:pPr>
        <w:keepLines w:val="0"/>
        <w:spacing w:after="100" w:line="259" w:lineRule="auto"/>
      </w:pPr>
      <w:r>
        <w:rPr>
          <w:rFonts w:ascii="Liberation Sans" w:hAnsi="Liberation Sans"/>
          <w:color w:val="000000"/>
          <w:sz w:val="21"/>
        </w:rPr>
        <w:t>Sanjay manages scope, sequencing, standards, and final acceptance. He owns the data platform, repository administration, integration, deployment, and external presentation. He reviews Vibha's work against written acceptance criteria and gives concrete revision requests through GitHub issues or pull request comments.</w:t>
      </w:r>
    </w:p>
    <w:p>
      <w:pPr>
        <w:pStyle w:val="ListBullet"/>
        <w:spacing w:after="80" w:line="250" w:lineRule="auto"/>
        <w:ind w:left="360" w:hanging="230"/>
      </w:pPr>
      <w:r>
        <w:rPr>
          <w:rFonts w:ascii="Liberation Sans" w:hAnsi="Liberation Sans"/>
          <w:color w:val="000000"/>
          <w:sz w:val="20"/>
        </w:rPr>
        <w:t>Own project architecture, environment setup, repository structure, CI, and release tags.</w:t>
      </w:r>
    </w:p>
    <w:p>
      <w:pPr>
        <w:pStyle w:val="ListBullet"/>
        <w:spacing w:after="80" w:line="250" w:lineRule="auto"/>
        <w:ind w:left="360" w:hanging="230"/>
      </w:pPr>
      <w:r>
        <w:rPr>
          <w:rFonts w:ascii="Liberation Sans" w:hAnsi="Liberation Sans"/>
          <w:color w:val="000000"/>
          <w:sz w:val="20"/>
        </w:rPr>
        <w:t>Implement the GTFS ingestion framework, warehouse integration, orchestration, and final Tableau exports.</w:t>
      </w:r>
    </w:p>
    <w:p>
      <w:pPr>
        <w:pStyle w:val="ListBullet"/>
        <w:spacing w:after="80" w:line="250" w:lineRule="auto"/>
        <w:ind w:left="360" w:hanging="230"/>
      </w:pPr>
      <w:r>
        <w:rPr>
          <w:rFonts w:ascii="Liberation Sans" w:hAnsi="Liberation Sans"/>
          <w:color w:val="000000"/>
          <w:sz w:val="20"/>
        </w:rPr>
        <w:t>Approve data sources, field definitions, score components, weights, and public claims.</w:t>
      </w:r>
    </w:p>
    <w:p>
      <w:pPr>
        <w:pStyle w:val="ListBullet"/>
        <w:spacing w:after="80" w:line="250" w:lineRule="auto"/>
        <w:ind w:left="360" w:hanging="230"/>
      </w:pPr>
      <w:r>
        <w:rPr>
          <w:rFonts w:ascii="Liberation Sans" w:hAnsi="Liberation Sans"/>
          <w:color w:val="000000"/>
          <w:sz w:val="20"/>
        </w:rPr>
        <w:t>Review and merge pull requests to main after tests and documentation pass.</w:t>
      </w:r>
    </w:p>
    <w:p>
      <w:pPr>
        <w:pStyle w:val="ListBullet"/>
        <w:spacing w:after="80" w:line="250" w:lineRule="auto"/>
        <w:ind w:left="360" w:hanging="230"/>
      </w:pPr>
      <w:r>
        <w:rPr>
          <w:rFonts w:ascii="Liberation Sans" w:hAnsi="Liberation Sans"/>
          <w:color w:val="000000"/>
          <w:sz w:val="20"/>
        </w:rPr>
        <w:t>Own Tableau Public publishing, portfolio integration, LinkedIn release, and final interview narrative.</w:t>
      </w:r>
    </w:p>
    <w:p>
      <w:pPr>
        <w:pStyle w:val="ListBullet"/>
        <w:spacing w:after="80" w:line="250" w:lineRule="auto"/>
        <w:ind w:left="360" w:hanging="230"/>
      </w:pPr>
      <w:r>
        <w:rPr>
          <w:rFonts w:ascii="Liberation Sans" w:hAnsi="Liberation Sans"/>
          <w:color w:val="000000"/>
          <w:sz w:val="20"/>
        </w:rPr>
        <w:t>Maintain the decision log, risk register, milestone status, and contribution record.</w:t>
      </w:r>
    </w:p>
    <w:p>
      <w:pPr>
        <w:pStyle w:val="Heading2"/>
        <w:keepNext/>
        <w:pageBreakBefore w:val="0"/>
      </w:pPr>
      <w:r>
        <w:rPr>
          <w:rFonts w:ascii="Liberation Sans" w:hAnsi="Liberation Sans"/>
          <w:b/>
          <w:color w:val="000000"/>
          <w:sz w:val="25"/>
        </w:rPr>
        <w:t>Vibha analytics and visualization contributor</w:t>
      </w:r>
    </w:p>
    <w:p>
      <w:pPr>
        <w:keepLines w:val="0"/>
        <w:spacing w:after="100" w:line="259" w:lineRule="auto"/>
      </w:pPr>
      <w:r>
        <w:rPr>
          <w:rFonts w:ascii="Liberation Sans" w:hAnsi="Liberation Sans"/>
          <w:color w:val="000000"/>
          <w:sz w:val="21"/>
        </w:rPr>
        <w:t>Vibha owns bounded research, data profiling, analytical validation, and dashboard deliverables. Her work should enter the repository through issues and pull requests with evidence, documentation, and reproducible files. She proposes analytical choices; Sanjay approves choices that affect the public model or release.</w:t>
      </w:r>
    </w:p>
    <w:p>
      <w:pPr>
        <w:pStyle w:val="ListBullet"/>
        <w:spacing w:after="80" w:line="250" w:lineRule="auto"/>
        <w:ind w:left="360" w:hanging="230"/>
      </w:pPr>
      <w:r>
        <w:rPr>
          <w:rFonts w:ascii="Liberation Sans" w:hAnsi="Liberation Sans"/>
          <w:color w:val="000000"/>
          <w:sz w:val="20"/>
        </w:rPr>
        <w:t>Validate assigned public sources and maintain source metadata, data dictionaries, and quality findings.</w:t>
      </w:r>
    </w:p>
    <w:p>
      <w:pPr>
        <w:pStyle w:val="ListBullet"/>
        <w:spacing w:after="80" w:line="250" w:lineRule="auto"/>
        <w:ind w:left="360" w:hanging="230"/>
      </w:pPr>
      <w:r>
        <w:rPr>
          <w:rFonts w:ascii="Liberation Sans" w:hAnsi="Liberation Sans"/>
          <w:color w:val="000000"/>
          <w:sz w:val="20"/>
        </w:rPr>
        <w:t>Profile weather, Census, cooling resource, and shade proxy data; identify join keys and limitations.</w:t>
      </w:r>
    </w:p>
    <w:p>
      <w:pPr>
        <w:pStyle w:val="ListBullet"/>
        <w:spacing w:after="80" w:line="250" w:lineRule="auto"/>
        <w:ind w:left="360" w:hanging="230"/>
      </w:pPr>
      <w:r>
        <w:rPr>
          <w:rFonts w:ascii="Liberation Sans" w:hAnsi="Liberation Sans"/>
          <w:color w:val="000000"/>
          <w:sz w:val="20"/>
        </w:rPr>
        <w:t>Develop exploratory analysis, metric definitions, sensitivity checks, and stakeholder focused insights.</w:t>
      </w:r>
    </w:p>
    <w:p>
      <w:pPr>
        <w:pStyle w:val="ListBullet"/>
        <w:spacing w:after="80" w:line="250" w:lineRule="auto"/>
        <w:ind w:left="360" w:hanging="230"/>
      </w:pPr>
      <w:r>
        <w:rPr>
          <w:rFonts w:ascii="Liberation Sans" w:hAnsi="Liberation Sans"/>
          <w:color w:val="000000"/>
          <w:sz w:val="20"/>
        </w:rPr>
        <w:t>Create dashboard wireframes, calculated field specifications, captions, tooltips, and accessibility checks.</w:t>
      </w:r>
    </w:p>
    <w:p>
      <w:pPr>
        <w:pStyle w:val="ListBullet"/>
        <w:spacing w:after="80" w:line="250" w:lineRule="auto"/>
        <w:ind w:left="360" w:hanging="230"/>
      </w:pPr>
      <w:r>
        <w:rPr>
          <w:rFonts w:ascii="Liberation Sans" w:hAnsi="Liberation Sans"/>
          <w:color w:val="000000"/>
          <w:sz w:val="20"/>
        </w:rPr>
        <w:t>Build assigned Tableau worksheets and dashboards using approved Tableau ready marts.</w:t>
      </w:r>
    </w:p>
    <w:p>
      <w:pPr>
        <w:pStyle w:val="ListBullet"/>
        <w:spacing w:after="80" w:line="250" w:lineRule="auto"/>
        <w:ind w:left="360" w:hanging="230"/>
      </w:pPr>
      <w:r>
        <w:rPr>
          <w:rFonts w:ascii="Liberation Sans" w:hAnsi="Liberation Sans"/>
          <w:color w:val="000000"/>
          <w:sz w:val="20"/>
        </w:rPr>
        <w:t>Document methods, test results, known limitations, and her accepted contributions for release notes.</w:t>
      </w:r>
    </w:p>
    <w:p>
      <w:pPr>
        <w:pStyle w:val="Heading2"/>
        <w:keepNext/>
        <w:pageBreakBefore w:val="0"/>
      </w:pPr>
      <w:r>
        <w:rPr>
          <w:rFonts w:ascii="Liberation Sans" w:hAnsi="Liberation Sans"/>
          <w:b/>
          <w:color w:val="000000"/>
          <w:sz w:val="25"/>
        </w:rPr>
        <w:t>Shared responsibilities</w:t>
      </w:r>
    </w:p>
    <w:p>
      <w:pPr>
        <w:pStyle w:val="ListBullet"/>
        <w:spacing w:after="80" w:line="250" w:lineRule="auto"/>
        <w:ind w:left="360" w:hanging="230"/>
      </w:pPr>
      <w:r>
        <w:rPr>
          <w:rFonts w:ascii="Liberation Sans" w:hAnsi="Liberation Sans"/>
          <w:color w:val="000000"/>
          <w:sz w:val="20"/>
        </w:rPr>
        <w:t>Agree on the user question before adding a metric or chart.</w:t>
      </w:r>
    </w:p>
    <w:p>
      <w:pPr>
        <w:pStyle w:val="ListBullet"/>
        <w:spacing w:after="80" w:line="250" w:lineRule="auto"/>
        <w:ind w:left="360" w:hanging="230"/>
      </w:pPr>
      <w:r>
        <w:rPr>
          <w:rFonts w:ascii="Liberation Sans" w:hAnsi="Liberation Sans"/>
          <w:color w:val="000000"/>
          <w:sz w:val="20"/>
        </w:rPr>
        <w:t>Review score behavior across neighborhoods and check for misleading conclusions.</w:t>
      </w:r>
    </w:p>
    <w:p>
      <w:pPr>
        <w:pStyle w:val="ListBullet"/>
        <w:spacing w:after="80" w:line="250" w:lineRule="auto"/>
        <w:ind w:left="360" w:hanging="230"/>
      </w:pPr>
      <w:r>
        <w:rPr>
          <w:rFonts w:ascii="Liberation Sans" w:hAnsi="Liberation Sans"/>
          <w:color w:val="000000"/>
          <w:sz w:val="20"/>
        </w:rPr>
        <w:t>Conduct a joint dashboard walkthrough and a cold reproduction test before release.</w:t>
      </w:r>
    </w:p>
    <w:p>
      <w:pPr>
        <w:pStyle w:val="ListBullet"/>
        <w:spacing w:after="80" w:line="250" w:lineRule="auto"/>
        <w:ind w:left="360" w:hanging="230"/>
      </w:pPr>
      <w:r>
        <w:rPr>
          <w:rFonts w:ascii="Liberation Sans" w:hAnsi="Liberation Sans"/>
          <w:color w:val="000000"/>
          <w:sz w:val="20"/>
        </w:rPr>
        <w:t>Use public data responsibly and distinguish planning estimates from rider level outcomes.</w:t>
      </w:r>
    </w:p>
    <w:p>
      <w:pPr>
        <w:pStyle w:val="Heading2"/>
        <w:keepNext/>
        <w:pageBreakBefore w:val="0"/>
      </w:pPr>
      <w:r>
        <w:rPr>
          <w:rFonts w:ascii="Liberation Sans" w:hAnsi="Liberation Sans"/>
          <w:b/>
          <w:color w:val="000000"/>
          <w:sz w:val="25"/>
        </w:rPr>
        <w:t>Responsibility matrix</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3024"/>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Work item</w:t>
            </w:r>
          </w:p>
        </w:tc>
        <w:tc>
          <w:tcPr>
            <w:tcW w:type="dxa" w:w="1080"/>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Sanjay</w:t>
            </w:r>
          </w:p>
        </w:tc>
        <w:tc>
          <w:tcPr>
            <w:tcW w:type="dxa" w:w="1080"/>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Vibha</w:t>
            </w:r>
          </w:p>
        </w:tc>
        <w:tc>
          <w:tcPr>
            <w:tcW w:type="dxa" w:w="4752"/>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Working rule</w:t>
            </w:r>
          </w:p>
        </w:tc>
      </w:tr>
      <w:tr>
        <w:trPr>
          <w:cantSplit/>
        </w:trP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Scope and acceptance criteria</w:t>
            </w:r>
          </w:p>
        </w:tc>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A/R</w:t>
            </w:r>
          </w:p>
        </w:tc>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C</w:t>
            </w:r>
          </w:p>
        </w:tc>
        <w:tc>
          <w:tcPr>
            <w:tcW w:type="dxa" w:w="47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Project baseline</w:t>
            </w:r>
          </w:p>
        </w:tc>
      </w:tr>
      <w:tr>
        <w:trPr>
          <w:cantSplit/>
        </w:trPr>
        <w:tc>
          <w:tcPr>
            <w:tcW w:type="dxa" w:w="302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Repository and CI</w:t>
            </w:r>
          </w:p>
        </w:tc>
        <w:tc>
          <w:tcPr>
            <w:tcW w:type="dxa" w:w="10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A/R</w:t>
            </w:r>
          </w:p>
        </w:tc>
        <w:tc>
          <w:tcPr>
            <w:tcW w:type="dxa" w:w="10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I</w:t>
            </w:r>
          </w:p>
        </w:tc>
        <w:tc>
          <w:tcPr>
            <w:tcW w:type="dxa" w:w="475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Protected main branch</w:t>
            </w:r>
          </w:p>
        </w:tc>
      </w:tr>
      <w:tr>
        <w:trPr>
          <w:cantSplit/>
        </w:trP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Source approval</w:t>
            </w:r>
          </w:p>
        </w:tc>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A</w:t>
            </w:r>
          </w:p>
        </w:tc>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R</w:t>
            </w:r>
          </w:p>
        </w:tc>
        <w:tc>
          <w:tcPr>
            <w:tcW w:type="dxa" w:w="47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Vibha researches assigned sources</w:t>
            </w:r>
          </w:p>
        </w:tc>
      </w:tr>
      <w:tr>
        <w:trPr>
          <w:cantSplit/>
        </w:trPr>
        <w:tc>
          <w:tcPr>
            <w:tcW w:type="dxa" w:w="302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GTFS ingestion</w:t>
            </w:r>
          </w:p>
        </w:tc>
        <w:tc>
          <w:tcPr>
            <w:tcW w:type="dxa" w:w="10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A/R</w:t>
            </w:r>
          </w:p>
        </w:tc>
        <w:tc>
          <w:tcPr>
            <w:tcW w:type="dxa" w:w="10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C</w:t>
            </w:r>
          </w:p>
        </w:tc>
        <w:tc>
          <w:tcPr>
            <w:tcW w:type="dxa" w:w="475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Sanjay owns canonical transit layer</w:t>
            </w:r>
          </w:p>
        </w:tc>
      </w:tr>
      <w:tr>
        <w:trPr>
          <w:cantSplit/>
        </w:trP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Weather and Census profiling</w:t>
            </w:r>
          </w:p>
        </w:tc>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A</w:t>
            </w:r>
          </w:p>
        </w:tc>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R</w:t>
            </w:r>
          </w:p>
        </w:tc>
        <w:tc>
          <w:tcPr>
            <w:tcW w:type="dxa" w:w="47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Vibha produces quality reports</w:t>
            </w:r>
          </w:p>
        </w:tc>
      </w:tr>
      <w:tr>
        <w:trPr>
          <w:cantSplit/>
        </w:trPr>
        <w:tc>
          <w:tcPr>
            <w:tcW w:type="dxa" w:w="302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Warehouse models</w:t>
            </w:r>
          </w:p>
        </w:tc>
        <w:tc>
          <w:tcPr>
            <w:tcW w:type="dxa" w:w="10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A/R</w:t>
            </w:r>
          </w:p>
        </w:tc>
        <w:tc>
          <w:tcPr>
            <w:tcW w:type="dxa" w:w="10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C</w:t>
            </w:r>
          </w:p>
        </w:tc>
        <w:tc>
          <w:tcPr>
            <w:tcW w:type="dxa" w:w="475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Vibha validates analytical outputs</w:t>
            </w:r>
          </w:p>
        </w:tc>
      </w:tr>
      <w:tr>
        <w:trPr>
          <w:cantSplit/>
        </w:trP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Risk model design</w:t>
            </w:r>
          </w:p>
        </w:tc>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A</w:t>
            </w:r>
          </w:p>
        </w:tc>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R</w:t>
            </w:r>
          </w:p>
        </w:tc>
        <w:tc>
          <w:tcPr>
            <w:tcW w:type="dxa" w:w="47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Joint review before versioning</w:t>
            </w:r>
          </w:p>
        </w:tc>
      </w:tr>
      <w:tr>
        <w:trPr>
          <w:cantSplit/>
        </w:trPr>
        <w:tc>
          <w:tcPr>
            <w:tcW w:type="dxa" w:w="302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Tableau wireframes</w:t>
            </w:r>
          </w:p>
        </w:tc>
        <w:tc>
          <w:tcPr>
            <w:tcW w:type="dxa" w:w="10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A</w:t>
            </w:r>
          </w:p>
        </w:tc>
        <w:tc>
          <w:tcPr>
            <w:tcW w:type="dxa" w:w="10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R</w:t>
            </w:r>
          </w:p>
        </w:tc>
        <w:tc>
          <w:tcPr>
            <w:tcW w:type="dxa" w:w="475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Approve before workbook build</w:t>
            </w:r>
          </w:p>
        </w:tc>
      </w:tr>
      <w:tr>
        <w:trPr>
          <w:cantSplit/>
        </w:trP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Tableau workbook</w:t>
            </w:r>
          </w:p>
        </w:tc>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A</w:t>
            </w:r>
          </w:p>
        </w:tc>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R</w:t>
            </w:r>
          </w:p>
        </w:tc>
        <w:tc>
          <w:tcPr>
            <w:tcW w:type="dxa" w:w="47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Sanjay integrates final extracts</w:t>
            </w:r>
          </w:p>
        </w:tc>
      </w:tr>
      <w:tr>
        <w:trPr>
          <w:cantSplit/>
        </w:trPr>
        <w:tc>
          <w:tcPr>
            <w:tcW w:type="dxa" w:w="302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Automated tests</w:t>
            </w:r>
          </w:p>
        </w:tc>
        <w:tc>
          <w:tcPr>
            <w:tcW w:type="dxa" w:w="10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A/R</w:t>
            </w:r>
          </w:p>
        </w:tc>
        <w:tc>
          <w:tcPr>
            <w:tcW w:type="dxa" w:w="10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R</w:t>
            </w:r>
          </w:p>
        </w:tc>
        <w:tc>
          <w:tcPr>
            <w:tcW w:type="dxa" w:w="475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Each author tests owned work</w:t>
            </w:r>
          </w:p>
        </w:tc>
      </w:tr>
      <w:tr>
        <w:trPr>
          <w:cantSplit/>
        </w:trP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Public release</w:t>
            </w:r>
          </w:p>
        </w:tc>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A/R</w:t>
            </w:r>
          </w:p>
        </w:tc>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C</w:t>
            </w:r>
          </w:p>
        </w:tc>
        <w:tc>
          <w:tcPr>
            <w:tcW w:type="dxa" w:w="47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Sanjay performs final publish</w:t>
            </w:r>
          </w:p>
        </w:tc>
      </w:tr>
      <w:tr>
        <w:trPr>
          <w:cantSplit/>
        </w:trPr>
        <w:tc>
          <w:tcPr>
            <w:tcW w:type="dxa" w:w="302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Portfolio and LinkedIn</w:t>
            </w:r>
          </w:p>
        </w:tc>
        <w:tc>
          <w:tcPr>
            <w:tcW w:type="dxa" w:w="10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A/R</w:t>
            </w:r>
          </w:p>
        </w:tc>
        <w:tc>
          <w:tcPr>
            <w:tcW w:type="dxa" w:w="10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C</w:t>
            </w:r>
          </w:p>
        </w:tc>
        <w:tc>
          <w:tcPr>
            <w:tcW w:type="dxa" w:w="475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Credit both contributors</w:t>
            </w:r>
          </w:p>
        </w:tc>
      </w:tr>
    </w:tbl>
    <w:p>
      <w:pPr>
        <w:spacing w:after="120"/>
      </w:pPr>
    </w:p>
    <w:p>
      <w:pPr>
        <w:keepLines w:val="0"/>
        <w:spacing w:after="40" w:line="259" w:lineRule="auto"/>
      </w:pPr>
      <w:r>
        <w:rPr>
          <w:rFonts w:ascii="Liberation Sans" w:hAnsi="Liberation Sans"/>
          <w:color w:val="000000"/>
          <w:sz w:val="21"/>
        </w:rPr>
        <w:t>R means responsible, A means accountable, C means consulted, and I means informed.</w:t>
      </w:r>
    </w:p>
    <w:p>
      <w:pPr>
        <w:pStyle w:val="Heading1"/>
        <w:keepNext/>
        <w:pageBreakBefore w:val="0"/>
      </w:pPr>
      <w:r>
        <w:rPr>
          <w:rFonts w:ascii="Liberation Sans" w:hAnsi="Liberation Sans"/>
          <w:b/>
          <w:color w:val="000000"/>
          <w:sz w:val="32"/>
        </w:rPr>
        <w:t>3 Delivery Roadmap</w:t>
      </w:r>
    </w:p>
    <w:p>
      <w:pPr>
        <w:keepLines w:val="0"/>
        <w:spacing w:after="100" w:line="259" w:lineRule="auto"/>
      </w:pPr>
      <w:r>
        <w:rPr>
          <w:rFonts w:ascii="Liberation Sans" w:hAnsi="Liberation Sans"/>
          <w:color w:val="000000"/>
          <w:sz w:val="21"/>
        </w:rPr>
        <w:t>The roadmap assumes part time work and one integrated release. Parallel work is allowed only when data contracts are stable. For example, Vibha may design dashboard wireframes while Sanjay builds ingestion, but production worksheets should wait for approved Tableau mart fields.</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691"/>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Week</w:t>
            </w:r>
          </w:p>
        </w:tc>
        <w:tc>
          <w:tcPr>
            <w:tcW w:type="dxa" w:w="2232"/>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Focus</w:t>
            </w:r>
          </w:p>
        </w:tc>
        <w:tc>
          <w:tcPr>
            <w:tcW w:type="dxa" w:w="4968"/>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Primary outputs</w:t>
            </w:r>
          </w:p>
        </w:tc>
        <w:tc>
          <w:tcPr>
            <w:tcW w:type="dxa" w:w="2045"/>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Exit decision</w:t>
            </w:r>
          </w:p>
        </w:tc>
      </w:tr>
      <w:tr>
        <w:trPr>
          <w:cantSplit/>
        </w:trPr>
        <w:tc>
          <w:tcPr>
            <w:tcW w:type="dxa" w:w="69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1</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Project baseline</w:t>
            </w:r>
          </w:p>
        </w:tc>
        <w:tc>
          <w:tcPr>
            <w:tcW w:type="dxa" w:w="49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Environment, Git workflow, issue board, source manifest</w:t>
            </w:r>
          </w:p>
        </w:tc>
        <w:tc>
          <w:tcPr>
            <w:tcW w:type="dxa" w:w="204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Approved project baseline</w:t>
            </w:r>
          </w:p>
        </w:tc>
      </w:tr>
      <w:tr>
        <w:trPr>
          <w:cantSplit/>
        </w:trPr>
        <w:tc>
          <w:tcPr>
            <w:tcW w:type="dxa" w:w="691"/>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2</w:t>
            </w:r>
          </w:p>
        </w:tc>
        <w:tc>
          <w:tcPr>
            <w:tcW w:type="dxa" w:w="223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Source validation</w:t>
            </w:r>
          </w:p>
        </w:tc>
        <w:tc>
          <w:tcPr>
            <w:tcW w:type="dxa" w:w="496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Official sources, licenses, schemas, quality notes</w:t>
            </w:r>
          </w:p>
        </w:tc>
        <w:tc>
          <w:tcPr>
            <w:tcW w:type="dxa" w:w="2045"/>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Source readiness review</w:t>
            </w:r>
          </w:p>
        </w:tc>
      </w:tr>
      <w:tr>
        <w:trPr>
          <w:cantSplit/>
        </w:trPr>
        <w:tc>
          <w:tcPr>
            <w:tcW w:type="dxa" w:w="69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3</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Transit foundation</w:t>
            </w:r>
          </w:p>
        </w:tc>
        <w:tc>
          <w:tcPr>
            <w:tcW w:type="dxa" w:w="49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GTFS snapshots and canonical stop service table</w:t>
            </w:r>
          </w:p>
        </w:tc>
        <w:tc>
          <w:tcPr>
            <w:tcW w:type="dxa" w:w="204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Transit data contract passes</w:t>
            </w:r>
          </w:p>
        </w:tc>
      </w:tr>
      <w:tr>
        <w:trPr>
          <w:cantSplit/>
        </w:trPr>
        <w:tc>
          <w:tcPr>
            <w:tcW w:type="dxa" w:w="691"/>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4</w:t>
            </w:r>
          </w:p>
        </w:tc>
        <w:tc>
          <w:tcPr>
            <w:tcW w:type="dxa" w:w="223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Heat and community context</w:t>
            </w:r>
          </w:p>
        </w:tc>
        <w:tc>
          <w:tcPr>
            <w:tcW w:type="dxa" w:w="496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Weather and Census processed tables</w:t>
            </w:r>
          </w:p>
        </w:tc>
        <w:tc>
          <w:tcPr>
            <w:tcW w:type="dxa" w:w="2045"/>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Coverage and joins approved</w:t>
            </w:r>
          </w:p>
        </w:tc>
      </w:tr>
      <w:tr>
        <w:trPr>
          <w:cantSplit/>
        </w:trPr>
        <w:tc>
          <w:tcPr>
            <w:tcW w:type="dxa" w:w="69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5</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Cooling and geospatial access</w:t>
            </w:r>
          </w:p>
        </w:tc>
        <w:tc>
          <w:tcPr>
            <w:tcW w:type="dxa" w:w="49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Resource proximity and documented shade proxy</w:t>
            </w:r>
          </w:p>
        </w:tc>
        <w:tc>
          <w:tcPr>
            <w:tcW w:type="dxa" w:w="204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Geospatial QA passes</w:t>
            </w:r>
          </w:p>
        </w:tc>
      </w:tr>
      <w:tr>
        <w:trPr>
          <w:cantSplit/>
        </w:trPr>
        <w:tc>
          <w:tcPr>
            <w:tcW w:type="dxa" w:w="691"/>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6</w:t>
            </w:r>
          </w:p>
        </w:tc>
        <w:tc>
          <w:tcPr>
            <w:tcW w:type="dxa" w:w="223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Warehouse and marts</w:t>
            </w:r>
          </w:p>
        </w:tc>
        <w:tc>
          <w:tcPr>
            <w:tcW w:type="dxa" w:w="496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DuckDB models and Tableau ready star schema</w:t>
            </w:r>
          </w:p>
        </w:tc>
        <w:tc>
          <w:tcPr>
            <w:tcW w:type="dxa" w:w="2045"/>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Mart contract frozen</w:t>
            </w:r>
          </w:p>
        </w:tc>
      </w:tr>
      <w:tr>
        <w:trPr>
          <w:cantSplit/>
        </w:trPr>
        <w:tc>
          <w:tcPr>
            <w:tcW w:type="dxa" w:w="69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7</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Risk model</w:t>
            </w:r>
          </w:p>
        </w:tc>
        <w:tc>
          <w:tcPr>
            <w:tcW w:type="dxa" w:w="49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Exposure and equity scores with sensitivity results</w:t>
            </w:r>
          </w:p>
        </w:tc>
        <w:tc>
          <w:tcPr>
            <w:tcW w:type="dxa" w:w="204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Model version 1 approved</w:t>
            </w:r>
          </w:p>
        </w:tc>
      </w:tr>
      <w:tr>
        <w:trPr>
          <w:cantSplit/>
        </w:trPr>
        <w:tc>
          <w:tcPr>
            <w:tcW w:type="dxa" w:w="691"/>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8</w:t>
            </w:r>
          </w:p>
        </w:tc>
        <w:tc>
          <w:tcPr>
            <w:tcW w:type="dxa" w:w="223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Dashboard</w:t>
            </w:r>
          </w:p>
        </w:tc>
        <w:tc>
          <w:tcPr>
            <w:tcW w:type="dxa" w:w="496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Four interactive Tableau views and explanatory copy</w:t>
            </w:r>
          </w:p>
        </w:tc>
        <w:tc>
          <w:tcPr>
            <w:tcW w:type="dxa" w:w="2045"/>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Internal usability review</w:t>
            </w:r>
          </w:p>
        </w:tc>
      </w:tr>
      <w:tr>
        <w:trPr>
          <w:cantSplit/>
        </w:trPr>
        <w:tc>
          <w:tcPr>
            <w:tcW w:type="dxa" w:w="69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9</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Scenario and full QA</w:t>
            </w:r>
          </w:p>
        </w:tc>
        <w:tc>
          <w:tcPr>
            <w:tcW w:type="dxa" w:w="49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Intervention model, regression tests, reproduction run</w:t>
            </w:r>
          </w:p>
        </w:tc>
        <w:tc>
          <w:tcPr>
            <w:tcW w:type="dxa" w:w="204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Release candidate accepted</w:t>
            </w:r>
          </w:p>
        </w:tc>
      </w:tr>
      <w:tr>
        <w:trPr>
          <w:cantSplit/>
        </w:trPr>
        <w:tc>
          <w:tcPr>
            <w:tcW w:type="dxa" w:w="691"/>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10</w:t>
            </w:r>
          </w:p>
        </w:tc>
        <w:tc>
          <w:tcPr>
            <w:tcW w:type="dxa" w:w="223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Publication</w:t>
            </w:r>
          </w:p>
        </w:tc>
        <w:tc>
          <w:tcPr>
            <w:tcW w:type="dxa" w:w="496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Tableau Public, GitHub case study, portfolio and LinkedIn assets</w:t>
            </w:r>
          </w:p>
        </w:tc>
        <w:tc>
          <w:tcPr>
            <w:tcW w:type="dxa" w:w="2045"/>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Public release complete</w:t>
            </w:r>
          </w:p>
        </w:tc>
      </w:tr>
    </w:tbl>
    <w:p>
      <w:pPr>
        <w:spacing w:after="120"/>
      </w:pPr>
    </w:p>
    <w:p>
      <w:pPr>
        <w:pStyle w:val="Heading2"/>
        <w:keepNext/>
        <w:pageBreakBefore w:val="0"/>
      </w:pPr>
      <w:r>
        <w:rPr>
          <w:rFonts w:ascii="Liberation Sans" w:hAnsi="Liberation Sans"/>
          <w:b/>
          <w:color w:val="000000"/>
          <w:sz w:val="25"/>
        </w:rPr>
        <w:t>Milestone review rules</w:t>
      </w:r>
    </w:p>
    <w:p>
      <w:pPr>
        <w:pStyle w:val="ListBullet"/>
        <w:spacing w:after="40" w:line="250" w:lineRule="auto"/>
        <w:ind w:left="360" w:hanging="230"/>
      </w:pPr>
      <w:r>
        <w:rPr>
          <w:rFonts w:ascii="Liberation Sans" w:hAnsi="Liberation Sans"/>
          <w:color w:val="000000"/>
          <w:sz w:val="20"/>
        </w:rPr>
        <w:t>A phase is complete only when its deliverables are in the repository, reviewed, tested, and documented.</w:t>
      </w:r>
    </w:p>
    <w:p>
      <w:pPr>
        <w:pStyle w:val="ListBullet"/>
        <w:spacing w:after="40" w:line="250" w:lineRule="auto"/>
        <w:ind w:left="360" w:hanging="230"/>
      </w:pPr>
      <w:r>
        <w:rPr>
          <w:rFonts w:ascii="Liberation Sans" w:hAnsi="Liberation Sans"/>
          <w:color w:val="000000"/>
          <w:sz w:val="20"/>
        </w:rPr>
        <w:t>Missing data or source limitations become explicit decisions in the decision log; they are not hidden in notebooks.</w:t>
      </w:r>
    </w:p>
    <w:p>
      <w:pPr>
        <w:pStyle w:val="ListBullet"/>
        <w:spacing w:after="40" w:line="250" w:lineRule="auto"/>
        <w:ind w:left="360" w:hanging="230"/>
      </w:pPr>
      <w:r>
        <w:rPr>
          <w:rFonts w:ascii="Liberation Sans" w:hAnsi="Liberation Sans"/>
          <w:color w:val="000000"/>
          <w:sz w:val="20"/>
        </w:rPr>
        <w:t>If a dependency slips, move downstream dates instead of building against an unstable schema.</w:t>
      </w:r>
    </w:p>
    <w:p>
      <w:pPr>
        <w:pStyle w:val="ListBullet"/>
        <w:spacing w:after="40" w:line="250" w:lineRule="auto"/>
        <w:ind w:left="360" w:hanging="230"/>
      </w:pPr>
      <w:r>
        <w:rPr>
          <w:rFonts w:ascii="Liberation Sans" w:hAnsi="Liberation Sans"/>
          <w:color w:val="000000"/>
          <w:sz w:val="20"/>
        </w:rPr>
        <w:t>Sanjay records milestone acceptance in the related GitHub issue and updates the project board.</w:t>
      </w:r>
    </w:p>
    <w:p>
      <w:pPr>
        <w:pStyle w:val="Heading1"/>
        <w:keepNext/>
        <w:pageBreakBefore w:val="0"/>
      </w:pPr>
      <w:r>
        <w:rPr>
          <w:rFonts w:ascii="Liberation Sans" w:hAnsi="Liberation Sans"/>
          <w:b/>
          <w:color w:val="000000"/>
          <w:sz w:val="32"/>
        </w:rPr>
        <w:t>4 Detailed Phase Plan</w:t>
      </w:r>
    </w:p>
    <w:p>
      <w:pPr>
        <w:pStyle w:val="Heading2"/>
        <w:keepNext/>
        <w:pageBreakBefore w:val="0"/>
      </w:pPr>
      <w:r>
        <w:rPr>
          <w:rFonts w:ascii="Liberation Sans" w:hAnsi="Liberation Sans"/>
          <w:b/>
          <w:color w:val="000000"/>
          <w:sz w:val="25"/>
        </w:rPr>
        <w:t>Phase 0 Project Foundation and Governance</w:t>
      </w:r>
    </w:p>
    <w:p>
      <w:pPr>
        <w:keepNext/>
        <w:spacing w:after="120"/>
      </w:pPr>
      <w:r>
        <w:rPr>
          <w:rFonts w:ascii="Liberation Sans" w:hAnsi="Liberation Sans"/>
          <w:b/>
          <w:color w:val="D97706"/>
          <w:sz w:val="19"/>
        </w:rPr>
        <w:t xml:space="preserve">Timing  Week 1   </w:t>
      </w:r>
      <w:r>
        <w:rPr>
          <w:rFonts w:ascii="Liberation Sans" w:hAnsi="Liberation Sans"/>
          <w:b/>
          <w:color w:val="606A73"/>
          <w:sz w:val="19"/>
        </w:rPr>
        <w:t xml:space="preserve">Completion gate  </w:t>
      </w:r>
      <w:r>
        <w:rPr>
          <w:rFonts w:ascii="Liberation Sans" w:hAnsi="Liberation Sans"/>
          <w:color w:val="606A73"/>
          <w:sz w:val="19"/>
        </w:rPr>
        <w:t>Both contributors can run the package and understand how work enters main.</w:t>
      </w:r>
    </w:p>
    <w:p>
      <w:pPr>
        <w:keepLines/>
        <w:spacing w:after="100" w:line="259" w:lineRule="auto"/>
      </w:pPr>
      <w:r>
        <w:rPr>
          <w:rFonts w:ascii="Liberation Sans" w:hAnsi="Liberation Sans"/>
          <w:b/>
          <w:color w:val="000000"/>
          <w:sz w:val="21"/>
        </w:rPr>
        <w:t>Sanjay owns:</w:t>
      </w:r>
      <w:r>
        <w:rPr>
          <w:rFonts w:ascii="Liberation Sans" w:hAnsi="Liberation Sans"/>
          <w:color w:val="000000"/>
          <w:sz w:val="21"/>
        </w:rPr>
        <w:t xml:space="preserve"> Create the GitHub remote and project board; protect main; finalize the Python environment; establish issue, branch, commit, and review conventions; define the release versioning plan.</w:t>
      </w:r>
    </w:p>
    <w:p>
      <w:pPr>
        <w:keepLines/>
        <w:spacing w:after="100" w:line="259" w:lineRule="auto"/>
      </w:pPr>
      <w:r>
        <w:rPr>
          <w:rFonts w:ascii="Liberation Sans" w:hAnsi="Liberation Sans"/>
          <w:b/>
          <w:color w:val="000000"/>
          <w:sz w:val="21"/>
        </w:rPr>
        <w:t>Vibha owns:</w:t>
      </w:r>
      <w:r>
        <w:rPr>
          <w:rFonts w:ascii="Liberation Sans" w:hAnsi="Liberation Sans"/>
          <w:color w:val="000000"/>
          <w:sz w:val="21"/>
        </w:rPr>
        <w:t xml:space="preserve"> Review the charter from a public user perspective; draft user questions and proposed dashboard KPIs; confirm local Tableau Public authoring access.</w:t>
      </w:r>
    </w:p>
    <w:p>
      <w:pPr>
        <w:keepLines/>
        <w:spacing w:after="100" w:line="259" w:lineRule="auto"/>
      </w:pPr>
      <w:r>
        <w:rPr>
          <w:rFonts w:ascii="Liberation Sans" w:hAnsi="Liberation Sans"/>
          <w:b/>
          <w:color w:val="000000"/>
          <w:sz w:val="21"/>
        </w:rPr>
        <w:t>Required outputs:</w:t>
      </w:r>
      <w:r>
        <w:rPr>
          <w:rFonts w:ascii="Liberation Sans" w:hAnsi="Liberation Sans"/>
          <w:color w:val="000000"/>
          <w:sz w:val="21"/>
        </w:rPr>
        <w:t xml:space="preserve"> GitHub remote, baseline issues, environment instructions, contributor guide, KPI question list, and first decision log entry.</w:t>
      </w:r>
    </w:p>
    <w:p>
      <w:pPr>
        <w:pStyle w:val="Heading2"/>
        <w:keepNext/>
        <w:pageBreakBefore w:val="0"/>
      </w:pPr>
      <w:r>
        <w:rPr>
          <w:rFonts w:ascii="Liberation Sans" w:hAnsi="Liberation Sans"/>
          <w:b/>
          <w:color w:val="000000"/>
          <w:sz w:val="25"/>
        </w:rPr>
        <w:t>Phase 1 Source Validation and Data Contracts</w:t>
      </w:r>
    </w:p>
    <w:p>
      <w:pPr>
        <w:keepNext/>
        <w:spacing w:after="120"/>
      </w:pPr>
      <w:r>
        <w:rPr>
          <w:rFonts w:ascii="Liberation Sans" w:hAnsi="Liberation Sans"/>
          <w:b/>
          <w:color w:val="D97706"/>
          <w:sz w:val="19"/>
        </w:rPr>
        <w:t xml:space="preserve">Timing  Weeks 1 and 2   </w:t>
      </w:r>
      <w:r>
        <w:rPr>
          <w:rFonts w:ascii="Liberation Sans" w:hAnsi="Liberation Sans"/>
          <w:b/>
          <w:color w:val="606A73"/>
          <w:sz w:val="19"/>
        </w:rPr>
        <w:t xml:space="preserve">Completion gate  </w:t>
      </w:r>
      <w:r>
        <w:rPr>
          <w:rFonts w:ascii="Liberation Sans" w:hAnsi="Liberation Sans"/>
          <w:color w:val="606A73"/>
          <w:sz w:val="19"/>
        </w:rPr>
        <w:t>Every MVP field has an approved source or a documented reason for deferral.</w:t>
      </w:r>
    </w:p>
    <w:p>
      <w:pPr>
        <w:keepLines/>
        <w:spacing w:after="100" w:line="259" w:lineRule="auto"/>
      </w:pPr>
      <w:r>
        <w:rPr>
          <w:rFonts w:ascii="Liberation Sans" w:hAnsi="Liberation Sans"/>
          <w:b/>
          <w:color w:val="000000"/>
          <w:sz w:val="21"/>
        </w:rPr>
        <w:t>Sanjay owns:</w:t>
      </w:r>
      <w:r>
        <w:rPr>
          <w:rFonts w:ascii="Liberation Sans" w:hAnsi="Liberation Sans"/>
          <w:color w:val="000000"/>
          <w:sz w:val="21"/>
        </w:rPr>
        <w:t xml:space="preserve"> Define the source manifest schema, snapshot convention, checksum method, and minimum data contracts. Validate Valley Metro GTFS availability and legal redistribution conditions.</w:t>
      </w:r>
    </w:p>
    <w:p>
      <w:pPr>
        <w:keepLines/>
        <w:spacing w:after="100" w:line="259" w:lineRule="auto"/>
      </w:pPr>
      <w:r>
        <w:rPr>
          <w:rFonts w:ascii="Liberation Sans" w:hAnsi="Liberation Sans"/>
          <w:b/>
          <w:color w:val="000000"/>
          <w:sz w:val="21"/>
        </w:rPr>
        <w:t>Vibha owns:</w:t>
      </w:r>
      <w:r>
        <w:rPr>
          <w:rFonts w:ascii="Liberation Sans" w:hAnsi="Liberation Sans"/>
          <w:color w:val="000000"/>
          <w:sz w:val="21"/>
        </w:rPr>
        <w:t xml:space="preserve"> Validate assigned NOAA, Census, cooling resource, and shade or shelter sources. Record coverage, update cadence, schema, units, geography, missing values, license, and join strategy.</w:t>
      </w:r>
    </w:p>
    <w:p>
      <w:pPr>
        <w:keepLines/>
        <w:spacing w:after="100" w:line="259" w:lineRule="auto"/>
      </w:pPr>
      <w:r>
        <w:rPr>
          <w:rFonts w:ascii="Liberation Sans" w:hAnsi="Liberation Sans"/>
          <w:b/>
          <w:color w:val="000000"/>
          <w:sz w:val="21"/>
        </w:rPr>
        <w:t>Required outputs:</w:t>
      </w:r>
      <w:r>
        <w:rPr>
          <w:rFonts w:ascii="Liberation Sans" w:hAnsi="Liberation Sans"/>
          <w:color w:val="000000"/>
          <w:sz w:val="21"/>
        </w:rPr>
        <w:t xml:space="preserve"> Completed source manifest, source decision table, data dictionaries, sample files, quality notes, and approved source list.</w:t>
      </w:r>
    </w:p>
    <w:p>
      <w:pPr>
        <w:pStyle w:val="Heading2"/>
        <w:keepNext/>
        <w:pageBreakBefore w:val="0"/>
      </w:pPr>
      <w:r>
        <w:rPr>
          <w:rFonts w:ascii="Liberation Sans" w:hAnsi="Liberation Sans"/>
          <w:b/>
          <w:color w:val="000000"/>
          <w:sz w:val="25"/>
        </w:rPr>
        <w:t>Phase 2 Transit Data Foundation</w:t>
      </w:r>
    </w:p>
    <w:p>
      <w:pPr>
        <w:keepNext/>
        <w:spacing w:after="120"/>
      </w:pPr>
      <w:r>
        <w:rPr>
          <w:rFonts w:ascii="Liberation Sans" w:hAnsi="Liberation Sans"/>
          <w:b/>
          <w:color w:val="D97706"/>
          <w:sz w:val="19"/>
        </w:rPr>
        <w:t xml:space="preserve">Timing  Weeks 2 and 3   </w:t>
      </w:r>
      <w:r>
        <w:rPr>
          <w:rFonts w:ascii="Liberation Sans" w:hAnsi="Liberation Sans"/>
          <w:b/>
          <w:color w:val="606A73"/>
          <w:sz w:val="19"/>
        </w:rPr>
        <w:t xml:space="preserve">Completion gate  </w:t>
      </w:r>
      <w:r>
        <w:rPr>
          <w:rFonts w:ascii="Liberation Sans" w:hAnsi="Liberation Sans"/>
          <w:color w:val="606A73"/>
          <w:sz w:val="19"/>
        </w:rPr>
        <w:t>Stop identifiers are unique, coordinates are plausible, service dates are correct, and sample calculations reconcile to source schedules.</w:t>
      </w:r>
    </w:p>
    <w:p>
      <w:pPr>
        <w:keepLines/>
        <w:spacing w:after="100" w:line="259" w:lineRule="auto"/>
      </w:pPr>
      <w:r>
        <w:rPr>
          <w:rFonts w:ascii="Liberation Sans" w:hAnsi="Liberation Sans"/>
          <w:b/>
          <w:color w:val="000000"/>
          <w:sz w:val="21"/>
        </w:rPr>
        <w:t>Sanjay owns:</w:t>
      </w:r>
      <w:r>
        <w:rPr>
          <w:rFonts w:ascii="Liberation Sans" w:hAnsi="Liberation Sans"/>
          <w:color w:val="000000"/>
          <w:sz w:val="21"/>
        </w:rPr>
        <w:t xml:space="preserve"> Build idempotent GTFS download, extraction, validation, and load steps. Normalize stops, routes, trips, stop times, calendar, and calendar dates. Calculate service windows, arrivals, route counts, headways, and scheduled wait estimates.</w:t>
      </w:r>
    </w:p>
    <w:p>
      <w:pPr>
        <w:keepLines/>
        <w:spacing w:after="100" w:line="259" w:lineRule="auto"/>
      </w:pPr>
      <w:r>
        <w:rPr>
          <w:rFonts w:ascii="Liberation Sans" w:hAnsi="Liberation Sans"/>
          <w:b/>
          <w:color w:val="000000"/>
          <w:sz w:val="21"/>
        </w:rPr>
        <w:t>Vibha owns:</w:t>
      </w:r>
      <w:r>
        <w:rPr>
          <w:rFonts w:ascii="Liberation Sans" w:hAnsi="Liberation Sans"/>
          <w:color w:val="000000"/>
          <w:sz w:val="21"/>
        </w:rPr>
        <w:t xml:space="preserve"> Profile GTFS coverage and outliers; test representative routes and stops manually; create plain language definitions for headway, service frequency, and estimated wait.</w:t>
      </w:r>
    </w:p>
    <w:p>
      <w:pPr>
        <w:keepLines/>
        <w:spacing w:after="100" w:line="259" w:lineRule="auto"/>
      </w:pPr>
      <w:r>
        <w:rPr>
          <w:rFonts w:ascii="Liberation Sans" w:hAnsi="Liberation Sans"/>
          <w:b/>
          <w:color w:val="000000"/>
          <w:sz w:val="21"/>
        </w:rPr>
        <w:t>Required outputs:</w:t>
      </w:r>
      <w:r>
        <w:rPr>
          <w:rFonts w:ascii="Liberation Sans" w:hAnsi="Liberation Sans"/>
          <w:color w:val="000000"/>
          <w:sz w:val="21"/>
        </w:rPr>
        <w:t xml:space="preserve"> Raw GTFS snapshot, processed transit tables, canonical stop service table, data contract tests, and transit methodology notes.</w:t>
      </w:r>
    </w:p>
    <w:p>
      <w:pPr>
        <w:pStyle w:val="Heading2"/>
        <w:keepNext/>
        <w:pageBreakBefore w:val="0"/>
      </w:pPr>
      <w:r>
        <w:rPr>
          <w:rFonts w:ascii="Liberation Sans" w:hAnsi="Liberation Sans"/>
          <w:b/>
          <w:color w:val="000000"/>
          <w:sz w:val="25"/>
        </w:rPr>
        <w:t>Phase 3 Heat Demographic and Cooling Enrichment</w:t>
      </w:r>
    </w:p>
    <w:p>
      <w:pPr>
        <w:keepNext/>
        <w:spacing w:after="120"/>
      </w:pPr>
      <w:r>
        <w:rPr>
          <w:rFonts w:ascii="Liberation Sans" w:hAnsi="Liberation Sans"/>
          <w:b/>
          <w:color w:val="D97706"/>
          <w:sz w:val="19"/>
        </w:rPr>
        <w:t xml:space="preserve">Timing  Weeks 4 and 5   </w:t>
      </w:r>
      <w:r>
        <w:rPr>
          <w:rFonts w:ascii="Liberation Sans" w:hAnsi="Liberation Sans"/>
          <w:b/>
          <w:color w:val="606A73"/>
          <w:sz w:val="19"/>
        </w:rPr>
        <w:t xml:space="preserve">Completion gate  </w:t>
      </w:r>
      <w:r>
        <w:rPr>
          <w:rFonts w:ascii="Liberation Sans" w:hAnsi="Liberation Sans"/>
          <w:color w:val="606A73"/>
          <w:sz w:val="19"/>
        </w:rPr>
        <w:t>Join rates and missingness meet documented thresholds or the team narrows scope before continuing.</w:t>
      </w:r>
    </w:p>
    <w:p>
      <w:pPr>
        <w:keepLines/>
        <w:spacing w:after="100" w:line="259" w:lineRule="auto"/>
      </w:pPr>
      <w:r>
        <w:rPr>
          <w:rFonts w:ascii="Liberation Sans" w:hAnsi="Liberation Sans"/>
          <w:b/>
          <w:color w:val="000000"/>
          <w:sz w:val="21"/>
        </w:rPr>
        <w:t>Sanjay owns:</w:t>
      </w:r>
      <w:r>
        <w:rPr>
          <w:rFonts w:ascii="Liberation Sans" w:hAnsi="Liberation Sans"/>
          <w:color w:val="000000"/>
          <w:sz w:val="21"/>
        </w:rPr>
        <w:t xml:space="preserve"> Implement approved ingestion adapters and spatial joins. Standardize timestamps, units, coordinate systems, tract identifiers, and source vintage metadata.</w:t>
      </w:r>
    </w:p>
    <w:p>
      <w:pPr>
        <w:keepLines/>
        <w:spacing w:after="100" w:line="259" w:lineRule="auto"/>
      </w:pPr>
      <w:r>
        <w:rPr>
          <w:rFonts w:ascii="Liberation Sans" w:hAnsi="Liberation Sans"/>
          <w:b/>
          <w:color w:val="000000"/>
          <w:sz w:val="21"/>
        </w:rPr>
        <w:t>Vibha owns:</w:t>
      </w:r>
      <w:r>
        <w:rPr>
          <w:rFonts w:ascii="Liberation Sans" w:hAnsi="Liberation Sans"/>
          <w:color w:val="000000"/>
          <w:sz w:val="21"/>
        </w:rPr>
        <w:t xml:space="preserve"> Own profiling and analytical QA for weather, Census, cooling resources, and shade proxies. Propose treatment for missing and suppressed values, with evidence.</w:t>
      </w:r>
    </w:p>
    <w:p>
      <w:pPr>
        <w:keepLines/>
        <w:spacing w:after="100" w:line="259" w:lineRule="auto"/>
      </w:pPr>
      <w:r>
        <w:rPr>
          <w:rFonts w:ascii="Liberation Sans" w:hAnsi="Liberation Sans"/>
          <w:b/>
          <w:color w:val="000000"/>
          <w:sz w:val="21"/>
        </w:rPr>
        <w:t>Required outputs:</w:t>
      </w:r>
      <w:r>
        <w:rPr>
          <w:rFonts w:ascii="Liberation Sans" w:hAnsi="Liberation Sans"/>
          <w:color w:val="000000"/>
          <w:sz w:val="21"/>
        </w:rPr>
        <w:t xml:space="preserve"> Processed weather observations, tract dimensions, resource access table, QA reports, and documented join coverage.</w:t>
      </w:r>
    </w:p>
    <w:p>
      <w:pPr>
        <w:pStyle w:val="Heading2"/>
        <w:keepNext/>
        <w:pageBreakBefore w:val="0"/>
      </w:pPr>
      <w:r>
        <w:rPr>
          <w:rFonts w:ascii="Liberation Sans" w:hAnsi="Liberation Sans"/>
          <w:b/>
          <w:color w:val="000000"/>
          <w:sz w:val="25"/>
        </w:rPr>
        <w:t>Phase 4 Warehouse and Tableau Data Marts</w:t>
      </w:r>
    </w:p>
    <w:p>
      <w:pPr>
        <w:keepNext/>
        <w:spacing w:after="120"/>
      </w:pPr>
      <w:r>
        <w:rPr>
          <w:rFonts w:ascii="Liberation Sans" w:hAnsi="Liberation Sans"/>
          <w:b/>
          <w:color w:val="D97706"/>
          <w:sz w:val="19"/>
        </w:rPr>
        <w:t xml:space="preserve">Timing  Week 6   </w:t>
      </w:r>
      <w:r>
        <w:rPr>
          <w:rFonts w:ascii="Liberation Sans" w:hAnsi="Liberation Sans"/>
          <w:b/>
          <w:color w:val="606A73"/>
          <w:sz w:val="19"/>
        </w:rPr>
        <w:t xml:space="preserve">Completion gate  </w:t>
      </w:r>
      <w:r>
        <w:rPr>
          <w:rFonts w:ascii="Liberation Sans" w:hAnsi="Liberation Sans"/>
          <w:color w:val="606A73"/>
          <w:sz w:val="19"/>
        </w:rPr>
        <w:t>All marts pass key, relationship, null, range, and reconciliation tests.</w:t>
      </w:r>
    </w:p>
    <w:p>
      <w:pPr>
        <w:keepLines/>
        <w:spacing w:after="100" w:line="259" w:lineRule="auto"/>
      </w:pPr>
      <w:r>
        <w:rPr>
          <w:rFonts w:ascii="Liberation Sans" w:hAnsi="Liberation Sans"/>
          <w:b/>
          <w:color w:val="000000"/>
          <w:sz w:val="21"/>
        </w:rPr>
        <w:t>Sanjay owns:</w:t>
      </w:r>
      <w:r>
        <w:rPr>
          <w:rFonts w:ascii="Liberation Sans" w:hAnsi="Liberation Sans"/>
          <w:color w:val="000000"/>
          <w:sz w:val="21"/>
        </w:rPr>
        <w:t xml:space="preserve"> Build DuckDB dimensions, facts, lineage metadata, and export jobs. Freeze grains, primary keys, and field types for Tableau marts.</w:t>
      </w:r>
    </w:p>
    <w:p>
      <w:pPr>
        <w:keepLines/>
        <w:spacing w:after="100" w:line="259" w:lineRule="auto"/>
      </w:pPr>
      <w:r>
        <w:rPr>
          <w:rFonts w:ascii="Liberation Sans" w:hAnsi="Liberation Sans"/>
          <w:b/>
          <w:color w:val="000000"/>
          <w:sz w:val="21"/>
        </w:rPr>
        <w:t>Vibha owns:</w:t>
      </w:r>
      <w:r>
        <w:rPr>
          <w:rFonts w:ascii="Liberation Sans" w:hAnsi="Liberation Sans"/>
          <w:color w:val="000000"/>
          <w:sz w:val="21"/>
        </w:rPr>
        <w:t xml:space="preserve"> Validate metric aggregation behavior and create the business friendly field catalog. Confirm that every dashboard question can be answered without workbook level data repair.</w:t>
      </w:r>
    </w:p>
    <w:p>
      <w:pPr>
        <w:keepLines/>
        <w:spacing w:after="100" w:line="259" w:lineRule="auto"/>
      </w:pPr>
      <w:r>
        <w:rPr>
          <w:rFonts w:ascii="Liberation Sans" w:hAnsi="Liberation Sans"/>
          <w:b/>
          <w:color w:val="000000"/>
          <w:sz w:val="21"/>
        </w:rPr>
        <w:t>Required outputs:</w:t>
      </w:r>
      <w:r>
        <w:rPr>
          <w:rFonts w:ascii="Liberation Sans" w:hAnsi="Liberation Sans"/>
          <w:color w:val="000000"/>
          <w:sz w:val="21"/>
        </w:rPr>
        <w:t xml:space="preserve"> Versioned warehouse schema, SQL models, Tableau ready stop, route, neighborhood, and scenario exports, and a field catalog.</w:t>
      </w:r>
    </w:p>
    <w:p>
      <w:pPr>
        <w:pStyle w:val="Heading2"/>
        <w:keepNext/>
        <w:pageBreakBefore w:val="0"/>
      </w:pPr>
      <w:r>
        <w:rPr>
          <w:rFonts w:ascii="Liberation Sans" w:hAnsi="Liberation Sans"/>
          <w:b/>
          <w:color w:val="000000"/>
          <w:sz w:val="25"/>
        </w:rPr>
        <w:t>Phase 5 Risk Model and Analytical Validation</w:t>
      </w:r>
    </w:p>
    <w:p>
      <w:pPr>
        <w:keepNext/>
        <w:spacing w:after="120"/>
      </w:pPr>
      <w:r>
        <w:rPr>
          <w:rFonts w:ascii="Liberation Sans" w:hAnsi="Liberation Sans"/>
          <w:b/>
          <w:color w:val="D97706"/>
          <w:sz w:val="19"/>
        </w:rPr>
        <w:t xml:space="preserve">Timing  Week 7   </w:t>
      </w:r>
      <w:r>
        <w:rPr>
          <w:rFonts w:ascii="Liberation Sans" w:hAnsi="Liberation Sans"/>
          <w:b/>
          <w:color w:val="606A73"/>
          <w:sz w:val="19"/>
        </w:rPr>
        <w:t xml:space="preserve">Completion gate  </w:t>
      </w:r>
      <w:r>
        <w:rPr>
          <w:rFonts w:ascii="Liberation Sans" w:hAnsi="Liberation Sans"/>
          <w:color w:val="606A73"/>
          <w:sz w:val="19"/>
        </w:rPr>
        <w:t>Score rankings remain understandable under reasonable weight changes and do not hide missing inputs.</w:t>
      </w:r>
    </w:p>
    <w:p>
      <w:pPr>
        <w:keepLines/>
        <w:spacing w:after="100" w:line="259" w:lineRule="auto"/>
      </w:pPr>
      <w:r>
        <w:rPr>
          <w:rFonts w:ascii="Liberation Sans" w:hAnsi="Liberation Sans"/>
          <w:b/>
          <w:color w:val="000000"/>
          <w:sz w:val="21"/>
        </w:rPr>
        <w:t>Sanjay owns:</w:t>
      </w:r>
      <w:r>
        <w:rPr>
          <w:rFonts w:ascii="Liberation Sans" w:hAnsi="Liberation Sans"/>
          <w:color w:val="000000"/>
          <w:sz w:val="21"/>
        </w:rPr>
        <w:t xml:space="preserve"> Implement configurable score components, versioned weights, reproducible percentile or min max transformations, and automated range tests. Preserve raw component values beside scores.</w:t>
      </w:r>
    </w:p>
    <w:p>
      <w:pPr>
        <w:keepLines/>
        <w:spacing w:after="100" w:line="259" w:lineRule="auto"/>
      </w:pPr>
      <w:r>
        <w:rPr>
          <w:rFonts w:ascii="Liberation Sans" w:hAnsi="Liberation Sans"/>
          <w:b/>
          <w:color w:val="000000"/>
          <w:sz w:val="21"/>
        </w:rPr>
        <w:t>Vibha owns:</w:t>
      </w:r>
      <w:r>
        <w:rPr>
          <w:rFonts w:ascii="Liberation Sans" w:hAnsi="Liberation Sans"/>
          <w:color w:val="000000"/>
          <w:sz w:val="21"/>
        </w:rPr>
        <w:t xml:space="preserve"> Lead exploratory analysis, weight proposals, outlier review, neighborhood comparisons, and sensitivity tests. Draft the methodology and limitation language.</w:t>
      </w:r>
    </w:p>
    <w:p>
      <w:pPr>
        <w:keepLines/>
        <w:spacing w:after="100" w:line="259" w:lineRule="auto"/>
      </w:pPr>
      <w:r>
        <w:rPr>
          <w:rFonts w:ascii="Liberation Sans" w:hAnsi="Liberation Sans"/>
          <w:b/>
          <w:color w:val="000000"/>
          <w:sz w:val="21"/>
        </w:rPr>
        <w:t>Required outputs:</w:t>
      </w:r>
      <w:r>
        <w:rPr>
          <w:rFonts w:ascii="Liberation Sans" w:hAnsi="Liberation Sans"/>
          <w:color w:val="000000"/>
          <w:sz w:val="21"/>
        </w:rPr>
        <w:t xml:space="preserve"> Exposure score version 1, equity priority score version 1, component table, sensitivity report, and methodology draft.</w:t>
      </w:r>
    </w:p>
    <w:p>
      <w:pPr>
        <w:pStyle w:val="Heading2"/>
        <w:keepNext/>
        <w:pageBreakBefore w:val="0"/>
      </w:pPr>
      <w:r>
        <w:rPr>
          <w:rFonts w:ascii="Liberation Sans" w:hAnsi="Liberation Sans"/>
          <w:b/>
          <w:color w:val="000000"/>
          <w:sz w:val="25"/>
        </w:rPr>
        <w:t>Phase 6 Tableau Dashboard Build</w:t>
      </w:r>
    </w:p>
    <w:p>
      <w:pPr>
        <w:keepNext/>
        <w:spacing w:after="120"/>
      </w:pPr>
      <w:r>
        <w:rPr>
          <w:rFonts w:ascii="Liberation Sans" w:hAnsi="Liberation Sans"/>
          <w:b/>
          <w:color w:val="D97706"/>
          <w:sz w:val="19"/>
        </w:rPr>
        <w:t xml:space="preserve">Timing  Week 8   </w:t>
      </w:r>
      <w:r>
        <w:rPr>
          <w:rFonts w:ascii="Liberation Sans" w:hAnsi="Liberation Sans"/>
          <w:b/>
          <w:color w:val="606A73"/>
          <w:sz w:val="19"/>
        </w:rPr>
        <w:t xml:space="preserve">Completion gate  </w:t>
      </w:r>
      <w:r>
        <w:rPr>
          <w:rFonts w:ascii="Liberation Sans" w:hAnsi="Liberation Sans"/>
          <w:color w:val="606A73"/>
          <w:sz w:val="19"/>
        </w:rPr>
        <w:t>A first time viewer can answer the four MVP questions without verbal explanation.</w:t>
      </w:r>
    </w:p>
    <w:p>
      <w:pPr>
        <w:keepLines/>
        <w:spacing w:after="100" w:line="259" w:lineRule="auto"/>
      </w:pPr>
      <w:r>
        <w:rPr>
          <w:rFonts w:ascii="Liberation Sans" w:hAnsi="Liberation Sans"/>
          <w:b/>
          <w:color w:val="000000"/>
          <w:sz w:val="21"/>
        </w:rPr>
        <w:t>Sanjay owns:</w:t>
      </w:r>
      <w:r>
        <w:rPr>
          <w:rFonts w:ascii="Liberation Sans" w:hAnsi="Liberation Sans"/>
          <w:color w:val="000000"/>
          <w:sz w:val="21"/>
        </w:rPr>
        <w:t xml:space="preserve"> Publish versioned extracts, validate workbook calculations against warehouse outputs, and review performance, accessibility, and public data exposure.</w:t>
      </w:r>
    </w:p>
    <w:p>
      <w:pPr>
        <w:keepLines/>
        <w:spacing w:after="100" w:line="259" w:lineRule="auto"/>
      </w:pPr>
      <w:r>
        <w:rPr>
          <w:rFonts w:ascii="Liberation Sans" w:hAnsi="Liberation Sans"/>
          <w:b/>
          <w:color w:val="000000"/>
          <w:sz w:val="21"/>
        </w:rPr>
        <w:t>Vibha owns:</w:t>
      </w:r>
      <w:r>
        <w:rPr>
          <w:rFonts w:ascii="Liberation Sans" w:hAnsi="Liberation Sans"/>
          <w:color w:val="000000"/>
          <w:sz w:val="21"/>
        </w:rPr>
        <w:t xml:space="preserve"> Build approved worksheets, dashboard layouts, filters, tooltips, annotations, source notes, and mobile aware layout where Tableau Public supports it.</w:t>
      </w:r>
    </w:p>
    <w:p>
      <w:pPr>
        <w:keepLines/>
        <w:spacing w:after="100" w:line="259" w:lineRule="auto"/>
      </w:pPr>
      <w:r>
        <w:rPr>
          <w:rFonts w:ascii="Liberation Sans" w:hAnsi="Liberation Sans"/>
          <w:b/>
          <w:color w:val="000000"/>
          <w:sz w:val="21"/>
        </w:rPr>
        <w:t>Required outputs:</w:t>
      </w:r>
      <w:r>
        <w:rPr>
          <w:rFonts w:ascii="Liberation Sans" w:hAnsi="Liberation Sans"/>
          <w:color w:val="000000"/>
          <w:sz w:val="21"/>
        </w:rPr>
        <w:t xml:space="preserve"> Regional overview, stop detail, equity comparison, and investment priority dashboards with a publishing checklist.</w:t>
      </w:r>
    </w:p>
    <w:p>
      <w:pPr>
        <w:pStyle w:val="Heading2"/>
        <w:keepNext/>
        <w:pageBreakBefore w:val="0"/>
      </w:pPr>
      <w:r>
        <w:rPr>
          <w:rFonts w:ascii="Liberation Sans" w:hAnsi="Liberation Sans"/>
          <w:b/>
          <w:color w:val="000000"/>
          <w:sz w:val="25"/>
        </w:rPr>
        <w:t>Phase 7 Investment Scenario and End to End QA</w:t>
      </w:r>
    </w:p>
    <w:p>
      <w:pPr>
        <w:keepNext/>
        <w:spacing w:after="120"/>
      </w:pPr>
      <w:r>
        <w:rPr>
          <w:rFonts w:ascii="Liberation Sans" w:hAnsi="Liberation Sans"/>
          <w:b/>
          <w:color w:val="D97706"/>
          <w:sz w:val="19"/>
        </w:rPr>
        <w:t xml:space="preserve">Timing  Week 9   </w:t>
      </w:r>
      <w:r>
        <w:rPr>
          <w:rFonts w:ascii="Liberation Sans" w:hAnsi="Liberation Sans"/>
          <w:b/>
          <w:color w:val="606A73"/>
          <w:sz w:val="19"/>
        </w:rPr>
        <w:t xml:space="preserve">Completion gate  </w:t>
      </w:r>
      <w:r>
        <w:rPr>
          <w:rFonts w:ascii="Liberation Sans" w:hAnsi="Liberation Sans"/>
          <w:color w:val="606A73"/>
          <w:sz w:val="19"/>
        </w:rPr>
        <w:t>The release candidate reproduces cleanly and all critical defects are closed.</w:t>
      </w:r>
    </w:p>
    <w:p>
      <w:pPr>
        <w:keepLines/>
        <w:spacing w:after="100" w:line="259" w:lineRule="auto"/>
      </w:pPr>
      <w:r>
        <w:rPr>
          <w:rFonts w:ascii="Liberation Sans" w:hAnsi="Liberation Sans"/>
          <w:b/>
          <w:color w:val="000000"/>
          <w:sz w:val="21"/>
        </w:rPr>
        <w:t>Sanjay owns:</w:t>
      </w:r>
      <w:r>
        <w:rPr>
          <w:rFonts w:ascii="Liberation Sans" w:hAnsi="Liberation Sans"/>
          <w:color w:val="000000"/>
          <w:sz w:val="21"/>
        </w:rPr>
        <w:t xml:space="preserve"> Implement scenario parameters and export logic. Run the complete pipeline from clean inputs and create the release candidate data package.</w:t>
      </w:r>
    </w:p>
    <w:p>
      <w:pPr>
        <w:keepLines/>
        <w:spacing w:after="100" w:line="259" w:lineRule="auto"/>
      </w:pPr>
      <w:r>
        <w:rPr>
          <w:rFonts w:ascii="Liberation Sans" w:hAnsi="Liberation Sans"/>
          <w:b/>
          <w:color w:val="000000"/>
          <w:sz w:val="21"/>
        </w:rPr>
        <w:t>Vibha owns:</w:t>
      </w:r>
      <w:r>
        <w:rPr>
          <w:rFonts w:ascii="Liberation Sans" w:hAnsi="Liberation Sans"/>
          <w:color w:val="000000"/>
          <w:sz w:val="21"/>
        </w:rPr>
        <w:t xml:space="preserve"> Validate scenario ordering and explanatory language; run usability tests with two or more independent viewers if available; record defects and resolutions.</w:t>
      </w:r>
    </w:p>
    <w:p>
      <w:pPr>
        <w:keepLines/>
        <w:spacing w:after="100" w:line="259" w:lineRule="auto"/>
      </w:pPr>
      <w:r>
        <w:rPr>
          <w:rFonts w:ascii="Liberation Sans" w:hAnsi="Liberation Sans"/>
          <w:b/>
          <w:color w:val="000000"/>
          <w:sz w:val="21"/>
        </w:rPr>
        <w:t>Required outputs:</w:t>
      </w:r>
      <w:r>
        <w:rPr>
          <w:rFonts w:ascii="Liberation Sans" w:hAnsi="Liberation Sans"/>
          <w:color w:val="000000"/>
          <w:sz w:val="21"/>
        </w:rPr>
        <w:t xml:space="preserve"> Scenario table, release candidate workbook, defect log, reproducibility record, and signed QA checklist.</w:t>
      </w:r>
    </w:p>
    <w:p>
      <w:r>
        <w:br w:type="page"/>
      </w:r>
    </w:p>
    <w:p>
      <w:pPr>
        <w:pStyle w:val="Heading2"/>
        <w:keepNext/>
        <w:pageBreakBefore w:val="0"/>
      </w:pPr>
      <w:r>
        <w:rPr>
          <w:rFonts w:ascii="Liberation Sans" w:hAnsi="Liberation Sans"/>
          <w:b/>
          <w:color w:val="000000"/>
          <w:sz w:val="25"/>
        </w:rPr>
        <w:t>Phase 8 Publication and Portfolio Release</w:t>
      </w:r>
    </w:p>
    <w:p>
      <w:pPr>
        <w:keepNext/>
        <w:spacing w:after="120"/>
      </w:pPr>
      <w:r>
        <w:rPr>
          <w:rFonts w:ascii="Liberation Sans" w:hAnsi="Liberation Sans"/>
          <w:b/>
          <w:color w:val="D97706"/>
          <w:sz w:val="19"/>
        </w:rPr>
        <w:t xml:space="preserve">Timing  Week 10   </w:t>
      </w:r>
      <w:r>
        <w:rPr>
          <w:rFonts w:ascii="Liberation Sans" w:hAnsi="Liberation Sans"/>
          <w:b/>
          <w:color w:val="606A73"/>
          <w:sz w:val="19"/>
        </w:rPr>
        <w:t xml:space="preserve">Completion gate  </w:t>
      </w:r>
      <w:r>
        <w:rPr>
          <w:rFonts w:ascii="Liberation Sans" w:hAnsi="Liberation Sans"/>
          <w:color w:val="606A73"/>
          <w:sz w:val="19"/>
        </w:rPr>
        <w:t>All public links work, data dates are visible, contributions are credited, and portfolio claims match repository evidence.</w:t>
      </w:r>
    </w:p>
    <w:p>
      <w:pPr>
        <w:keepLines/>
        <w:spacing w:after="100" w:line="259" w:lineRule="auto"/>
      </w:pPr>
      <w:r>
        <w:rPr>
          <w:rFonts w:ascii="Liberation Sans" w:hAnsi="Liberation Sans"/>
          <w:b/>
          <w:color w:val="000000"/>
          <w:sz w:val="21"/>
        </w:rPr>
        <w:t>Sanjay owns:</w:t>
      </w:r>
      <w:r>
        <w:rPr>
          <w:rFonts w:ascii="Liberation Sans" w:hAnsi="Liberation Sans"/>
          <w:color w:val="000000"/>
          <w:sz w:val="21"/>
        </w:rPr>
        <w:t xml:space="preserve"> Tag the release, publish Tableau Public, finalize repository documentation, add the case study to the portfolio, and publish the primary LinkedIn post.</w:t>
      </w:r>
    </w:p>
    <w:p>
      <w:pPr>
        <w:keepLines/>
        <w:spacing w:after="100" w:line="259" w:lineRule="auto"/>
      </w:pPr>
      <w:r>
        <w:rPr>
          <w:rFonts w:ascii="Liberation Sans" w:hAnsi="Liberation Sans"/>
          <w:b/>
          <w:color w:val="000000"/>
          <w:sz w:val="21"/>
        </w:rPr>
        <w:t>Vibha owns:</w:t>
      </w:r>
      <w:r>
        <w:rPr>
          <w:rFonts w:ascii="Liberation Sans" w:hAnsi="Liberation Sans"/>
          <w:color w:val="000000"/>
          <w:sz w:val="21"/>
        </w:rPr>
        <w:t xml:space="preserve"> Perform final content review, verify her contribution record, supply accepted analysis notes, and support dashboard demonstration assets.</w:t>
      </w:r>
    </w:p>
    <w:p>
      <w:pPr>
        <w:keepLines/>
        <w:spacing w:after="100" w:line="259" w:lineRule="auto"/>
      </w:pPr>
      <w:r>
        <w:rPr>
          <w:rFonts w:ascii="Liberation Sans" w:hAnsi="Liberation Sans"/>
          <w:b/>
          <w:color w:val="000000"/>
          <w:sz w:val="21"/>
        </w:rPr>
        <w:t>Required outputs:</w:t>
      </w:r>
      <w:r>
        <w:rPr>
          <w:rFonts w:ascii="Liberation Sans" w:hAnsi="Liberation Sans"/>
          <w:color w:val="000000"/>
          <w:sz w:val="21"/>
        </w:rPr>
        <w:t xml:space="preserve"> Public dashboard URL, GitHub release, final README, methodology, portfolio page, LinkedIn copy, screenshots, and interview talking points.</w:t>
      </w:r>
    </w:p>
    <w:p>
      <w:pPr>
        <w:pStyle w:val="Heading1"/>
        <w:keepNext/>
        <w:pageBreakBefore w:val="0"/>
      </w:pPr>
      <w:r>
        <w:rPr>
          <w:rFonts w:ascii="Liberation Sans" w:hAnsi="Liberation Sans"/>
          <w:b/>
          <w:color w:val="000000"/>
          <w:sz w:val="32"/>
        </w:rPr>
        <w:t>5 Technical Implementation Direction</w:t>
      </w:r>
    </w:p>
    <w:p>
      <w:pPr>
        <w:pStyle w:val="Heading2"/>
        <w:keepNext/>
        <w:pageBreakBefore w:val="0"/>
      </w:pPr>
      <w:r>
        <w:rPr>
          <w:rFonts w:ascii="Liberation Sans" w:hAnsi="Liberation Sans"/>
          <w:b/>
          <w:color w:val="000000"/>
          <w:sz w:val="25"/>
        </w:rPr>
        <w:t>Target architecture</w:t>
      </w:r>
    </w:p>
    <w:p>
      <w:pPr>
        <w:keepLines w:val="0"/>
        <w:spacing w:after="100" w:line="259" w:lineRule="auto"/>
      </w:pPr>
      <w:r>
        <w:rPr>
          <w:rFonts w:ascii="Liberation Sans" w:hAnsi="Liberation Sans"/>
          <w:color w:val="000000"/>
          <w:sz w:val="21"/>
        </w:rPr>
        <w:t>The MVP uses Python for ingestion and validation, DuckDB for local analytical storage, SQL and Python for transformations, and Tableau Public for presentation. Raw snapshots remain immutable. Processed tables standardize types and geography. Analytical marts expose stable, business friendly fields to Tableau.</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1224"/>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Layer</w:t>
            </w:r>
          </w:p>
        </w:tc>
        <w:tc>
          <w:tcPr>
            <w:tcW w:type="dxa" w:w="2232"/>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Purpose</w:t>
            </w:r>
          </w:p>
        </w:tc>
        <w:tc>
          <w:tcPr>
            <w:tcW w:type="dxa" w:w="3960"/>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Examples</w:t>
            </w:r>
          </w:p>
        </w:tc>
        <w:tc>
          <w:tcPr>
            <w:tcW w:type="dxa" w:w="2520"/>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Primary owner</w:t>
            </w:r>
          </w:p>
        </w:tc>
      </w:tr>
      <w:tr>
        <w:trPr>
          <w:cantSplit/>
        </w:trPr>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Source</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Official public inputs</w:t>
            </w:r>
          </w:p>
        </w:tc>
        <w:tc>
          <w:tcPr>
            <w:tcW w:type="dxa" w:w="39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GTFS, weather, ACS, tract boundaries, cooling resources</w:t>
            </w:r>
          </w:p>
        </w:tc>
        <w:tc>
          <w:tcPr>
            <w:tcW w:type="dxa" w:w="25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Sanjay approves; Vibha validates assigned sources</w:t>
            </w:r>
          </w:p>
        </w:tc>
      </w:tr>
      <w:tr>
        <w:trPr>
          <w:cantSplit/>
        </w:trPr>
        <w:tc>
          <w:tcPr>
            <w:tcW w:type="dxa" w:w="122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Raw</w:t>
            </w:r>
          </w:p>
        </w:tc>
        <w:tc>
          <w:tcPr>
            <w:tcW w:type="dxa" w:w="223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Immutable retrieved snapshots</w:t>
            </w:r>
          </w:p>
        </w:tc>
        <w:tc>
          <w:tcPr>
            <w:tcW w:type="dxa" w:w="396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Dated ZIP, CSV, JSON, or geospatial files plus metadata</w:t>
            </w:r>
          </w:p>
        </w:tc>
        <w:tc>
          <w:tcPr>
            <w:tcW w:type="dxa" w:w="252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Sanjay</w:t>
            </w:r>
          </w:p>
        </w:tc>
      </w:tr>
      <w:tr>
        <w:trPr>
          <w:cantSplit/>
        </w:trPr>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Processed</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Standardized source tables</w:t>
            </w:r>
          </w:p>
        </w:tc>
        <w:tc>
          <w:tcPr>
            <w:tcW w:type="dxa" w:w="39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Typed dates, WGS84 coordinates, stable IDs, normalized units</w:t>
            </w:r>
          </w:p>
        </w:tc>
        <w:tc>
          <w:tcPr>
            <w:tcW w:type="dxa" w:w="25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Sanjay builds; Vibha profiles</w:t>
            </w:r>
          </w:p>
        </w:tc>
      </w:tr>
      <w:tr>
        <w:trPr>
          <w:cantSplit/>
        </w:trPr>
        <w:tc>
          <w:tcPr>
            <w:tcW w:type="dxa" w:w="122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Warehouse</w:t>
            </w:r>
          </w:p>
        </w:tc>
        <w:tc>
          <w:tcPr>
            <w:tcW w:type="dxa" w:w="223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Reusable dimensions and facts</w:t>
            </w:r>
          </w:p>
        </w:tc>
        <w:tc>
          <w:tcPr>
            <w:tcW w:type="dxa" w:w="396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Stops, routes, dates, service, heat, resource access</w:t>
            </w:r>
          </w:p>
        </w:tc>
        <w:tc>
          <w:tcPr>
            <w:tcW w:type="dxa" w:w="252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Sanjay</w:t>
            </w:r>
          </w:p>
        </w:tc>
      </w:tr>
      <w:tr>
        <w:trPr>
          <w:cantSplit/>
        </w:trPr>
        <w:tc>
          <w:tcPr>
            <w:tcW w:type="dxa" w:w="12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Analytics</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Scores and stakeholder metrics</w:t>
            </w:r>
          </w:p>
        </w:tc>
        <w:tc>
          <w:tcPr>
            <w:tcW w:type="dxa" w:w="39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Exposure, equity priority, rankings, scenarios</w:t>
            </w:r>
          </w:p>
        </w:tc>
        <w:tc>
          <w:tcPr>
            <w:tcW w:type="dxa" w:w="25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Vibha proposes; Sanjay approves and integrates</w:t>
            </w:r>
          </w:p>
        </w:tc>
      </w:tr>
      <w:tr>
        <w:trPr>
          <w:cantSplit/>
        </w:trPr>
        <w:tc>
          <w:tcPr>
            <w:tcW w:type="dxa" w:w="122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Presentation</w:t>
            </w:r>
          </w:p>
        </w:tc>
        <w:tc>
          <w:tcPr>
            <w:tcW w:type="dxa" w:w="223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Public visual product</w:t>
            </w:r>
          </w:p>
        </w:tc>
        <w:tc>
          <w:tcPr>
            <w:tcW w:type="dxa" w:w="396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Tableau extracts, worksheets, dashboards, captions</w:t>
            </w:r>
          </w:p>
        </w:tc>
        <w:tc>
          <w:tcPr>
            <w:tcW w:type="dxa" w:w="252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Vibha builds; Sanjay publishes</w:t>
            </w:r>
          </w:p>
        </w:tc>
      </w:tr>
    </w:tbl>
    <w:p>
      <w:pPr>
        <w:spacing w:after="120"/>
      </w:pPr>
    </w:p>
    <w:p>
      <w:pPr>
        <w:pStyle w:val="Heading2"/>
        <w:keepNext/>
        <w:pageBreakBefore w:val="0"/>
      </w:pPr>
      <w:r>
        <w:rPr>
          <w:rFonts w:ascii="Liberation Sans" w:hAnsi="Liberation Sans"/>
          <w:b/>
          <w:color w:val="000000"/>
          <w:sz w:val="25"/>
        </w:rPr>
        <w:t>Repository direction</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944"/>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Path</w:t>
            </w:r>
          </w:p>
        </w:tc>
        <w:tc>
          <w:tcPr>
            <w:tcW w:type="dxa" w:w="4968"/>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Expected contents</w:t>
            </w:r>
          </w:p>
        </w:tc>
        <w:tc>
          <w:tcPr>
            <w:tcW w:type="dxa" w:w="3024"/>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Owner rule</w:t>
            </w:r>
          </w:p>
        </w:tc>
      </w:tr>
      <w:tr>
        <w:trPr>
          <w:cantSplit/>
        </w:trP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config</w:t>
            </w:r>
          </w:p>
        </w:tc>
        <w:tc>
          <w:tcPr>
            <w:tcW w:type="dxa" w:w="49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Source manifests, scoring weights, environment defaults</w:t>
            </w:r>
          </w:p>
        </w:tc>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Sanjay approves changes</w:t>
            </w:r>
          </w:p>
        </w:tc>
      </w:tr>
      <w:tr>
        <w:trPr>
          <w:cantSplit/>
        </w:trPr>
        <w:tc>
          <w:tcPr>
            <w:tcW w:type="dxa" w:w="194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pipelines</w:t>
            </w:r>
          </w:p>
        </w:tc>
        <w:tc>
          <w:tcPr>
            <w:tcW w:type="dxa" w:w="496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Download and orchestration entry points</w:t>
            </w:r>
          </w:p>
        </w:tc>
        <w:tc>
          <w:tcPr>
            <w:tcW w:type="dxa" w:w="302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Sanjay primary</w:t>
            </w:r>
          </w:p>
        </w:tc>
      </w:tr>
      <w:tr>
        <w:trPr>
          <w:cantSplit/>
        </w:trP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src/heatsafe_transit</w:t>
            </w:r>
          </w:p>
        </w:tc>
        <w:tc>
          <w:tcPr>
            <w:tcW w:type="dxa" w:w="49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Reusable ingestion, validation, geospatial, and export modules</w:t>
            </w:r>
          </w:p>
        </w:tc>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Author owns tests</w:t>
            </w:r>
          </w:p>
        </w:tc>
      </w:tr>
      <w:tr>
        <w:trPr>
          <w:cantSplit/>
        </w:trPr>
        <w:tc>
          <w:tcPr>
            <w:tcW w:type="dxa" w:w="194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models</w:t>
            </w:r>
          </w:p>
        </w:tc>
        <w:tc>
          <w:tcPr>
            <w:tcW w:type="dxa" w:w="496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Warehouse SQL and documented marts</w:t>
            </w:r>
          </w:p>
        </w:tc>
        <w:tc>
          <w:tcPr>
            <w:tcW w:type="dxa" w:w="302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Sanjay primary; Vibha reviews metrics</w:t>
            </w:r>
          </w:p>
        </w:tc>
      </w:tr>
      <w:tr>
        <w:trPr>
          <w:cantSplit/>
        </w:trP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tests</w:t>
            </w:r>
          </w:p>
        </w:tc>
        <w:tc>
          <w:tcPr>
            <w:tcW w:type="dxa" w:w="49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Unit, contract, integration, and regression tests</w:t>
            </w:r>
          </w:p>
        </w:tc>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Shared</w:t>
            </w:r>
          </w:p>
        </w:tc>
      </w:tr>
      <w:tr>
        <w:trPr>
          <w:cantSplit/>
        </w:trPr>
        <w:tc>
          <w:tcPr>
            <w:tcW w:type="dxa" w:w="194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notebooks</w:t>
            </w:r>
          </w:p>
        </w:tc>
        <w:tc>
          <w:tcPr>
            <w:tcW w:type="dxa" w:w="496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Exploration only; no production business logic</w:t>
            </w:r>
          </w:p>
        </w:tc>
        <w:tc>
          <w:tcPr>
            <w:tcW w:type="dxa" w:w="302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Vibha primary</w:t>
            </w:r>
          </w:p>
        </w:tc>
      </w:tr>
      <w:tr>
        <w:trPr>
          <w:cantSplit/>
        </w:trP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dashboard</w:t>
            </w:r>
          </w:p>
        </w:tc>
        <w:tc>
          <w:tcPr>
            <w:tcW w:type="dxa" w:w="49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Wireframes, field specifications, screenshots, and publishing checklist</w:t>
            </w:r>
          </w:p>
        </w:tc>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Vibha primary</w:t>
            </w:r>
          </w:p>
        </w:tc>
      </w:tr>
      <w:tr>
        <w:trPr>
          <w:cantSplit/>
        </w:trPr>
        <w:tc>
          <w:tcPr>
            <w:tcW w:type="dxa" w:w="194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docs</w:t>
            </w:r>
          </w:p>
        </w:tc>
        <w:tc>
          <w:tcPr>
            <w:tcW w:type="dxa" w:w="496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Architecture, sources, methodology, decisions, risks, and release notes</w:t>
            </w:r>
          </w:p>
        </w:tc>
        <w:tc>
          <w:tcPr>
            <w:tcW w:type="dxa" w:w="302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Shared with Sanjay approval</w:t>
            </w:r>
          </w:p>
        </w:tc>
      </w:tr>
      <w:tr>
        <w:trPr>
          <w:cantSplit/>
        </w:trP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data</w:t>
            </w:r>
          </w:p>
        </w:tc>
        <w:tc>
          <w:tcPr>
            <w:tcW w:type="dxa" w:w="49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Ignored raw, processed, and Tableau ready files</w:t>
            </w:r>
          </w:p>
        </w:tc>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Generated locally; never commit restricted or large files</w:t>
            </w:r>
          </w:p>
        </w:tc>
      </w:tr>
    </w:tbl>
    <w:p>
      <w:pPr>
        <w:spacing w:after="120"/>
      </w:pPr>
    </w:p>
    <w:p>
      <w:pPr>
        <w:pStyle w:val="Heading2"/>
        <w:keepNext/>
        <w:pageBreakBefore w:val="0"/>
      </w:pPr>
      <w:r>
        <w:rPr>
          <w:rFonts w:ascii="Liberation Sans" w:hAnsi="Liberation Sans"/>
          <w:b/>
          <w:color w:val="000000"/>
          <w:sz w:val="25"/>
        </w:rPr>
        <w:t>Core warehouse models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880"/>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Model</w:t>
            </w:r>
          </w:p>
        </w:tc>
        <w:tc>
          <w:tcPr>
            <w:tcW w:type="dxa" w:w="3528"/>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Grain</w:t>
            </w:r>
          </w:p>
        </w:tc>
        <w:tc>
          <w:tcPr>
            <w:tcW w:type="dxa" w:w="3528"/>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Key checks</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dim_stop</w:t>
            </w:r>
          </w:p>
        </w:tc>
        <w:tc>
          <w:tcPr>
            <w:tcW w:type="dxa" w:w="35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One row per active stop version</w:t>
            </w:r>
          </w:p>
        </w:tc>
        <w:tc>
          <w:tcPr>
            <w:tcW w:type="dxa" w:w="35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Unique stop key, valid coordinates, source dates</w:t>
            </w:r>
          </w:p>
        </w:tc>
      </w:tr>
      <w:tr>
        <w:trPr>
          <w:cantSplit/>
        </w:trPr>
        <w:tc>
          <w:tcPr>
            <w:tcW w:type="dxa" w:w="28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dim_route</w:t>
            </w:r>
          </w:p>
        </w:tc>
        <w:tc>
          <w:tcPr>
            <w:tcW w:type="dxa" w:w="352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One row per route version</w:t>
            </w:r>
          </w:p>
        </w:tc>
        <w:tc>
          <w:tcPr>
            <w:tcW w:type="dxa" w:w="352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Unique route key and valid route attributes</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dim_date</w:t>
            </w:r>
          </w:p>
        </w:tc>
        <w:tc>
          <w:tcPr>
            <w:tcW w:type="dxa" w:w="35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One row per calendar date</w:t>
            </w:r>
          </w:p>
        </w:tc>
        <w:tc>
          <w:tcPr>
            <w:tcW w:type="dxa" w:w="35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Continuous dates and service period flags</w:t>
            </w:r>
          </w:p>
        </w:tc>
      </w:tr>
      <w:tr>
        <w:trPr>
          <w:cantSplit/>
        </w:trPr>
        <w:tc>
          <w:tcPr>
            <w:tcW w:type="dxa" w:w="28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dim_census_tract</w:t>
            </w:r>
          </w:p>
        </w:tc>
        <w:tc>
          <w:tcPr>
            <w:tcW w:type="dxa" w:w="352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One row per tract and ACS vintage</w:t>
            </w:r>
          </w:p>
        </w:tc>
        <w:tc>
          <w:tcPr>
            <w:tcW w:type="dxa" w:w="352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Valid GEOID, geometry, estimate vintage</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fact_scheduled_stop_service</w:t>
            </w:r>
          </w:p>
        </w:tc>
        <w:tc>
          <w:tcPr>
            <w:tcW w:type="dxa" w:w="35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Stop, service date type, and time window</w:t>
            </w:r>
          </w:p>
        </w:tc>
        <w:tc>
          <w:tcPr>
            <w:tcW w:type="dxa" w:w="35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Arrival count, headway, wait formula, no duplicate grain</w:t>
            </w:r>
          </w:p>
        </w:tc>
      </w:tr>
      <w:tr>
        <w:trPr>
          <w:cantSplit/>
        </w:trPr>
        <w:tc>
          <w:tcPr>
            <w:tcW w:type="dxa" w:w="28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fact_stop_weather_exposure</w:t>
            </w:r>
          </w:p>
        </w:tc>
        <w:tc>
          <w:tcPr>
            <w:tcW w:type="dxa" w:w="352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Stop, date, and time window</w:t>
            </w:r>
          </w:p>
        </w:tc>
        <w:tc>
          <w:tcPr>
            <w:tcW w:type="dxa" w:w="352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Temperature units, station method, coverage flag</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fact_stop_resource_access</w:t>
            </w:r>
          </w:p>
        </w:tc>
        <w:tc>
          <w:tcPr>
            <w:tcW w:type="dxa" w:w="35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Stop and resource snapshot</w:t>
            </w:r>
          </w:p>
        </w:tc>
        <w:tc>
          <w:tcPr>
            <w:tcW w:type="dxa" w:w="35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Distance method, resource type, verification date</w:t>
            </w:r>
          </w:p>
        </w:tc>
      </w:tr>
      <w:tr>
        <w:trPr>
          <w:cantSplit/>
        </w:trPr>
        <w:tc>
          <w:tcPr>
            <w:tcW w:type="dxa" w:w="28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mart_stop_heat_risk</w:t>
            </w:r>
          </w:p>
        </w:tc>
        <w:tc>
          <w:tcPr>
            <w:tcW w:type="dxa" w:w="352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Stop and analysis period</w:t>
            </w:r>
          </w:p>
        </w:tc>
        <w:tc>
          <w:tcPr>
            <w:tcW w:type="dxa" w:w="352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Scores 0 to 100, complete component lineage</w:t>
            </w:r>
          </w:p>
        </w:tc>
      </w:tr>
    </w:tbl>
    <w:p>
      <w:pPr>
        <w:spacing w:after="120"/>
      </w:pPr>
    </w:p>
    <w:p>
      <w:pPr>
        <w:pStyle w:val="Heading2"/>
        <w:keepNext/>
        <w:pageBreakBefore w:val="0"/>
      </w:pPr>
      <w:r>
        <w:rPr>
          <w:rFonts w:ascii="Liberation Sans" w:hAnsi="Liberation Sans"/>
          <w:b/>
          <w:color w:val="000000"/>
          <w:sz w:val="25"/>
        </w:rPr>
        <w:t>Pipeline implementation rules</w:t>
      </w:r>
    </w:p>
    <w:p>
      <w:pPr>
        <w:pStyle w:val="ListBullet"/>
        <w:spacing w:after="80" w:line="250" w:lineRule="auto"/>
        <w:ind w:left="360" w:hanging="230"/>
      </w:pPr>
      <w:r>
        <w:rPr>
          <w:rFonts w:ascii="Liberation Sans" w:hAnsi="Liberation Sans"/>
          <w:color w:val="000000"/>
          <w:sz w:val="20"/>
        </w:rPr>
        <w:t>Every download records source name, canonical URL, retrieval timestamp, content checksum, file size, and declared coverage.</w:t>
      </w:r>
    </w:p>
    <w:p>
      <w:pPr>
        <w:pStyle w:val="ListBullet"/>
        <w:spacing w:after="80" w:line="250" w:lineRule="auto"/>
        <w:ind w:left="360" w:hanging="230"/>
      </w:pPr>
      <w:r>
        <w:rPr>
          <w:rFonts w:ascii="Liberation Sans" w:hAnsi="Liberation Sans"/>
          <w:color w:val="000000"/>
          <w:sz w:val="20"/>
        </w:rPr>
        <w:t>Rerunning a pipeline with the same source snapshot produces the same processed result.</w:t>
      </w:r>
    </w:p>
    <w:p>
      <w:pPr>
        <w:pStyle w:val="ListBullet"/>
        <w:spacing w:after="80" w:line="250" w:lineRule="auto"/>
        <w:ind w:left="360" w:hanging="230"/>
      </w:pPr>
      <w:r>
        <w:rPr>
          <w:rFonts w:ascii="Liberation Sans" w:hAnsi="Liberation Sans"/>
          <w:color w:val="000000"/>
          <w:sz w:val="20"/>
        </w:rPr>
        <w:t>All timestamps carry an explicit timezone or are documented as local service time.</w:t>
      </w:r>
    </w:p>
    <w:p>
      <w:pPr>
        <w:pStyle w:val="ListBullet"/>
        <w:spacing w:after="80" w:line="250" w:lineRule="auto"/>
        <w:ind w:left="360" w:hanging="230"/>
      </w:pPr>
      <w:r>
        <w:rPr>
          <w:rFonts w:ascii="Liberation Sans" w:hAnsi="Liberation Sans"/>
          <w:color w:val="000000"/>
          <w:sz w:val="20"/>
        </w:rPr>
        <w:t>Geospatial processing uses a documented coordinate reference system. Distance calculations use an appropriate projected system, not raw latitude and longitude degrees.</w:t>
      </w:r>
    </w:p>
    <w:p>
      <w:pPr>
        <w:pStyle w:val="ListBullet"/>
        <w:spacing w:after="80" w:line="250" w:lineRule="auto"/>
        <w:ind w:left="360" w:hanging="230"/>
      </w:pPr>
      <w:r>
        <w:rPr>
          <w:rFonts w:ascii="Liberation Sans" w:hAnsi="Liberation Sans"/>
          <w:color w:val="000000"/>
          <w:sz w:val="20"/>
        </w:rPr>
        <w:t>Production logic lives in reusable modules or SQL models. Notebooks call that logic and do not become the only implementation.</w:t>
      </w:r>
    </w:p>
    <w:p>
      <w:pPr>
        <w:pStyle w:val="ListBullet"/>
        <w:spacing w:after="80" w:line="250" w:lineRule="auto"/>
        <w:ind w:left="360" w:hanging="230"/>
      </w:pPr>
      <w:r>
        <w:rPr>
          <w:rFonts w:ascii="Liberation Sans" w:hAnsi="Liberation Sans"/>
          <w:color w:val="000000"/>
          <w:sz w:val="20"/>
        </w:rPr>
        <w:t>Tableau consumes exported marts. Workbook calculations are limited to presentation behavior and are reconciled against warehouse values.</w:t>
      </w:r>
    </w:p>
    <w:p>
      <w:pPr>
        <w:pStyle w:val="Heading1"/>
        <w:keepNext/>
        <w:pageBreakBefore w:val="0"/>
      </w:pPr>
      <w:r>
        <w:rPr>
          <w:rFonts w:ascii="Liberation Sans" w:hAnsi="Liberation Sans"/>
          <w:b/>
          <w:color w:val="000000"/>
          <w:sz w:val="32"/>
        </w:rPr>
        <w:t>6 Analytics and Risk Model</w:t>
      </w:r>
    </w:p>
    <w:p>
      <w:pPr>
        <w:pStyle w:val="Heading2"/>
        <w:keepNext/>
        <w:pageBreakBefore w:val="0"/>
      </w:pPr>
      <w:r>
        <w:rPr>
          <w:rFonts w:ascii="Liberation Sans" w:hAnsi="Liberation Sans"/>
          <w:b/>
          <w:color w:val="000000"/>
          <w:sz w:val="25"/>
        </w:rPr>
        <w:t>Two score design</w:t>
      </w:r>
    </w:p>
    <w:p>
      <w:pPr>
        <w:keepLines w:val="0"/>
        <w:spacing w:after="100" w:line="259" w:lineRule="auto"/>
      </w:pPr>
      <w:r>
        <w:rPr>
          <w:rFonts w:ascii="Liberation Sans" w:hAnsi="Liberation Sans"/>
          <w:color w:val="000000"/>
          <w:sz w:val="21"/>
        </w:rPr>
        <w:t>The project will publish two related scores rather than one opaque index. The exposure score estimates how difficult or hazardous the stop environment may be during the selected heat period. The equity priority score adds community transportation constraints and heat vulnerability to support public investment decisions. The dashboard will display both scores and their components.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944"/>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Component</w:t>
            </w:r>
          </w:p>
        </w:tc>
        <w:tc>
          <w:tcPr>
            <w:tcW w:type="dxa" w:w="4536"/>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Candidate measures</w:t>
            </w:r>
          </w:p>
        </w:tc>
        <w:tc>
          <w:tcPr>
            <w:tcW w:type="dxa" w:w="3456"/>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Treatment</w:t>
            </w:r>
          </w:p>
        </w:tc>
      </w:tr>
      <w:tr>
        <w:trPr>
          <w:cantSplit/>
        </w:trP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Heat conditions</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Temperature, heat index when supported, extreme heat frequency, afternoon exposure</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Keep raw units and transform only in the scoring layer</w:t>
            </w:r>
          </w:p>
        </w:tc>
      </w:tr>
      <w:tr>
        <w:trPr>
          <w:cantSplit/>
        </w:trPr>
        <w:tc>
          <w:tcPr>
            <w:tcW w:type="dxa" w:w="194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Scheduled waiting</w:t>
            </w:r>
          </w:p>
        </w:tc>
        <w:tc>
          <w:tcPr>
            <w:tcW w:type="dxa" w:w="453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Headway and documented estimated wait by service window</w:t>
            </w:r>
          </w:p>
        </w:tc>
        <w:tc>
          <w:tcPr>
            <w:tcW w:type="dxa" w:w="345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Do not present schedule estimates as observed wait</w:t>
            </w:r>
          </w:p>
        </w:tc>
      </w:tr>
      <w:tr>
        <w:trPr>
          <w:cantSplit/>
        </w:trP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Shade or shelter</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Verified shelter, canopy, or defensible proxy</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Show missing or proxy status explicitly</w:t>
            </w:r>
          </w:p>
        </w:tc>
      </w:tr>
      <w:tr>
        <w:trPr>
          <w:cantSplit/>
        </w:trPr>
        <w:tc>
          <w:tcPr>
            <w:tcW w:type="dxa" w:w="194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Cooling access</w:t>
            </w:r>
          </w:p>
        </w:tc>
        <w:tc>
          <w:tcPr>
            <w:tcW w:type="dxa" w:w="453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Distance or walking access to verified cooling and hydration resources</w:t>
            </w:r>
          </w:p>
        </w:tc>
        <w:tc>
          <w:tcPr>
            <w:tcW w:type="dxa" w:w="345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Include resource date and availability limits</w:t>
            </w:r>
          </w:p>
        </w:tc>
      </w:tr>
      <w:tr>
        <w:trPr>
          <w:cantSplit/>
        </w:trP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Community context</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Vehicle access, age, disability, poverty, and transit dependence proxies</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Use ACS margins and vintage; avoid person level claims</w:t>
            </w:r>
          </w:p>
        </w:tc>
      </w:tr>
      <w:tr>
        <w:trPr>
          <w:cantSplit/>
        </w:trPr>
        <w:tc>
          <w:tcPr>
            <w:tcW w:type="dxa" w:w="194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Service reach</w:t>
            </w:r>
          </w:p>
        </w:tc>
        <w:tc>
          <w:tcPr>
            <w:tcW w:type="dxa" w:w="453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Routes served and scheduled arrivals</w:t>
            </w:r>
          </w:p>
        </w:tc>
        <w:tc>
          <w:tcPr>
            <w:tcW w:type="dxa" w:w="345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Treat as service context, not ridership</w:t>
            </w:r>
          </w:p>
        </w:tc>
      </w:tr>
    </w:tbl>
    <w:p>
      <w:pPr>
        <w:spacing w:after="120"/>
      </w:pPr>
    </w:p>
    <w:p>
      <w:pPr>
        <w:pStyle w:val="Heading2"/>
        <w:keepNext/>
        <w:pageBreakBefore w:val="0"/>
      </w:pPr>
      <w:r>
        <w:rPr>
          <w:rFonts w:ascii="Liberation Sans" w:hAnsi="Liberation Sans"/>
          <w:b/>
          <w:color w:val="000000"/>
          <w:sz w:val="25"/>
        </w:rPr>
        <w:t>Model development sequence</w:t>
      </w:r>
    </w:p>
    <w:p>
      <w:pPr>
        <w:spacing w:after="80"/>
        <w:ind w:left="461" w:hanging="346"/>
      </w:pPr>
      <w:r>
        <w:rPr>
          <w:rFonts w:ascii="Liberation Sans" w:hAnsi="Liberation Sans"/>
          <w:color w:val="000000"/>
          <w:sz w:val="20"/>
        </w:rPr>
        <w:t>1. Retain the raw component values and add completeness flags.</w:t>
      </w:r>
    </w:p>
    <w:p>
      <w:pPr>
        <w:spacing w:after="80"/>
        <w:ind w:left="461" w:hanging="346"/>
      </w:pPr>
      <w:r>
        <w:rPr>
          <w:rFonts w:ascii="Liberation Sans" w:hAnsi="Liberation Sans"/>
          <w:color w:val="000000"/>
          <w:sz w:val="20"/>
        </w:rPr>
        <w:t>2. Choose transformations only after inspecting distributions and outliers.</w:t>
      </w:r>
    </w:p>
    <w:p>
      <w:pPr>
        <w:spacing w:after="80"/>
        <w:ind w:left="461" w:hanging="346"/>
      </w:pPr>
      <w:r>
        <w:rPr>
          <w:rFonts w:ascii="Liberation Sans" w:hAnsi="Liberation Sans"/>
          <w:color w:val="000000"/>
          <w:sz w:val="20"/>
        </w:rPr>
        <w:t>3. Normalize components to a common documented scale.</w:t>
      </w:r>
    </w:p>
    <w:p>
      <w:pPr>
        <w:spacing w:after="80"/>
        <w:ind w:left="461" w:hanging="346"/>
      </w:pPr>
      <w:r>
        <w:rPr>
          <w:rFonts w:ascii="Liberation Sans" w:hAnsi="Liberation Sans"/>
          <w:color w:val="000000"/>
          <w:sz w:val="20"/>
        </w:rPr>
        <w:t>4. Propose weights with a written rationale and identify which weights express policy judgment.</w:t>
      </w:r>
    </w:p>
    <w:p>
      <w:pPr>
        <w:spacing w:after="80"/>
        <w:ind w:left="461" w:hanging="346"/>
      </w:pPr>
      <w:r>
        <w:rPr>
          <w:rFonts w:ascii="Liberation Sans" w:hAnsi="Liberation Sans"/>
          <w:color w:val="000000"/>
          <w:sz w:val="20"/>
        </w:rPr>
        <w:t>5. Calculate exposure and equity priority separately.</w:t>
      </w:r>
    </w:p>
    <w:p>
      <w:pPr>
        <w:spacing w:after="80"/>
        <w:ind w:left="461" w:hanging="346"/>
      </w:pPr>
      <w:r>
        <w:rPr>
          <w:rFonts w:ascii="Liberation Sans" w:hAnsi="Liberation Sans"/>
          <w:color w:val="000000"/>
          <w:sz w:val="20"/>
        </w:rPr>
        <w:t>6. Run sensitivity tests using reasonable alternative weights and transformations.</w:t>
      </w:r>
    </w:p>
    <w:p>
      <w:pPr>
        <w:spacing w:after="80"/>
        <w:ind w:left="461" w:hanging="346"/>
      </w:pPr>
      <w:r>
        <w:rPr>
          <w:rFonts w:ascii="Liberation Sans" w:hAnsi="Liberation Sans"/>
          <w:color w:val="000000"/>
          <w:sz w:val="20"/>
        </w:rPr>
        <w:t>7. Inspect the highest and lowest ranked stops manually and reconcile surprising results.</w:t>
      </w:r>
    </w:p>
    <w:p>
      <w:pPr>
        <w:spacing w:after="80"/>
        <w:ind w:left="461" w:hanging="346"/>
      </w:pPr>
      <w:r>
        <w:rPr>
          <w:rFonts w:ascii="Liberation Sans" w:hAnsi="Liberation Sans"/>
          <w:color w:val="000000"/>
          <w:sz w:val="20"/>
        </w:rPr>
        <w:t>8. Version the approved configuration and publish limitations beside the score.</w:t>
      </w:r>
    </w:p>
    <w:p>
      <w:pPr>
        <w:pStyle w:val="Heading2"/>
        <w:keepNext/>
        <w:pageBreakBefore w:val="0"/>
      </w:pPr>
      <w:r>
        <w:rPr>
          <w:rFonts w:ascii="Liberation Sans" w:hAnsi="Liberation Sans"/>
          <w:b/>
          <w:color w:val="000000"/>
          <w:sz w:val="25"/>
        </w:rPr>
        <w:t>Investment scenario guardrails</w:t>
      </w:r>
    </w:p>
    <w:p>
      <w:pPr>
        <w:keepLines w:val="0"/>
        <w:spacing w:after="100" w:line="259" w:lineRule="auto"/>
      </w:pPr>
      <w:r>
        <w:rPr>
          <w:rFonts w:ascii="Liberation Sans" w:hAnsi="Liberation Sans"/>
          <w:color w:val="000000"/>
          <w:sz w:val="21"/>
        </w:rPr>
        <w:t>The first scenario will rank candidate improvements by estimated score reduction and coverage. It must not claim actual rider hours saved unless a reliable, legally reusable ridership or boarding source is found. Without that source, the public measure will use scheduled stop exposure units or another clearly defined planning indicator.</w:t>
      </w:r>
    </w:p>
    <w:p>
      <w:pPr>
        <w:pStyle w:val="ListBullet"/>
        <w:spacing w:after="80" w:line="250" w:lineRule="auto"/>
        <w:ind w:left="360" w:hanging="230"/>
      </w:pPr>
      <w:r>
        <w:rPr>
          <w:rFonts w:ascii="Liberation Sans" w:hAnsi="Liberation Sans"/>
          <w:color w:val="000000"/>
          <w:sz w:val="20"/>
        </w:rPr>
        <w:t>Store intervention assumptions such as cost, expected component change, and eligibility in configuration files.</w:t>
      </w:r>
    </w:p>
    <w:p>
      <w:pPr>
        <w:pStyle w:val="ListBullet"/>
        <w:spacing w:after="80" w:line="250" w:lineRule="auto"/>
        <w:ind w:left="360" w:hanging="230"/>
      </w:pPr>
      <w:r>
        <w:rPr>
          <w:rFonts w:ascii="Liberation Sans" w:hAnsi="Liberation Sans"/>
          <w:color w:val="000000"/>
          <w:sz w:val="20"/>
        </w:rPr>
        <w:t>Show the baseline and post intervention component values, not only the rank.</w:t>
      </w:r>
    </w:p>
    <w:p>
      <w:pPr>
        <w:pStyle w:val="ListBullet"/>
        <w:spacing w:after="80" w:line="250" w:lineRule="auto"/>
        <w:ind w:left="360" w:hanging="230"/>
      </w:pPr>
      <w:r>
        <w:rPr>
          <w:rFonts w:ascii="Liberation Sans" w:hAnsi="Liberation Sans"/>
          <w:color w:val="000000"/>
          <w:sz w:val="20"/>
        </w:rPr>
        <w:t>Allow users to compare a cost effectiveness objective with an equity priority objective.</w:t>
      </w:r>
    </w:p>
    <w:p>
      <w:pPr>
        <w:pStyle w:val="ListBullet"/>
        <w:spacing w:after="80" w:line="250" w:lineRule="auto"/>
        <w:ind w:left="360" w:hanging="230"/>
      </w:pPr>
      <w:r>
        <w:rPr>
          <w:rFonts w:ascii="Liberation Sans" w:hAnsi="Liberation Sans"/>
          <w:color w:val="000000"/>
          <w:sz w:val="20"/>
        </w:rPr>
        <w:t>Label results as planning estimates and publish the scenario version and assumptions.</w:t>
      </w:r>
    </w:p>
    <w:p>
      <w:pPr>
        <w:pStyle w:val="Heading1"/>
        <w:keepNext/>
        <w:pageBreakBefore w:val="0"/>
      </w:pPr>
      <w:r>
        <w:rPr>
          <w:rFonts w:ascii="Liberation Sans" w:hAnsi="Liberation Sans"/>
          <w:b/>
          <w:color w:val="000000"/>
          <w:sz w:val="32"/>
        </w:rPr>
        <w:t>7 Tableau Dashboard Plan</w:t>
      </w:r>
    </w:p>
    <w:p>
      <w:pPr>
        <w:keepLines w:val="0"/>
        <w:spacing w:after="100" w:line="259" w:lineRule="auto"/>
      </w:pPr>
      <w:r>
        <w:rPr>
          <w:rFonts w:ascii="Liberation Sans" w:hAnsi="Liberation Sans"/>
          <w:color w:val="000000"/>
          <w:sz w:val="21"/>
        </w:rPr>
        <w:t>Tableau Public is the MVP publishing platform because the project uses public data and needs an accessible portfolio link. All data embedded in the workbook must be treated as public. Sanjay performs a final field level review before publishing.</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1800"/>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Dashboard</w:t>
            </w:r>
          </w:p>
        </w:tc>
        <w:tc>
          <w:tcPr>
            <w:tcW w:type="dxa" w:w="3240"/>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Primary question</w:t>
            </w:r>
          </w:p>
        </w:tc>
        <w:tc>
          <w:tcPr>
            <w:tcW w:type="dxa" w:w="3888"/>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Required interactions</w:t>
            </w:r>
          </w:p>
        </w:tc>
        <w:tc>
          <w:tcPr>
            <w:tcW w:type="dxa" w:w="1008"/>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Owner</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Regional overview</w:t>
            </w:r>
          </w:p>
        </w:tc>
        <w:tc>
          <w:tcPr>
            <w:tcW w:type="dxa" w:w="32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Where are high exposure and high priority stops concentrated?</w:t>
            </w:r>
          </w:p>
        </w:tc>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Map, risk selector, route and neighborhood filters, score legend</w:t>
            </w:r>
          </w:p>
        </w:tc>
        <w:tc>
          <w:tcPr>
            <w:tcW w:type="dxa" w:w="10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Vibha</w:t>
            </w:r>
          </w:p>
        </w:tc>
      </w:tr>
      <w:tr>
        <w:trPr>
          <w:cantSplit/>
        </w:trPr>
        <w:tc>
          <w:tcPr>
            <w:tcW w:type="dxa" w:w="180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Stop detail</w:t>
            </w:r>
          </w:p>
        </w:tc>
        <w:tc>
          <w:tcPr>
            <w:tcW w:type="dxa" w:w="324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Why did this stop receive its scores?</w:t>
            </w:r>
          </w:p>
        </w:tc>
        <w:tc>
          <w:tcPr>
            <w:tcW w:type="dxa" w:w="388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Stop search, component bars, service window, nearby cooling resources, source notes</w:t>
            </w:r>
          </w:p>
        </w:tc>
        <w:tc>
          <w:tcPr>
            <w:tcW w:type="dxa" w:w="100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Vibha</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Route and equity comparison</w:t>
            </w:r>
          </w:p>
        </w:tc>
        <w:tc>
          <w:tcPr>
            <w:tcW w:type="dxa" w:w="32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Which routes and communities contain the largest concentration of priority stops?</w:t>
            </w:r>
          </w:p>
        </w:tc>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Route ranking, neighborhood comparison, distribution view, metric definitions</w:t>
            </w:r>
          </w:p>
        </w:tc>
        <w:tc>
          <w:tcPr>
            <w:tcW w:type="dxa" w:w="10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Vibha</w:t>
            </w:r>
          </w:p>
        </w:tc>
      </w:tr>
      <w:tr>
        <w:trPr>
          <w:cantSplit/>
        </w:trPr>
        <w:tc>
          <w:tcPr>
            <w:tcW w:type="dxa" w:w="180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Investment priorities</w:t>
            </w:r>
          </w:p>
        </w:tc>
        <w:tc>
          <w:tcPr>
            <w:tcW w:type="dxa" w:w="324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Which improvements rank highest under a selected objective and budget?</w:t>
            </w:r>
          </w:p>
        </w:tc>
        <w:tc>
          <w:tcPr>
            <w:tcW w:type="dxa" w:w="388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Intervention filter, budget parameter, ranked table, before and after components</w:t>
            </w:r>
          </w:p>
        </w:tc>
        <w:tc>
          <w:tcPr>
            <w:tcW w:type="dxa" w:w="100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Vibha with Sanjay scenario export</w:t>
            </w:r>
          </w:p>
        </w:tc>
      </w:tr>
    </w:tbl>
    <w:p>
      <w:pPr>
        <w:spacing w:after="120"/>
      </w:pPr>
    </w:p>
    <w:p>
      <w:pPr>
        <w:pStyle w:val="Heading2"/>
        <w:keepNext/>
        <w:pageBreakBefore w:val="0"/>
      </w:pPr>
      <w:r>
        <w:rPr>
          <w:rFonts w:ascii="Liberation Sans" w:hAnsi="Liberation Sans"/>
          <w:b/>
          <w:color w:val="000000"/>
          <w:sz w:val="25"/>
        </w:rPr>
        <w:t>Dashboard standards</w:t>
      </w:r>
    </w:p>
    <w:p>
      <w:pPr>
        <w:pStyle w:val="ListBullet"/>
        <w:spacing w:after="80" w:line="250" w:lineRule="auto"/>
        <w:ind w:left="360" w:hanging="230"/>
      </w:pPr>
      <w:r>
        <w:rPr>
          <w:rFonts w:ascii="Liberation Sans" w:hAnsi="Liberation Sans"/>
          <w:color w:val="000000"/>
          <w:sz w:val="20"/>
        </w:rPr>
        <w:t>Use one consistent risk color scale with color blind safe choices and redundant text labels.</w:t>
      </w:r>
    </w:p>
    <w:p>
      <w:pPr>
        <w:pStyle w:val="ListBullet"/>
        <w:spacing w:after="80" w:line="250" w:lineRule="auto"/>
        <w:ind w:left="360" w:hanging="230"/>
      </w:pPr>
      <w:r>
        <w:rPr>
          <w:rFonts w:ascii="Liberation Sans" w:hAnsi="Liberation Sans"/>
          <w:color w:val="000000"/>
          <w:sz w:val="20"/>
        </w:rPr>
        <w:t>Show score components, source dates, analysis period, and missing data warnings in context.</w:t>
      </w:r>
    </w:p>
    <w:p>
      <w:pPr>
        <w:pStyle w:val="ListBullet"/>
        <w:spacing w:after="80" w:line="250" w:lineRule="auto"/>
        <w:ind w:left="360" w:hanging="230"/>
      </w:pPr>
      <w:r>
        <w:rPr>
          <w:rFonts w:ascii="Liberation Sans" w:hAnsi="Liberation Sans"/>
          <w:color w:val="000000"/>
          <w:sz w:val="20"/>
        </w:rPr>
        <w:t>Use plain language tooltips that distinguish observed data, schedule based estimates, and modeled scores.</w:t>
      </w:r>
    </w:p>
    <w:p>
      <w:pPr>
        <w:pStyle w:val="ListBullet"/>
        <w:spacing w:after="80" w:line="250" w:lineRule="auto"/>
        <w:ind w:left="360" w:hanging="230"/>
      </w:pPr>
      <w:r>
        <w:rPr>
          <w:rFonts w:ascii="Liberation Sans" w:hAnsi="Liberation Sans"/>
          <w:color w:val="000000"/>
          <w:sz w:val="20"/>
        </w:rPr>
        <w:t>Keep filters consistent across views and include an obvious reset path.</w:t>
      </w:r>
    </w:p>
    <w:p>
      <w:pPr>
        <w:pStyle w:val="ListBullet"/>
        <w:spacing w:after="80" w:line="250" w:lineRule="auto"/>
        <w:ind w:left="360" w:hanging="230"/>
      </w:pPr>
      <w:r>
        <w:rPr>
          <w:rFonts w:ascii="Liberation Sans" w:hAnsi="Liberation Sans"/>
          <w:color w:val="000000"/>
          <w:sz w:val="20"/>
        </w:rPr>
        <w:t>Avoid maps that imply precision beyond the source. Do not expose restricted or unnecessary fields.</w:t>
      </w:r>
    </w:p>
    <w:p>
      <w:pPr>
        <w:pStyle w:val="ListBullet"/>
        <w:spacing w:after="80" w:line="250" w:lineRule="auto"/>
        <w:ind w:left="360" w:hanging="230"/>
      </w:pPr>
      <w:r>
        <w:rPr>
          <w:rFonts w:ascii="Liberation Sans" w:hAnsi="Liberation Sans"/>
          <w:color w:val="000000"/>
          <w:sz w:val="20"/>
        </w:rPr>
        <w:t>Test common laptop dimensions and a narrower layout. Keep labels readable without zooming.</w:t>
      </w:r>
    </w:p>
    <w:p>
      <w:pPr>
        <w:pStyle w:val="ListBullet"/>
        <w:spacing w:after="80" w:line="250" w:lineRule="auto"/>
        <w:ind w:left="360" w:hanging="230"/>
      </w:pPr>
      <w:r>
        <w:rPr>
          <w:rFonts w:ascii="Liberation Sans" w:hAnsi="Liberation Sans"/>
          <w:color w:val="000000"/>
          <w:sz w:val="20"/>
        </w:rPr>
        <w:t>Limit workbook calculations to documented presentation logic and reconcile sampled values to exported marts.</w:t>
      </w:r>
    </w:p>
    <w:p>
      <w:pPr>
        <w:pStyle w:val="Heading2"/>
        <w:keepNext/>
        <w:pageBreakBefore w:val="0"/>
      </w:pPr>
      <w:r>
        <w:rPr>
          <w:rFonts w:ascii="Liberation Sans" w:hAnsi="Liberation Sans"/>
          <w:b/>
          <w:color w:val="000000"/>
          <w:sz w:val="25"/>
        </w:rPr>
        <w:t>Approval checkpoints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944"/>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Checkpoint</w:t>
            </w:r>
          </w:p>
        </w:tc>
        <w:tc>
          <w:tcPr>
            <w:tcW w:type="dxa" w:w="5976"/>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Evidence</w:t>
            </w:r>
          </w:p>
        </w:tc>
        <w:tc>
          <w:tcPr>
            <w:tcW w:type="dxa" w:w="2016"/>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Approver</w:t>
            </w:r>
          </w:p>
        </w:tc>
      </w:tr>
      <w:tr>
        <w:trPr>
          <w:cantSplit/>
        </w:trP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Wireframe</w:t>
            </w:r>
          </w:p>
        </w:tc>
        <w:tc>
          <w:tcPr>
            <w:tcW w:type="dxa" w:w="59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Four annotated screens linked to user questions</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Sanjay</w:t>
            </w:r>
          </w:p>
        </w:tc>
      </w:tr>
      <w:tr>
        <w:trPr>
          <w:cantSplit/>
        </w:trPr>
        <w:tc>
          <w:tcPr>
            <w:tcW w:type="dxa" w:w="194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Field specification</w:t>
            </w:r>
          </w:p>
        </w:tc>
        <w:tc>
          <w:tcPr>
            <w:tcW w:type="dxa" w:w="597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Source model and calculation for every visual field</w:t>
            </w:r>
          </w:p>
        </w:tc>
        <w:tc>
          <w:tcPr>
            <w:tcW w:type="dxa" w:w="201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Sanjay</w:t>
            </w:r>
          </w:p>
        </w:tc>
      </w:tr>
      <w:tr>
        <w:trPr>
          <w:cantSplit/>
        </w:trP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Alpha workbook</w:t>
            </w:r>
          </w:p>
        </w:tc>
        <w:tc>
          <w:tcPr>
            <w:tcW w:type="dxa" w:w="59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Core charts, filters, and representative data</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Joint review</w:t>
            </w:r>
          </w:p>
        </w:tc>
      </w:tr>
      <w:tr>
        <w:trPr>
          <w:cantSplit/>
        </w:trPr>
        <w:tc>
          <w:tcPr>
            <w:tcW w:type="dxa" w:w="194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Accessibility review</w:t>
            </w:r>
          </w:p>
        </w:tc>
        <w:tc>
          <w:tcPr>
            <w:tcW w:type="dxa" w:w="597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Contrast, labels, keyboard and tooltip review where supported</w:t>
            </w:r>
          </w:p>
        </w:tc>
        <w:tc>
          <w:tcPr>
            <w:tcW w:type="dxa" w:w="201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Vibha documents; Sanjay accepts</w:t>
            </w:r>
          </w:p>
        </w:tc>
      </w:tr>
      <w:tr>
        <w:trPr>
          <w:cantSplit/>
        </w:trP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Release candidate</w:t>
            </w:r>
          </w:p>
        </w:tc>
        <w:tc>
          <w:tcPr>
            <w:tcW w:type="dxa" w:w="59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Final extract, performance check, public data review, defect log</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Sanjay</w:t>
            </w:r>
          </w:p>
        </w:tc>
      </w:tr>
    </w:tbl>
    <w:p>
      <w:pPr>
        <w:spacing w:after="120"/>
      </w:pPr>
    </w:p>
    <w:p>
      <w:pPr>
        <w:pStyle w:val="Heading1"/>
        <w:keepNext/>
        <w:pageBreakBefore w:val="0"/>
      </w:pPr>
      <w:r>
        <w:rPr>
          <w:rFonts w:ascii="Liberation Sans" w:hAnsi="Liberation Sans"/>
          <w:b/>
          <w:color w:val="000000"/>
          <w:sz w:val="32"/>
        </w:rPr>
        <w:t>8 Collaboration and Contribution Management</w:t>
      </w:r>
    </w:p>
    <w:p>
      <w:pPr>
        <w:pStyle w:val="Heading2"/>
        <w:keepNext/>
        <w:pageBreakBefore w:val="0"/>
      </w:pPr>
      <w:r>
        <w:rPr>
          <w:rFonts w:ascii="Liberation Sans" w:hAnsi="Liberation Sans"/>
          <w:b/>
          <w:color w:val="000000"/>
          <w:sz w:val="25"/>
        </w:rPr>
        <w:t>GitHub workflow</w:t>
      </w:r>
    </w:p>
    <w:p>
      <w:pPr>
        <w:spacing w:after="80"/>
        <w:ind w:left="461" w:hanging="346"/>
      </w:pPr>
      <w:r>
        <w:rPr>
          <w:rFonts w:ascii="Liberation Sans" w:hAnsi="Liberation Sans"/>
          <w:color w:val="000000"/>
          <w:sz w:val="20"/>
        </w:rPr>
        <w:t>1. Create an issue before beginning work. The issue states the user need, owner, dependencies, deliverables, and acceptance criteria.</w:t>
      </w:r>
    </w:p>
    <w:p>
      <w:pPr>
        <w:spacing w:after="80"/>
        <w:ind w:left="461" w:hanging="346"/>
      </w:pPr>
      <w:r>
        <w:rPr>
          <w:rFonts w:ascii="Liberation Sans" w:hAnsi="Liberation Sans"/>
          <w:color w:val="000000"/>
          <w:sz w:val="20"/>
        </w:rPr>
        <w:t>2. Create a short lived branch from current main. Use sanjay or vibha as the branch prefix, followed by the issue number and a short description.</w:t>
      </w:r>
    </w:p>
    <w:p>
      <w:pPr>
        <w:spacing w:after="80"/>
        <w:ind w:left="461" w:hanging="346"/>
      </w:pPr>
      <w:r>
        <w:rPr>
          <w:rFonts w:ascii="Liberation Sans" w:hAnsi="Liberation Sans"/>
          <w:color w:val="000000"/>
          <w:sz w:val="20"/>
        </w:rPr>
        <w:t>3. Commit one coherent change at a time using an imperative message such as feat, fix, data, test, docs, or chore.</w:t>
      </w:r>
    </w:p>
    <w:p>
      <w:pPr>
        <w:spacing w:after="80"/>
        <w:ind w:left="461" w:hanging="346"/>
      </w:pPr>
      <w:r>
        <w:rPr>
          <w:rFonts w:ascii="Liberation Sans" w:hAnsi="Liberation Sans"/>
          <w:color w:val="000000"/>
          <w:sz w:val="20"/>
        </w:rPr>
        <w:t>4. Open a pull request early as a draft when the work affects a shared data contract or dashboard field.</w:t>
      </w:r>
    </w:p>
    <w:p>
      <w:pPr>
        <w:spacing w:after="80"/>
        <w:ind w:left="461" w:hanging="346"/>
      </w:pPr>
      <w:r>
        <w:rPr>
          <w:rFonts w:ascii="Liberation Sans" w:hAnsi="Liberation Sans"/>
          <w:color w:val="000000"/>
          <w:sz w:val="20"/>
        </w:rPr>
        <w:t>5. Run local tests and complete the pull request checklist before requesting review.</w:t>
      </w:r>
    </w:p>
    <w:p>
      <w:pPr>
        <w:spacing w:after="80"/>
        <w:ind w:left="461" w:hanging="346"/>
      </w:pPr>
      <w:r>
        <w:rPr>
          <w:rFonts w:ascii="Liberation Sans" w:hAnsi="Liberation Sans"/>
          <w:color w:val="000000"/>
          <w:sz w:val="20"/>
        </w:rPr>
        <w:t>6. Sanjay reviews scope, implementation, tests, documentation, and public claims. Vibha addresses comments in the branch.</w:t>
      </w:r>
    </w:p>
    <w:p>
      <w:pPr>
        <w:spacing w:after="80"/>
        <w:ind w:left="461" w:hanging="346"/>
      </w:pPr>
      <w:r>
        <w:rPr>
          <w:rFonts w:ascii="Liberation Sans" w:hAnsi="Liberation Sans"/>
          <w:color w:val="000000"/>
          <w:sz w:val="20"/>
        </w:rPr>
        <w:t>7. Sanjay merges accepted pull requests to main. Direct commits to main are reserved for documented administrative emergencies.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656"/>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Artifact</w:t>
            </w:r>
          </w:p>
        </w:tc>
        <w:tc>
          <w:tcPr>
            <w:tcW w:type="dxa" w:w="3384"/>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Naming pattern</w:t>
            </w:r>
          </w:p>
        </w:tc>
        <w:tc>
          <w:tcPr>
            <w:tcW w:type="dxa" w:w="5112"/>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Example</w:t>
            </w:r>
          </w:p>
        </w:tc>
      </w:tr>
      <w:tr>
        <w:trPr>
          <w:cantSplit/>
        </w:trPr>
        <w:tc>
          <w:tcPr>
            <w:tcW w:type="dxa" w:w="16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Branch</w:t>
            </w:r>
          </w:p>
        </w:tc>
        <w:tc>
          <w:tcPr>
            <w:tcW w:type="dxa" w:w="33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owner issue short-name</w:t>
            </w:r>
          </w:p>
        </w:tc>
        <w:tc>
          <w:tcPr>
            <w:tcW w:type="dxa" w:w="51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vibha/014-weather-profile</w:t>
            </w:r>
          </w:p>
        </w:tc>
      </w:tr>
      <w:tr>
        <w:trPr>
          <w:cantSplit/>
        </w:trPr>
        <w:tc>
          <w:tcPr>
            <w:tcW w:type="dxa" w:w="165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Commit</w:t>
            </w:r>
          </w:p>
        </w:tc>
        <w:tc>
          <w:tcPr>
            <w:tcW w:type="dxa" w:w="338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type scope action</w:t>
            </w:r>
          </w:p>
        </w:tc>
        <w:tc>
          <w:tcPr>
            <w:tcW w:type="dxa" w:w="511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data weather add station coverage report</w:t>
            </w:r>
          </w:p>
        </w:tc>
      </w:tr>
      <w:tr>
        <w:trPr>
          <w:cantSplit/>
        </w:trPr>
        <w:tc>
          <w:tcPr>
            <w:tcW w:type="dxa" w:w="16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Pull request</w:t>
            </w:r>
          </w:p>
        </w:tc>
        <w:tc>
          <w:tcPr>
            <w:tcW w:type="dxa" w:w="33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issue concise outcome</w:t>
            </w:r>
          </w:p>
        </w:tc>
        <w:tc>
          <w:tcPr>
            <w:tcW w:type="dxa" w:w="51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14 Document weather coverage and gaps</w:t>
            </w:r>
          </w:p>
        </w:tc>
      </w:tr>
      <w:tr>
        <w:trPr>
          <w:cantSplit/>
        </w:trPr>
        <w:tc>
          <w:tcPr>
            <w:tcW w:type="dxa" w:w="165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Release tag</w:t>
            </w:r>
          </w:p>
        </w:tc>
        <w:tc>
          <w:tcPr>
            <w:tcW w:type="dxa" w:w="338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v major minor patch</w:t>
            </w:r>
          </w:p>
        </w:tc>
        <w:tc>
          <w:tcPr>
            <w:tcW w:type="dxa" w:w="511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v0.1.0</w:t>
            </w:r>
          </w:p>
        </w:tc>
      </w:tr>
      <w:tr>
        <w:trPr>
          <w:cantSplit/>
        </w:trPr>
        <w:tc>
          <w:tcPr>
            <w:tcW w:type="dxa" w:w="16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Decision</w:t>
            </w:r>
          </w:p>
        </w:tc>
        <w:tc>
          <w:tcPr>
            <w:tcW w:type="dxa" w:w="33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DEC sequence topic</w:t>
            </w:r>
          </w:p>
        </w:tc>
        <w:tc>
          <w:tcPr>
            <w:tcW w:type="dxa" w:w="51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DEC-004 Use scheduled wait estimate</w:t>
            </w:r>
          </w:p>
        </w:tc>
      </w:tr>
    </w:tbl>
    <w:p>
      <w:pPr>
        <w:spacing w:after="120"/>
      </w:pPr>
    </w:p>
    <w:p>
      <w:pPr>
        <w:pStyle w:val="Heading2"/>
        <w:keepNext/>
        <w:pageBreakBefore w:val="0"/>
      </w:pPr>
      <w:r>
        <w:rPr>
          <w:rFonts w:ascii="Liberation Sans" w:hAnsi="Liberation Sans"/>
          <w:b/>
          <w:color w:val="000000"/>
          <w:sz w:val="25"/>
        </w:rPr>
        <w:t>Management cadence</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016"/>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Cadence</w:t>
            </w:r>
          </w:p>
        </w:tc>
        <w:tc>
          <w:tcPr>
            <w:tcW w:type="dxa" w:w="4824"/>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Purpose</w:t>
            </w:r>
          </w:p>
        </w:tc>
        <w:tc>
          <w:tcPr>
            <w:tcW w:type="dxa" w:w="3096"/>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Required output</w:t>
            </w:r>
          </w:p>
        </w:tc>
      </w:tr>
      <w:tr>
        <w:trPr>
          <w:cantSplit/>
        </w:trP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Weekly planning 30 minutes</w:t>
            </w:r>
          </w:p>
        </w:tc>
        <w:tc>
          <w:tcPr>
            <w:tcW w:type="dxa" w:w="48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Confirm priorities, dependencies, and available time</w:t>
            </w:r>
          </w:p>
        </w:tc>
        <w:tc>
          <w:tcPr>
            <w:tcW w:type="dxa" w:w="30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Updated board and weekly goal</w:t>
            </w:r>
          </w:p>
        </w:tc>
      </w:tr>
      <w:tr>
        <w:trPr>
          <w:cantSplit/>
        </w:trPr>
        <w:tc>
          <w:tcPr>
            <w:tcW w:type="dxa" w:w="201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Midweek async update</w:t>
            </w:r>
          </w:p>
        </w:tc>
        <w:tc>
          <w:tcPr>
            <w:tcW w:type="dxa" w:w="482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Surface progress and blockers before they affect the milestone</w:t>
            </w:r>
          </w:p>
        </w:tc>
        <w:tc>
          <w:tcPr>
            <w:tcW w:type="dxa" w:w="309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Done, next, blocked, decision needed</w:t>
            </w:r>
          </w:p>
        </w:tc>
      </w:tr>
      <w:tr>
        <w:trPr>
          <w:cantSplit/>
        </w:trP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Pull request review</w:t>
            </w:r>
          </w:p>
        </w:tc>
        <w:tc>
          <w:tcPr>
            <w:tcW w:type="dxa" w:w="48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Verify acceptance criteria and provide actionable feedback</w:t>
            </w:r>
          </w:p>
        </w:tc>
        <w:tc>
          <w:tcPr>
            <w:tcW w:type="dxa" w:w="30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Approve, request changes, or record a decision</w:t>
            </w:r>
          </w:p>
        </w:tc>
      </w:tr>
      <w:tr>
        <w:trPr>
          <w:cantSplit/>
        </w:trPr>
        <w:tc>
          <w:tcPr>
            <w:tcW w:type="dxa" w:w="201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Milestone review 45 minutes</w:t>
            </w:r>
          </w:p>
        </w:tc>
        <w:tc>
          <w:tcPr>
            <w:tcW w:type="dxa" w:w="482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Demonstrate outputs and decide whether the next phase can begin</w:t>
            </w:r>
          </w:p>
        </w:tc>
        <w:tc>
          <w:tcPr>
            <w:tcW w:type="dxa" w:w="309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Accepted milestone or documented remediation</w:t>
            </w:r>
          </w:p>
        </w:tc>
      </w:tr>
      <w:tr>
        <w:trPr>
          <w:cantSplit/>
        </w:trP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Release retrospective</w:t>
            </w:r>
          </w:p>
        </w:tc>
        <w:tc>
          <w:tcPr>
            <w:tcW w:type="dxa" w:w="48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Record what worked, what failed, and what to improve</w:t>
            </w:r>
          </w:p>
        </w:tc>
        <w:tc>
          <w:tcPr>
            <w:tcW w:type="dxa" w:w="30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Short retrospective in docs</w:t>
            </w:r>
          </w:p>
        </w:tc>
      </w:tr>
    </w:tbl>
    <w:p>
      <w:pPr>
        <w:spacing w:after="120"/>
      </w:pPr>
    </w:p>
    <w:p>
      <w:pPr>
        <w:pStyle w:val="Heading2"/>
        <w:keepNext/>
        <w:pageBreakBefore w:val="0"/>
      </w:pPr>
      <w:r>
        <w:rPr>
          <w:rFonts w:ascii="Liberation Sans" w:hAnsi="Liberation Sans"/>
          <w:b/>
          <w:color w:val="000000"/>
          <w:sz w:val="25"/>
        </w:rPr>
        <w:t>How Sanjay will manage Vibha's contribution</w:t>
      </w:r>
    </w:p>
    <w:p>
      <w:pPr>
        <w:pStyle w:val="ListBullet"/>
        <w:spacing w:after="80" w:line="250" w:lineRule="auto"/>
        <w:ind w:left="360" w:hanging="230"/>
      </w:pPr>
      <w:r>
        <w:rPr>
          <w:rFonts w:ascii="Liberation Sans" w:hAnsi="Liberation Sans"/>
          <w:color w:val="000000"/>
          <w:sz w:val="20"/>
        </w:rPr>
        <w:t>Assign outcomes, not vague tasks. Each issue includes a definition, expected files, evidence, and a review date.</w:t>
      </w:r>
    </w:p>
    <w:p>
      <w:pPr>
        <w:pStyle w:val="ListBullet"/>
        <w:spacing w:after="80" w:line="250" w:lineRule="auto"/>
        <w:ind w:left="360" w:hanging="230"/>
      </w:pPr>
      <w:r>
        <w:rPr>
          <w:rFonts w:ascii="Liberation Sans" w:hAnsi="Liberation Sans"/>
          <w:color w:val="000000"/>
          <w:sz w:val="20"/>
        </w:rPr>
        <w:t>Keep Vibha's tasks within stable boundaries. Sanjay supplies the approved data contract before asking for production analysis or Tableau work.</w:t>
      </w:r>
    </w:p>
    <w:p>
      <w:pPr>
        <w:pStyle w:val="ListBullet"/>
        <w:spacing w:after="80" w:line="250" w:lineRule="auto"/>
        <w:ind w:left="360" w:hanging="230"/>
      </w:pPr>
      <w:r>
        <w:rPr>
          <w:rFonts w:ascii="Liberation Sans" w:hAnsi="Liberation Sans"/>
          <w:color w:val="000000"/>
          <w:sz w:val="20"/>
        </w:rPr>
        <w:t>Review through pull requests so comments, revisions, and acceptance remain visible.</w:t>
      </w:r>
    </w:p>
    <w:p>
      <w:pPr>
        <w:pStyle w:val="ListBullet"/>
        <w:spacing w:after="80" w:line="250" w:lineRule="auto"/>
        <w:ind w:left="360" w:hanging="230"/>
      </w:pPr>
      <w:r>
        <w:rPr>
          <w:rFonts w:ascii="Liberation Sans" w:hAnsi="Liberation Sans"/>
          <w:color w:val="000000"/>
          <w:sz w:val="20"/>
        </w:rPr>
        <w:t>Separate required changes from optional suggestions. State why a change is necessary and point to the acceptance criterion.</w:t>
      </w:r>
    </w:p>
    <w:p>
      <w:pPr>
        <w:pStyle w:val="ListBullet"/>
        <w:spacing w:after="80" w:line="250" w:lineRule="auto"/>
        <w:ind w:left="360" w:hanging="230"/>
      </w:pPr>
      <w:r>
        <w:rPr>
          <w:rFonts w:ascii="Liberation Sans" w:hAnsi="Liberation Sans"/>
          <w:color w:val="000000"/>
          <w:sz w:val="20"/>
        </w:rPr>
        <w:t>Preserve authorship through commits, contributor notes, and release credits. Do not squash away meaningful contribution history unless both contributors agree.</w:t>
      </w:r>
    </w:p>
    <w:p>
      <w:pPr>
        <w:pStyle w:val="ListBullet"/>
        <w:spacing w:after="80" w:line="250" w:lineRule="auto"/>
        <w:ind w:left="360" w:hanging="230"/>
      </w:pPr>
      <w:r>
        <w:rPr>
          <w:rFonts w:ascii="Liberation Sans" w:hAnsi="Liberation Sans"/>
          <w:color w:val="000000"/>
          <w:sz w:val="20"/>
        </w:rPr>
        <w:t>Escalate unresolved analytical choices to a recorded decision. Sanjay makes the final call and documents the reason.</w:t>
      </w:r>
    </w:p>
    <w:p>
      <w:pPr>
        <w:pStyle w:val="ListBullet"/>
        <w:spacing w:after="80" w:line="250" w:lineRule="auto"/>
        <w:ind w:left="360" w:hanging="230"/>
      </w:pPr>
      <w:r>
        <w:rPr>
          <w:rFonts w:ascii="Liberation Sans" w:hAnsi="Liberation Sans"/>
          <w:color w:val="000000"/>
          <w:sz w:val="20"/>
        </w:rPr>
        <w:t>Do not merge partially documented work to meet a date. Replan the milestone or reduce scope explicitly.</w:t>
      </w:r>
    </w:p>
    <w:p>
      <w:pPr>
        <w:pStyle w:val="Heading2"/>
        <w:keepNext/>
        <w:pageBreakBefore w:val="0"/>
      </w:pPr>
      <w:r>
        <w:rPr>
          <w:rFonts w:ascii="Liberation Sans" w:hAnsi="Liberation Sans"/>
          <w:b/>
          <w:color w:val="000000"/>
          <w:sz w:val="25"/>
        </w:rPr>
        <w:t>Handoff contract</w:t>
      </w:r>
    </w:p>
    <w:p>
      <w:pPr>
        <w:keepLines w:val="0"/>
        <w:spacing w:after="100" w:line="259" w:lineRule="auto"/>
      </w:pPr>
      <w:r>
        <w:rPr>
          <w:rFonts w:ascii="Liberation Sans" w:hAnsi="Liberation Sans"/>
          <w:color w:val="000000"/>
          <w:sz w:val="21"/>
        </w:rPr>
        <w:t>A handoff is complete when the pull request identifies the source snapshot, commands used, files changed, test evidence, known limitations, and the next dependent task. Screenshots alone are not reproducible evidence. A notebook alone is not a production data contract.</w:t>
      </w:r>
    </w:p>
    <w:p>
      <w:pPr>
        <w:pStyle w:val="Heading1"/>
        <w:keepNext/>
        <w:pageBreakBefore w:val="0"/>
      </w:pPr>
      <w:r>
        <w:rPr>
          <w:rFonts w:ascii="Liberation Sans" w:hAnsi="Liberation Sans"/>
          <w:b/>
          <w:color w:val="000000"/>
          <w:sz w:val="32"/>
        </w:rPr>
        <w:t>9 Testing and Release Controls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656"/>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Test level</w:t>
            </w:r>
          </w:p>
        </w:tc>
        <w:tc>
          <w:tcPr>
            <w:tcW w:type="dxa" w:w="6552"/>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Examples</w:t>
            </w:r>
          </w:p>
        </w:tc>
        <w:tc>
          <w:tcPr>
            <w:tcW w:type="dxa" w:w="1728"/>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Owner</w:t>
            </w:r>
          </w:p>
        </w:tc>
      </w:tr>
      <w:tr>
        <w:trPr>
          <w:cantSplit/>
        </w:trPr>
        <w:tc>
          <w:tcPr>
            <w:tcW w:type="dxa" w:w="16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Unit</w:t>
            </w:r>
          </w:p>
        </w:tc>
        <w:tc>
          <w:tcPr>
            <w:tcW w:type="dxa" w:w="65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GTFS time parsing, checksum creation, score transforms, distance utilities</w:t>
            </w:r>
          </w:p>
        </w:tc>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Code author</w:t>
            </w:r>
          </w:p>
        </w:tc>
      </w:tr>
      <w:tr>
        <w:trPr>
          <w:cantSplit/>
        </w:trPr>
        <w:tc>
          <w:tcPr>
            <w:tcW w:type="dxa" w:w="165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Data contract</w:t>
            </w:r>
          </w:p>
        </w:tc>
        <w:tc>
          <w:tcPr>
            <w:tcW w:type="dxa" w:w="655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Required columns, types, uniqueness, accepted values, coordinate ranges</w:t>
            </w:r>
          </w:p>
        </w:tc>
        <w:tc>
          <w:tcPr>
            <w:tcW w:type="dxa" w:w="172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Sanjay defines; both add tests</w:t>
            </w:r>
          </w:p>
        </w:tc>
      </w:tr>
      <w:tr>
        <w:trPr>
          <w:cantSplit/>
        </w:trPr>
        <w:tc>
          <w:tcPr>
            <w:tcW w:type="dxa" w:w="16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Integration</w:t>
            </w:r>
          </w:p>
        </w:tc>
        <w:tc>
          <w:tcPr>
            <w:tcW w:type="dxa" w:w="65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Raw snapshot through processed table and warehouse mart</w:t>
            </w:r>
          </w:p>
        </w:tc>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Sanjay</w:t>
            </w:r>
          </w:p>
        </w:tc>
      </w:tr>
      <w:tr>
        <w:trPr>
          <w:cantSplit/>
        </w:trPr>
        <w:tc>
          <w:tcPr>
            <w:tcW w:type="dxa" w:w="165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Reconciliation</w:t>
            </w:r>
          </w:p>
        </w:tc>
        <w:tc>
          <w:tcPr>
            <w:tcW w:type="dxa" w:w="655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Sample headways, route counts, tract joins, and Tableau values against source or SQL</w:t>
            </w:r>
          </w:p>
        </w:tc>
        <w:tc>
          <w:tcPr>
            <w:tcW w:type="dxa" w:w="172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Vibha performs; Sanjay reviews</w:t>
            </w:r>
          </w:p>
        </w:tc>
      </w:tr>
      <w:tr>
        <w:trPr>
          <w:cantSplit/>
        </w:trPr>
        <w:tc>
          <w:tcPr>
            <w:tcW w:type="dxa" w:w="16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Regression</w:t>
            </w:r>
          </w:p>
        </w:tc>
        <w:tc>
          <w:tcPr>
            <w:tcW w:type="dxa" w:w="65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Row counts, score distributions, missingness, and top ranking changes</w:t>
            </w:r>
          </w:p>
        </w:tc>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Shared</w:t>
            </w:r>
          </w:p>
        </w:tc>
      </w:tr>
      <w:tr>
        <w:trPr>
          <w:cantSplit/>
        </w:trPr>
        <w:tc>
          <w:tcPr>
            <w:tcW w:type="dxa" w:w="165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Visual</w:t>
            </w:r>
          </w:p>
        </w:tc>
        <w:tc>
          <w:tcPr>
            <w:tcW w:type="dxa" w:w="655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Filters, tooltips, legends, labels, responsive sizing, and public link</w:t>
            </w:r>
          </w:p>
        </w:tc>
        <w:tc>
          <w:tcPr>
            <w:tcW w:type="dxa" w:w="172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Vibha leads</w:t>
            </w:r>
          </w:p>
        </w:tc>
      </w:tr>
      <w:tr>
        <w:trPr>
          <w:cantSplit/>
        </w:trPr>
        <w:tc>
          <w:tcPr>
            <w:tcW w:type="dxa" w:w="16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Reproduction</w:t>
            </w:r>
          </w:p>
        </w:tc>
        <w:tc>
          <w:tcPr>
            <w:tcW w:type="dxa" w:w="65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Clean environment rebuild using documented commands</w:t>
            </w:r>
          </w:p>
        </w:tc>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Sanjay runs; Vibha observes or repeats</w:t>
            </w:r>
          </w:p>
        </w:tc>
      </w:tr>
    </w:tbl>
    <w:p>
      <w:pPr>
        <w:spacing w:after="120"/>
      </w:pPr>
    </w:p>
    <w:p>
      <w:pPr>
        <w:pStyle w:val="Heading2"/>
        <w:keepNext/>
        <w:pageBreakBefore w:val="0"/>
      </w:pPr>
      <w:r>
        <w:rPr>
          <w:rFonts w:ascii="Liberation Sans" w:hAnsi="Liberation Sans"/>
          <w:b/>
          <w:color w:val="000000"/>
          <w:sz w:val="25"/>
        </w:rPr>
        <w:t>Data quality gates</w:t>
      </w:r>
    </w:p>
    <w:p>
      <w:pPr>
        <w:pStyle w:val="ListBullet"/>
        <w:spacing w:after="80" w:line="250" w:lineRule="auto"/>
        <w:ind w:left="360" w:hanging="230"/>
      </w:pPr>
      <w:r>
        <w:rPr>
          <w:rFonts w:ascii="Liberation Sans" w:hAnsi="Liberation Sans"/>
          <w:color w:val="000000"/>
          <w:sz w:val="20"/>
        </w:rPr>
        <w:t>Identifiers at the declared grain are unique.</w:t>
      </w:r>
    </w:p>
    <w:p>
      <w:pPr>
        <w:pStyle w:val="ListBullet"/>
        <w:spacing w:after="80" w:line="250" w:lineRule="auto"/>
        <w:ind w:left="360" w:hanging="230"/>
      </w:pPr>
      <w:r>
        <w:rPr>
          <w:rFonts w:ascii="Liberation Sans" w:hAnsi="Liberation Sans"/>
          <w:color w:val="000000"/>
          <w:sz w:val="20"/>
        </w:rPr>
        <w:t>Required fields meet an approved completeness threshold and missing values are classified.</w:t>
      </w:r>
    </w:p>
    <w:p>
      <w:pPr>
        <w:pStyle w:val="ListBullet"/>
        <w:spacing w:after="80" w:line="250" w:lineRule="auto"/>
        <w:ind w:left="360" w:hanging="230"/>
      </w:pPr>
      <w:r>
        <w:rPr>
          <w:rFonts w:ascii="Liberation Sans" w:hAnsi="Liberation Sans"/>
          <w:color w:val="000000"/>
          <w:sz w:val="20"/>
        </w:rPr>
        <w:t>Latitude and longitude fall within the expected service area and are valid WGS84 coordinates.</w:t>
      </w:r>
    </w:p>
    <w:p>
      <w:pPr>
        <w:pStyle w:val="ListBullet"/>
        <w:spacing w:after="80" w:line="250" w:lineRule="auto"/>
        <w:ind w:left="360" w:hanging="230"/>
      </w:pPr>
      <w:r>
        <w:rPr>
          <w:rFonts w:ascii="Liberation Sans" w:hAnsi="Liberation Sans"/>
          <w:color w:val="000000"/>
          <w:sz w:val="20"/>
        </w:rPr>
        <w:t>GTFS service calendars intersect the selected analysis period.</w:t>
      </w:r>
    </w:p>
    <w:p>
      <w:pPr>
        <w:pStyle w:val="ListBullet"/>
        <w:spacing w:after="80" w:line="250" w:lineRule="auto"/>
        <w:ind w:left="360" w:hanging="230"/>
      </w:pPr>
      <w:r>
        <w:rPr>
          <w:rFonts w:ascii="Liberation Sans" w:hAnsi="Liberation Sans"/>
          <w:color w:val="000000"/>
          <w:sz w:val="20"/>
        </w:rPr>
        <w:t>Weather units, station assignment method, and coverage are explicit.</w:t>
      </w:r>
    </w:p>
    <w:p>
      <w:pPr>
        <w:pStyle w:val="ListBullet"/>
        <w:spacing w:after="80" w:line="250" w:lineRule="auto"/>
        <w:ind w:left="360" w:hanging="230"/>
      </w:pPr>
      <w:r>
        <w:rPr>
          <w:rFonts w:ascii="Liberation Sans" w:hAnsi="Liberation Sans"/>
          <w:color w:val="000000"/>
          <w:sz w:val="20"/>
        </w:rPr>
        <w:t>Census estimates include vintage and tract keys; suppressed or unreliable values are handled transparently.</w:t>
      </w:r>
    </w:p>
    <w:p>
      <w:pPr>
        <w:pStyle w:val="ListBullet"/>
        <w:spacing w:after="80" w:line="250" w:lineRule="auto"/>
        <w:ind w:left="360" w:hanging="230"/>
      </w:pPr>
      <w:r>
        <w:rPr>
          <w:rFonts w:ascii="Liberation Sans" w:hAnsi="Liberation Sans"/>
          <w:color w:val="000000"/>
          <w:sz w:val="20"/>
        </w:rPr>
        <w:t>Spatial joins report matched, unmatched, and ambiguous records.</w:t>
      </w:r>
    </w:p>
    <w:p>
      <w:pPr>
        <w:pStyle w:val="ListBullet"/>
        <w:spacing w:after="80" w:line="250" w:lineRule="auto"/>
        <w:ind w:left="360" w:hanging="230"/>
      </w:pPr>
      <w:r>
        <w:rPr>
          <w:rFonts w:ascii="Liberation Sans" w:hAnsi="Liberation Sans"/>
          <w:color w:val="000000"/>
          <w:sz w:val="20"/>
        </w:rPr>
        <w:t>Scores remain within the declared range and expose missing components rather than silently replacing them.</w:t>
      </w:r>
    </w:p>
    <w:p>
      <w:pPr>
        <w:pStyle w:val="Heading2"/>
        <w:keepNext/>
        <w:pageBreakBefore w:val="0"/>
      </w:pPr>
      <w:r>
        <w:rPr>
          <w:rFonts w:ascii="Liberation Sans" w:hAnsi="Liberation Sans"/>
          <w:b/>
          <w:color w:val="000000"/>
          <w:sz w:val="25"/>
        </w:rPr>
        <w:t>Release control sequence</w:t>
      </w:r>
    </w:p>
    <w:p>
      <w:pPr>
        <w:spacing w:after="80"/>
        <w:ind w:left="461" w:hanging="346"/>
      </w:pPr>
      <w:r>
        <w:rPr>
          <w:rFonts w:ascii="Liberation Sans" w:hAnsi="Liberation Sans"/>
          <w:color w:val="000000"/>
          <w:sz w:val="20"/>
        </w:rPr>
        <w:t>1. Freeze approved source snapshots and record checksums.</w:t>
      </w:r>
    </w:p>
    <w:p>
      <w:pPr>
        <w:spacing w:after="80"/>
        <w:ind w:left="461" w:hanging="346"/>
      </w:pPr>
      <w:r>
        <w:rPr>
          <w:rFonts w:ascii="Liberation Sans" w:hAnsi="Liberation Sans"/>
          <w:color w:val="000000"/>
          <w:sz w:val="20"/>
        </w:rPr>
        <w:t>2. Run the full pipeline from a clean processed directory.</w:t>
      </w:r>
    </w:p>
    <w:p>
      <w:pPr>
        <w:spacing w:after="80"/>
        <w:ind w:left="461" w:hanging="346"/>
      </w:pPr>
      <w:r>
        <w:rPr>
          <w:rFonts w:ascii="Liberation Sans" w:hAnsi="Liberation Sans"/>
          <w:color w:val="000000"/>
          <w:sz w:val="20"/>
        </w:rPr>
        <w:t>3. Run automated tests and save the summarized results.</w:t>
      </w:r>
    </w:p>
    <w:p>
      <w:pPr>
        <w:spacing w:after="80"/>
        <w:ind w:left="461" w:hanging="346"/>
      </w:pPr>
      <w:r>
        <w:rPr>
          <w:rFonts w:ascii="Liberation Sans" w:hAnsi="Liberation Sans"/>
          <w:color w:val="000000"/>
          <w:sz w:val="20"/>
        </w:rPr>
        <w:t>4. Reconcile sampled Tableau fields to warehouse queries.</w:t>
      </w:r>
    </w:p>
    <w:p>
      <w:pPr>
        <w:spacing w:after="80"/>
        <w:ind w:left="461" w:hanging="346"/>
      </w:pPr>
      <w:r>
        <w:rPr>
          <w:rFonts w:ascii="Liberation Sans" w:hAnsi="Liberation Sans"/>
          <w:color w:val="000000"/>
          <w:sz w:val="20"/>
        </w:rPr>
        <w:t>5. Review every embedded field for public suitability.</w:t>
      </w:r>
    </w:p>
    <w:p>
      <w:pPr>
        <w:spacing w:after="80"/>
        <w:ind w:left="461" w:hanging="346"/>
      </w:pPr>
      <w:r>
        <w:rPr>
          <w:rFonts w:ascii="Liberation Sans" w:hAnsi="Liberation Sans"/>
          <w:color w:val="000000"/>
          <w:sz w:val="20"/>
        </w:rPr>
        <w:t>6. Complete the dashboard accessibility and usability checklist.</w:t>
      </w:r>
    </w:p>
    <w:p>
      <w:pPr>
        <w:spacing w:after="80"/>
        <w:ind w:left="461" w:hanging="346"/>
      </w:pPr>
      <w:r>
        <w:rPr>
          <w:rFonts w:ascii="Liberation Sans" w:hAnsi="Liberation Sans"/>
          <w:color w:val="000000"/>
          <w:sz w:val="20"/>
        </w:rPr>
        <w:t>7. Update the README, methodology, source list, limitations, and release notes.</w:t>
      </w:r>
    </w:p>
    <w:p>
      <w:pPr>
        <w:spacing w:after="80"/>
        <w:ind w:left="461" w:hanging="346"/>
      </w:pPr>
      <w:r>
        <w:rPr>
          <w:rFonts w:ascii="Liberation Sans" w:hAnsi="Liberation Sans"/>
          <w:color w:val="000000"/>
          <w:sz w:val="20"/>
        </w:rPr>
        <w:t>8. Tag the GitHub release and publish Tableau Public.</w:t>
      </w:r>
    </w:p>
    <w:p>
      <w:pPr>
        <w:spacing w:after="80"/>
        <w:ind w:left="461" w:hanging="346"/>
      </w:pPr>
      <w:r>
        <w:rPr>
          <w:rFonts w:ascii="Liberation Sans" w:hAnsi="Liberation Sans"/>
          <w:color w:val="000000"/>
          <w:sz w:val="20"/>
        </w:rPr>
        <w:t>9. Verify every public link in an incognito browser session.</w:t>
      </w:r>
    </w:p>
    <w:p>
      <w:pPr>
        <w:spacing w:after="80"/>
        <w:ind w:left="461" w:hanging="346"/>
      </w:pPr>
      <w:r>
        <w:rPr>
          <w:rFonts w:ascii="Liberation Sans" w:hAnsi="Liberation Sans"/>
          <w:color w:val="000000"/>
          <w:sz w:val="20"/>
        </w:rPr>
        <w:t>10. Capture final screenshots and archive the release configuration.</w:t>
      </w:r>
    </w:p>
    <w:p>
      <w:pPr>
        <w:pStyle w:val="Heading1"/>
        <w:keepNext/>
        <w:pageBreakBefore w:val="0"/>
      </w:pPr>
      <w:r>
        <w:rPr>
          <w:rFonts w:ascii="Liberation Sans" w:hAnsi="Liberation Sans"/>
          <w:b/>
          <w:color w:val="000000"/>
          <w:sz w:val="32"/>
        </w:rPr>
        <w:t>10 Risks and Responses</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2880"/>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Risk</w:t>
            </w:r>
          </w:p>
        </w:tc>
        <w:tc>
          <w:tcPr>
            <w:tcW w:type="dxa" w:w="936"/>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Impact</w:t>
            </w:r>
          </w:p>
        </w:tc>
        <w:tc>
          <w:tcPr>
            <w:tcW w:type="dxa" w:w="5256"/>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Response</w:t>
            </w:r>
          </w:p>
        </w:tc>
        <w:tc>
          <w:tcPr>
            <w:tcW w:type="dxa" w:w="864"/>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Owner</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Shade or shelter data is missing or unreliable</w:t>
            </w:r>
          </w:p>
        </w:tc>
        <w:tc>
          <w:tcPr>
            <w:tcW w:type="dxa" w:w="9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High</w:t>
            </w:r>
          </w:p>
        </w:tc>
        <w:tc>
          <w:tcPr>
            <w:tcW w:type="dxa" w:w="52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Use a clearly labeled proxy or defer the component. Do not infer precise shade from weak data.</w:t>
            </w:r>
          </w:p>
        </w:tc>
        <w:tc>
          <w:tcPr>
            <w:tcW w:type="dxa" w:w="8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Sanjay</w:t>
            </w:r>
          </w:p>
        </w:tc>
      </w:tr>
      <w:tr>
        <w:trPr>
          <w:cantSplit/>
        </w:trPr>
        <w:tc>
          <w:tcPr>
            <w:tcW w:type="dxa" w:w="28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GTFS schedule changes during development</w:t>
            </w:r>
          </w:p>
        </w:tc>
        <w:tc>
          <w:tcPr>
            <w:tcW w:type="dxa" w:w="93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Medium</w:t>
            </w:r>
          </w:p>
        </w:tc>
        <w:tc>
          <w:tcPr>
            <w:tcW w:type="dxa" w:w="525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Freeze a dated release snapshot and make service dates visible.</w:t>
            </w:r>
          </w:p>
        </w:tc>
        <w:tc>
          <w:tcPr>
            <w:tcW w:type="dxa" w:w="86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Sanjay</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Weather station assignment misrepresents local conditions</w:t>
            </w:r>
          </w:p>
        </w:tc>
        <w:tc>
          <w:tcPr>
            <w:tcW w:type="dxa" w:w="9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High</w:t>
            </w:r>
          </w:p>
        </w:tc>
        <w:tc>
          <w:tcPr>
            <w:tcW w:type="dxa" w:w="52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Document the assignment method, compare stations, and run sensitivity checks.</w:t>
            </w:r>
          </w:p>
        </w:tc>
        <w:tc>
          <w:tcPr>
            <w:tcW w:type="dxa" w:w="8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Vibha</w:t>
            </w:r>
          </w:p>
        </w:tc>
      </w:tr>
      <w:tr>
        <w:trPr>
          <w:cantSplit/>
        </w:trPr>
        <w:tc>
          <w:tcPr>
            <w:tcW w:type="dxa" w:w="28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ACS estimates are treated as person level facts</w:t>
            </w:r>
          </w:p>
        </w:tc>
        <w:tc>
          <w:tcPr>
            <w:tcW w:type="dxa" w:w="93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High</w:t>
            </w:r>
          </w:p>
        </w:tc>
        <w:tc>
          <w:tcPr>
            <w:tcW w:type="dxa" w:w="525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Use tract level language, include vintage and margins, and avoid causal claims.</w:t>
            </w:r>
          </w:p>
        </w:tc>
        <w:tc>
          <w:tcPr>
            <w:tcW w:type="dxa" w:w="86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Vibha</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Dashboard becomes slow or visually crowded</w:t>
            </w:r>
          </w:p>
        </w:tc>
        <w:tc>
          <w:tcPr>
            <w:tcW w:type="dxa" w:w="9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Medium</w:t>
            </w:r>
          </w:p>
        </w:tc>
        <w:tc>
          <w:tcPr>
            <w:tcW w:type="dxa" w:w="52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Use aggregated marts, reduce marks, test early, and keep four focused views.</w:t>
            </w:r>
          </w:p>
        </w:tc>
        <w:tc>
          <w:tcPr>
            <w:tcW w:type="dxa" w:w="8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Vibha</w:t>
            </w:r>
          </w:p>
        </w:tc>
      </w:tr>
      <w:tr>
        <w:trPr>
          <w:cantSplit/>
        </w:trPr>
        <w:tc>
          <w:tcPr>
            <w:tcW w:type="dxa" w:w="28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Scoring weights appear arbitrary</w:t>
            </w:r>
          </w:p>
        </w:tc>
        <w:tc>
          <w:tcPr>
            <w:tcW w:type="dxa" w:w="93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High</w:t>
            </w:r>
          </w:p>
        </w:tc>
        <w:tc>
          <w:tcPr>
            <w:tcW w:type="dxa" w:w="525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Publish component values, rationale, sensitivity results, and versioned configuration.</w:t>
            </w:r>
          </w:p>
        </w:tc>
        <w:tc>
          <w:tcPr>
            <w:tcW w:type="dxa" w:w="86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Joint</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Parallel work creates incompatible schemas</w:t>
            </w:r>
          </w:p>
        </w:tc>
        <w:tc>
          <w:tcPr>
            <w:tcW w:type="dxa" w:w="9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High</w:t>
            </w:r>
          </w:p>
        </w:tc>
        <w:tc>
          <w:tcPr>
            <w:tcW w:type="dxa" w:w="52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Freeze data contracts before production Tableau work and review draft PRs early.</w:t>
            </w:r>
          </w:p>
        </w:tc>
        <w:tc>
          <w:tcPr>
            <w:tcW w:type="dxa" w:w="8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Sanjay</w:t>
            </w:r>
          </w:p>
        </w:tc>
      </w:tr>
      <w:tr>
        <w:trPr>
          <w:cantSplit/>
        </w:trPr>
        <w:tc>
          <w:tcPr>
            <w:tcW w:type="dxa" w:w="28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Contributor work is difficult to verify</w:t>
            </w:r>
          </w:p>
        </w:tc>
        <w:tc>
          <w:tcPr>
            <w:tcW w:type="dxa" w:w="93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Medium</w:t>
            </w:r>
          </w:p>
        </w:tc>
        <w:tc>
          <w:tcPr>
            <w:tcW w:type="dxa" w:w="525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Require issues, reproducible commands, test evidence, and pull request based handoff.</w:t>
            </w:r>
          </w:p>
        </w:tc>
        <w:tc>
          <w:tcPr>
            <w:tcW w:type="dxa" w:w="86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Sanjay</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Public claims exceed available evidence</w:t>
            </w:r>
          </w:p>
        </w:tc>
        <w:tc>
          <w:tcPr>
            <w:tcW w:type="dxa" w:w="9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High</w:t>
            </w:r>
          </w:p>
        </w:tc>
        <w:tc>
          <w:tcPr>
            <w:tcW w:type="dxa" w:w="52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Use planning estimate language and verify every portfolio metric against repository evidence.</w:t>
            </w:r>
          </w:p>
        </w:tc>
        <w:tc>
          <w:tcPr>
            <w:tcW w:type="dxa" w:w="8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Sanjay</w:t>
            </w:r>
          </w:p>
        </w:tc>
      </w:tr>
      <w:tr>
        <w:trPr>
          <w:cantSplit/>
        </w:trPr>
        <w:tc>
          <w:tcPr>
            <w:tcW w:type="dxa" w:w="28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Schedule slips because the scope is too broad</w:t>
            </w:r>
          </w:p>
        </w:tc>
        <w:tc>
          <w:tcPr>
            <w:tcW w:type="dxa" w:w="93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Medium</w:t>
            </w:r>
          </w:p>
        </w:tc>
        <w:tc>
          <w:tcPr>
            <w:tcW w:type="dxa" w:w="525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Protect the MVP boundary and move live data, custom apps, or crowdsourcing to later releases.</w:t>
            </w:r>
          </w:p>
        </w:tc>
        <w:tc>
          <w:tcPr>
            <w:tcW w:type="dxa" w:w="86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Sanjay</w:t>
            </w:r>
          </w:p>
        </w:tc>
      </w:tr>
    </w:tbl>
    <w:p>
      <w:pPr>
        <w:spacing w:after="120"/>
      </w:pPr>
    </w:p>
    <w:p>
      <w:pPr>
        <w:pStyle w:val="Heading1"/>
        <w:keepNext/>
        <w:pageBreakBefore w:val="0"/>
      </w:pPr>
      <w:r>
        <w:rPr>
          <w:rFonts w:ascii="Liberation Sans" w:hAnsi="Liberation Sans"/>
          <w:b/>
          <w:color w:val="000000"/>
          <w:sz w:val="32"/>
        </w:rPr>
        <w:t>11 Portfolio and LinkedIn Publication</w:t>
      </w:r>
    </w:p>
    <w:p>
      <w:pPr>
        <w:pStyle w:val="Heading2"/>
        <w:keepNext/>
        <w:pageBreakBefore w:val="0"/>
      </w:pPr>
      <w:r>
        <w:rPr>
          <w:rFonts w:ascii="Liberation Sans" w:hAnsi="Liberation Sans"/>
          <w:b/>
          <w:color w:val="000000"/>
          <w:sz w:val="25"/>
        </w:rPr>
        <w:t>Public package</w:t>
      </w:r>
    </w:p>
    <w:p>
      <w:pPr>
        <w:pStyle w:val="ListBullet"/>
        <w:spacing w:after="80" w:line="250" w:lineRule="auto"/>
        <w:ind w:left="360" w:hanging="230"/>
      </w:pPr>
      <w:r>
        <w:rPr>
          <w:rFonts w:ascii="Liberation Sans" w:hAnsi="Liberation Sans"/>
          <w:color w:val="000000"/>
          <w:sz w:val="20"/>
        </w:rPr>
        <w:t>A GitHub README that explains the problem, architecture, sources, methods, results, limitations, reproduction steps, and contributors.</w:t>
      </w:r>
    </w:p>
    <w:p>
      <w:pPr>
        <w:pStyle w:val="ListBullet"/>
        <w:spacing w:after="80" w:line="250" w:lineRule="auto"/>
        <w:ind w:left="360" w:hanging="230"/>
      </w:pPr>
      <w:r>
        <w:rPr>
          <w:rFonts w:ascii="Liberation Sans" w:hAnsi="Liberation Sans"/>
          <w:color w:val="000000"/>
          <w:sz w:val="20"/>
        </w:rPr>
        <w:t>A public Tableau link with a clear title, description, source dates, and methodology link.</w:t>
      </w:r>
    </w:p>
    <w:p>
      <w:pPr>
        <w:pStyle w:val="ListBullet"/>
        <w:spacing w:after="80" w:line="250" w:lineRule="auto"/>
        <w:ind w:left="360" w:hanging="230"/>
      </w:pPr>
      <w:r>
        <w:rPr>
          <w:rFonts w:ascii="Liberation Sans" w:hAnsi="Liberation Sans"/>
          <w:color w:val="000000"/>
          <w:sz w:val="20"/>
        </w:rPr>
        <w:t>A portfolio case study with the problem, Sanjay's leadership role, Vibha's contribution, implementation choices, screenshots, and verified results.</w:t>
      </w:r>
    </w:p>
    <w:p>
      <w:pPr>
        <w:pStyle w:val="ListBullet"/>
        <w:spacing w:after="80" w:line="250" w:lineRule="auto"/>
        <w:ind w:left="360" w:hanging="230"/>
      </w:pPr>
      <w:r>
        <w:rPr>
          <w:rFonts w:ascii="Liberation Sans" w:hAnsi="Liberation Sans"/>
          <w:color w:val="000000"/>
          <w:sz w:val="20"/>
        </w:rPr>
        <w:t>A short demonstration recording or image sequence showing the dashboard question flow.</w:t>
      </w:r>
    </w:p>
    <w:p>
      <w:pPr>
        <w:pStyle w:val="ListBullet"/>
        <w:spacing w:after="80" w:line="250" w:lineRule="auto"/>
        <w:ind w:left="360" w:hanging="230"/>
      </w:pPr>
      <w:r>
        <w:rPr>
          <w:rFonts w:ascii="Liberation Sans" w:hAnsi="Liberation Sans"/>
          <w:color w:val="000000"/>
          <w:sz w:val="20"/>
        </w:rPr>
        <w:t>A LinkedIn release post that links to the dashboard and repository and describes the public value without overstating impact.</w:t>
      </w:r>
    </w:p>
    <w:p>
      <w:pPr>
        <w:pStyle w:val="Heading2"/>
        <w:keepNext/>
        <w:pageBreakBefore w:val="0"/>
      </w:pPr>
      <w:r>
        <w:rPr>
          <w:rFonts w:ascii="Liberation Sans" w:hAnsi="Liberation Sans"/>
          <w:b/>
          <w:color w:val="000000"/>
          <w:sz w:val="25"/>
        </w:rPr>
        <w:t>Contribution language</w:t>
      </w:r>
    </w:p>
    <w:p>
      <w:pPr>
        <w:keepLines w:val="0"/>
        <w:spacing w:after="100" w:line="259" w:lineRule="auto"/>
      </w:pPr>
      <w:r>
        <w:rPr>
          <w:rFonts w:ascii="Liberation Sans" w:hAnsi="Liberation Sans"/>
          <w:color w:val="000000"/>
          <w:sz w:val="21"/>
        </w:rPr>
        <w:t>Sanjay should describe his role as project lead, data platform owner, integration reviewer, and publisher. Vibha should be credited for the specific source research, analytical validation, model work, or Tableau views accepted into the release. Final wording should match the Git history and contribution log.</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656"/>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Asset</w:t>
            </w:r>
          </w:p>
        </w:tc>
        <w:tc>
          <w:tcPr>
            <w:tcW w:type="dxa" w:w="4392"/>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Sanjay focus</w:t>
            </w:r>
          </w:p>
        </w:tc>
        <w:tc>
          <w:tcPr>
            <w:tcW w:type="dxa" w:w="3888"/>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Vibha credit</w:t>
            </w:r>
          </w:p>
        </w:tc>
      </w:tr>
      <w:tr>
        <w:trPr>
          <w:cantSplit/>
        </w:trPr>
        <w:tc>
          <w:tcPr>
            <w:tcW w:type="dxa" w:w="16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README</w:t>
            </w:r>
          </w:p>
        </w:tc>
        <w:tc>
          <w:tcPr>
            <w:tcW w:type="dxa" w:w="43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Architecture, pipelines, integration, release ownership</w:t>
            </w:r>
          </w:p>
        </w:tc>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Named contribution list with accepted deliverables</w:t>
            </w:r>
          </w:p>
        </w:tc>
      </w:tr>
      <w:tr>
        <w:trPr>
          <w:cantSplit/>
        </w:trPr>
        <w:tc>
          <w:tcPr>
            <w:tcW w:type="dxa" w:w="165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Portfolio</w:t>
            </w:r>
          </w:p>
        </w:tc>
        <w:tc>
          <w:tcPr>
            <w:tcW w:type="dxa" w:w="439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Leadership decisions, technical implementation, outcome</w:t>
            </w:r>
          </w:p>
        </w:tc>
        <w:tc>
          <w:tcPr>
            <w:tcW w:type="dxa" w:w="388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Collaborator credit adjacent to her work</w:t>
            </w:r>
          </w:p>
        </w:tc>
      </w:tr>
      <w:tr>
        <w:trPr>
          <w:cantSplit/>
        </w:trPr>
        <w:tc>
          <w:tcPr>
            <w:tcW w:type="dxa" w:w="16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LinkedIn</w:t>
            </w:r>
          </w:p>
        </w:tc>
        <w:tc>
          <w:tcPr>
            <w:tcW w:type="dxa" w:w="43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What was built, why, verified findings, links</w:t>
            </w:r>
          </w:p>
        </w:tc>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Tag or name with consent and state contribution</w:t>
            </w:r>
          </w:p>
        </w:tc>
      </w:tr>
      <w:tr>
        <w:trPr>
          <w:cantSplit/>
        </w:trPr>
        <w:tc>
          <w:tcPr>
            <w:tcW w:type="dxa" w:w="165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Interview</w:t>
            </w:r>
          </w:p>
        </w:tc>
        <w:tc>
          <w:tcPr>
            <w:tcW w:type="dxa" w:w="439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Explain tradeoffs, testing, management, and lessons</w:t>
            </w:r>
          </w:p>
        </w:tc>
        <w:tc>
          <w:tcPr>
            <w:tcW w:type="dxa" w:w="388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Describe collaboration and review model accurately</w:t>
            </w:r>
          </w:p>
        </w:tc>
      </w:tr>
    </w:tbl>
    <w:p>
      <w:pPr>
        <w:spacing w:after="120"/>
      </w:pPr>
    </w:p>
    <w:p>
      <w:pPr>
        <w:pStyle w:val="Heading2"/>
        <w:keepNext/>
        <w:pageBreakBefore w:val="0"/>
      </w:pPr>
      <w:r>
        <w:rPr>
          <w:rFonts w:ascii="Liberation Sans" w:hAnsi="Liberation Sans"/>
          <w:b/>
          <w:color w:val="000000"/>
          <w:sz w:val="25"/>
        </w:rPr>
        <w:t>Evidence before publishing claims</w:t>
      </w:r>
    </w:p>
    <w:p>
      <w:pPr>
        <w:pStyle w:val="ListBullet"/>
        <w:spacing w:after="80" w:line="250" w:lineRule="auto"/>
        <w:ind w:left="360" w:hanging="230"/>
      </w:pPr>
      <w:r>
        <w:rPr>
          <w:rFonts w:ascii="Liberation Sans" w:hAnsi="Liberation Sans"/>
          <w:color w:val="000000"/>
          <w:sz w:val="20"/>
        </w:rPr>
        <w:t>Do not publish row counts, coverage percentages, risk rankings, performance gains, or public benefit estimates until the final release reproduces them.</w:t>
      </w:r>
    </w:p>
    <w:p>
      <w:pPr>
        <w:pStyle w:val="ListBullet"/>
        <w:spacing w:after="80" w:line="250" w:lineRule="auto"/>
        <w:ind w:left="360" w:hanging="230"/>
      </w:pPr>
      <w:r>
        <w:rPr>
          <w:rFonts w:ascii="Liberation Sans" w:hAnsi="Liberation Sans"/>
          <w:color w:val="000000"/>
          <w:sz w:val="20"/>
        </w:rPr>
        <w:t>Keep a source query or generated report for every number used in the README, portfolio, resume, or LinkedIn post.</w:t>
      </w:r>
    </w:p>
    <w:p>
      <w:pPr>
        <w:pStyle w:val="ListBullet"/>
        <w:spacing w:after="80" w:line="250" w:lineRule="auto"/>
        <w:ind w:left="360" w:hanging="230"/>
      </w:pPr>
      <w:r>
        <w:rPr>
          <w:rFonts w:ascii="Liberation Sans" w:hAnsi="Liberation Sans"/>
          <w:color w:val="000000"/>
          <w:sz w:val="20"/>
        </w:rPr>
        <w:t>Use measured terms such as built, processed, tested, published, or identified. Use estimated only when the methodology supports it.</w:t>
      </w:r>
    </w:p>
    <w:p>
      <w:pPr>
        <w:pStyle w:val="ListBullet"/>
        <w:spacing w:after="80" w:line="250" w:lineRule="auto"/>
        <w:ind w:left="360" w:hanging="230"/>
      </w:pPr>
      <w:r>
        <w:rPr>
          <w:rFonts w:ascii="Liberation Sans" w:hAnsi="Liberation Sans"/>
          <w:color w:val="000000"/>
          <w:sz w:val="20"/>
        </w:rPr>
        <w:t>Avoid saying the project improved safety unless a real intervention and outcome evaluation occurred.</w:t>
      </w:r>
    </w:p>
    <w:p>
      <w:pPr>
        <w:pStyle w:val="Heading1"/>
        <w:keepNext/>
        <w:pageBreakBefore w:val="0"/>
      </w:pPr>
      <w:r>
        <w:rPr>
          <w:rFonts w:ascii="Liberation Sans" w:hAnsi="Liberation Sans"/>
          <w:b/>
          <w:color w:val="000000"/>
          <w:sz w:val="32"/>
        </w:rPr>
        <w:t>12 Immediate Action Plan</w:t>
      </w:r>
    </w:p>
    <w:p>
      <w:pPr>
        <w:pStyle w:val="Heading2"/>
        <w:keepNext/>
        <w:pageBreakBefore w:val="0"/>
      </w:pPr>
      <w:r>
        <w:rPr>
          <w:rFonts w:ascii="Liberation Sans" w:hAnsi="Liberation Sans"/>
          <w:b/>
          <w:color w:val="000000"/>
          <w:sz w:val="25"/>
        </w:rPr>
        <w:t>First five working sessions</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792"/>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Session</w:t>
            </w:r>
          </w:p>
        </w:tc>
        <w:tc>
          <w:tcPr>
            <w:tcW w:type="dxa" w:w="1080"/>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Owner</w:t>
            </w:r>
          </w:p>
        </w:tc>
        <w:tc>
          <w:tcPr>
            <w:tcW w:type="dxa" w:w="6264"/>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Task</w:t>
            </w:r>
          </w:p>
        </w:tc>
        <w:tc>
          <w:tcPr>
            <w:tcW w:type="dxa" w:w="1800"/>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Expected result</w:t>
            </w:r>
          </w:p>
        </w:tc>
      </w:tr>
      <w:tr>
        <w:trPr>
          <w:cantSplit/>
        </w:trP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1</w:t>
            </w:r>
          </w:p>
        </w:tc>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Sanjay</w:t>
            </w:r>
          </w:p>
        </w:tc>
        <w:tc>
          <w:tcPr>
            <w:tcW w:type="dxa" w:w="62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Create GitHub remote, project board, branch protection, labels, and baseline epics</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Remote and governance ready</w:t>
            </w:r>
          </w:p>
        </w:tc>
      </w:tr>
      <w:tr>
        <w:trPr>
          <w:cantSplit/>
        </w:trPr>
        <w:tc>
          <w:tcPr>
            <w:tcW w:type="dxa" w:w="79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1</w:t>
            </w:r>
          </w:p>
        </w:tc>
        <w:tc>
          <w:tcPr>
            <w:tcW w:type="dxa" w:w="10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Vibha</w:t>
            </w:r>
          </w:p>
        </w:tc>
        <w:tc>
          <w:tcPr>
            <w:tcW w:type="dxa" w:w="626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Review charter and submit user questions, KPI proposals, and dashboard audience notes</w:t>
            </w:r>
          </w:p>
        </w:tc>
        <w:tc>
          <w:tcPr>
            <w:tcW w:type="dxa" w:w="180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docs/user-questions.md PR</w:t>
            </w:r>
          </w:p>
        </w:tc>
      </w:tr>
      <w:tr>
        <w:trPr>
          <w:cantSplit/>
        </w:trP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2</w:t>
            </w:r>
          </w:p>
        </w:tc>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Sanjay</w:t>
            </w:r>
          </w:p>
        </w:tc>
        <w:tc>
          <w:tcPr>
            <w:tcW w:type="dxa" w:w="62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Add contributor guide, pull request template, issue templates, and decision log</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Governance PR merged</w:t>
            </w:r>
          </w:p>
        </w:tc>
      </w:tr>
      <w:tr>
        <w:trPr>
          <w:cantSplit/>
        </w:trPr>
        <w:tc>
          <w:tcPr>
            <w:tcW w:type="dxa" w:w="79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2</w:t>
            </w:r>
          </w:p>
        </w:tc>
        <w:tc>
          <w:tcPr>
            <w:tcW w:type="dxa" w:w="10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Vibha</w:t>
            </w:r>
          </w:p>
        </w:tc>
        <w:tc>
          <w:tcPr>
            <w:tcW w:type="dxa" w:w="626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Create the source validation matrix and begin NOAA and Census review</w:t>
            </w:r>
          </w:p>
        </w:tc>
        <w:tc>
          <w:tcPr>
            <w:tcW w:type="dxa" w:w="180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Draft source research PR</w:t>
            </w:r>
          </w:p>
        </w:tc>
      </w:tr>
      <w:tr>
        <w:trPr>
          <w:cantSplit/>
        </w:trP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3</w:t>
            </w:r>
          </w:p>
        </w:tc>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Sanjay</w:t>
            </w:r>
          </w:p>
        </w:tc>
        <w:tc>
          <w:tcPr>
            <w:tcW w:type="dxa" w:w="62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Validate GTFS source, freeze a sample snapshot, and define the canonical stop contract</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GTFS source decision</w:t>
            </w:r>
          </w:p>
        </w:tc>
      </w:tr>
      <w:tr>
        <w:trPr>
          <w:cantSplit/>
        </w:trPr>
        <w:tc>
          <w:tcPr>
            <w:tcW w:type="dxa" w:w="79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3</w:t>
            </w:r>
          </w:p>
        </w:tc>
        <w:tc>
          <w:tcPr>
            <w:tcW w:type="dxa" w:w="10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Vibha</w:t>
            </w:r>
          </w:p>
        </w:tc>
        <w:tc>
          <w:tcPr>
            <w:tcW w:type="dxa" w:w="626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Draft four Tableau wireframes using approved user questions</w:t>
            </w:r>
          </w:p>
        </w:tc>
        <w:tc>
          <w:tcPr>
            <w:tcW w:type="dxa" w:w="180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dashboard/wireframes review</w:t>
            </w:r>
          </w:p>
        </w:tc>
      </w:tr>
      <w:tr>
        <w:trPr>
          <w:cantSplit/>
        </w:trP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4</w:t>
            </w:r>
          </w:p>
        </w:tc>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Sanjay</w:t>
            </w:r>
          </w:p>
        </w:tc>
        <w:tc>
          <w:tcPr>
            <w:tcW w:type="dxa" w:w="62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Implement GTFS downloader, metadata record, and archive extraction</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First ingestion tests</w:t>
            </w:r>
          </w:p>
        </w:tc>
      </w:tr>
      <w:tr>
        <w:trPr>
          <w:cantSplit/>
        </w:trPr>
        <w:tc>
          <w:tcPr>
            <w:tcW w:type="dxa" w:w="79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4</w:t>
            </w:r>
          </w:p>
        </w:tc>
        <w:tc>
          <w:tcPr>
            <w:tcW w:type="dxa" w:w="108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Vibha</w:t>
            </w:r>
          </w:p>
        </w:tc>
        <w:tc>
          <w:tcPr>
            <w:tcW w:type="dxa" w:w="626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Profile sample GTFS tables and manually verify representative stops and routes</w:t>
            </w:r>
          </w:p>
        </w:tc>
        <w:tc>
          <w:tcPr>
            <w:tcW w:type="dxa" w:w="180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GTFS profiling report</w:t>
            </w:r>
          </w:p>
        </w:tc>
      </w:tr>
      <w:tr>
        <w:trPr>
          <w:cantSplit/>
        </w:trP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5</w:t>
            </w:r>
          </w:p>
        </w:tc>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6"/>
              </w:rPr>
              <w:t>Joint</w:t>
            </w:r>
          </w:p>
        </w:tc>
        <w:tc>
          <w:tcPr>
            <w:tcW w:type="dxa" w:w="62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Review sources, wireframes, data contract, blockers, and next week commitments</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Milestone decision recorded</w:t>
            </w:r>
          </w:p>
        </w:tc>
      </w:tr>
    </w:tbl>
    <w:p>
      <w:pPr>
        <w:spacing w:after="120"/>
      </w:pPr>
    </w:p>
    <w:p>
      <w:pPr>
        <w:pStyle w:val="Heading2"/>
        <w:keepNext/>
        <w:pageBreakBefore w:val="0"/>
      </w:pPr>
      <w:r>
        <w:rPr>
          <w:rFonts w:ascii="Liberation Sans" w:hAnsi="Liberation Sans"/>
          <w:b/>
          <w:color w:val="000000"/>
          <w:sz w:val="25"/>
        </w:rPr>
        <w:t>Initial backlog</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936"/>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ID</w:t>
            </w:r>
          </w:p>
        </w:tc>
        <w:tc>
          <w:tcPr>
            <w:tcW w:type="dxa" w:w="1152"/>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Owner</w:t>
            </w:r>
          </w:p>
        </w:tc>
        <w:tc>
          <w:tcPr>
            <w:tcW w:type="dxa" w:w="5688"/>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Outcome</w:t>
            </w:r>
          </w:p>
        </w:tc>
        <w:tc>
          <w:tcPr>
            <w:tcW w:type="dxa" w:w="2160"/>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Dependency</w:t>
            </w:r>
          </w:p>
        </w:tc>
      </w:tr>
      <w:tr>
        <w:trPr>
          <w:cantSplit/>
        </w:trPr>
        <w:tc>
          <w:tcPr>
            <w:tcW w:type="dxa" w:w="9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S-001</w:t>
            </w:r>
          </w:p>
        </w:tc>
        <w:tc>
          <w:tcPr>
            <w:tcW w:type="dxa" w:w="11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Sanjay</w:t>
            </w:r>
          </w:p>
        </w:tc>
        <w:tc>
          <w:tcPr>
            <w:tcW w:type="dxa" w:w="56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Create GitHub remote and board</w:t>
            </w:r>
          </w:p>
        </w:tc>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No dependencies</w:t>
            </w:r>
          </w:p>
        </w:tc>
      </w:tr>
      <w:tr>
        <w:trPr>
          <w:cantSplit/>
        </w:trPr>
        <w:tc>
          <w:tcPr>
            <w:tcW w:type="dxa" w:w="93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S-002</w:t>
            </w:r>
          </w:p>
        </w:tc>
        <w:tc>
          <w:tcPr>
            <w:tcW w:type="dxa" w:w="115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Sanjay</w:t>
            </w:r>
          </w:p>
        </w:tc>
        <w:tc>
          <w:tcPr>
            <w:tcW w:type="dxa" w:w="568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Add collaboration templates and CI baseline</w:t>
            </w:r>
          </w:p>
        </w:tc>
        <w:tc>
          <w:tcPr>
            <w:tcW w:type="dxa" w:w="216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S-001</w:t>
            </w:r>
          </w:p>
        </w:tc>
      </w:tr>
      <w:tr>
        <w:trPr>
          <w:cantSplit/>
        </w:trPr>
        <w:tc>
          <w:tcPr>
            <w:tcW w:type="dxa" w:w="9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S-003</w:t>
            </w:r>
          </w:p>
        </w:tc>
        <w:tc>
          <w:tcPr>
            <w:tcW w:type="dxa" w:w="11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Sanjay</w:t>
            </w:r>
          </w:p>
        </w:tc>
        <w:tc>
          <w:tcPr>
            <w:tcW w:type="dxa" w:w="56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Define source manifest and raw snapshot metadata</w:t>
            </w:r>
          </w:p>
        </w:tc>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S-002</w:t>
            </w:r>
          </w:p>
        </w:tc>
      </w:tr>
      <w:tr>
        <w:trPr>
          <w:cantSplit/>
        </w:trPr>
        <w:tc>
          <w:tcPr>
            <w:tcW w:type="dxa" w:w="93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S-004</w:t>
            </w:r>
          </w:p>
        </w:tc>
        <w:tc>
          <w:tcPr>
            <w:tcW w:type="dxa" w:w="115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Sanjay</w:t>
            </w:r>
          </w:p>
        </w:tc>
        <w:tc>
          <w:tcPr>
            <w:tcW w:type="dxa" w:w="568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Validate and ingest static GTFS sample</w:t>
            </w:r>
          </w:p>
        </w:tc>
        <w:tc>
          <w:tcPr>
            <w:tcW w:type="dxa" w:w="216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S-003</w:t>
            </w:r>
          </w:p>
        </w:tc>
      </w:tr>
      <w:tr>
        <w:trPr>
          <w:cantSplit/>
        </w:trPr>
        <w:tc>
          <w:tcPr>
            <w:tcW w:type="dxa" w:w="9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V-001</w:t>
            </w:r>
          </w:p>
        </w:tc>
        <w:tc>
          <w:tcPr>
            <w:tcW w:type="dxa" w:w="11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Vibha</w:t>
            </w:r>
          </w:p>
        </w:tc>
        <w:tc>
          <w:tcPr>
            <w:tcW w:type="dxa" w:w="56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Define public user questions and candidate KPIs</w:t>
            </w:r>
          </w:p>
        </w:tc>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Charter</w:t>
            </w:r>
          </w:p>
        </w:tc>
      </w:tr>
      <w:tr>
        <w:trPr>
          <w:cantSplit/>
        </w:trPr>
        <w:tc>
          <w:tcPr>
            <w:tcW w:type="dxa" w:w="93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V-002</w:t>
            </w:r>
          </w:p>
        </w:tc>
        <w:tc>
          <w:tcPr>
            <w:tcW w:type="dxa" w:w="115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Vibha</w:t>
            </w:r>
          </w:p>
        </w:tc>
        <w:tc>
          <w:tcPr>
            <w:tcW w:type="dxa" w:w="568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Validate NOAA and Census candidate sources</w:t>
            </w:r>
          </w:p>
        </w:tc>
        <w:tc>
          <w:tcPr>
            <w:tcW w:type="dxa" w:w="216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S-003 schema</w:t>
            </w:r>
          </w:p>
        </w:tc>
      </w:tr>
      <w:tr>
        <w:trPr>
          <w:cantSplit/>
        </w:trPr>
        <w:tc>
          <w:tcPr>
            <w:tcW w:type="dxa" w:w="9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V-003</w:t>
            </w:r>
          </w:p>
        </w:tc>
        <w:tc>
          <w:tcPr>
            <w:tcW w:type="dxa" w:w="11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Vibha</w:t>
            </w:r>
          </w:p>
        </w:tc>
        <w:tc>
          <w:tcPr>
            <w:tcW w:type="dxa" w:w="56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Research cooling and shade data candidates</w:t>
            </w:r>
          </w:p>
        </w:tc>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S-003 schema</w:t>
            </w:r>
          </w:p>
        </w:tc>
      </w:tr>
      <w:tr>
        <w:trPr>
          <w:cantSplit/>
        </w:trPr>
        <w:tc>
          <w:tcPr>
            <w:tcW w:type="dxa" w:w="93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V-004</w:t>
            </w:r>
          </w:p>
        </w:tc>
        <w:tc>
          <w:tcPr>
            <w:tcW w:type="dxa" w:w="115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Vibha</w:t>
            </w:r>
          </w:p>
        </w:tc>
        <w:tc>
          <w:tcPr>
            <w:tcW w:type="dxa" w:w="568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Draft dashboard wireframes and field needs</w:t>
            </w:r>
          </w:p>
        </w:tc>
        <w:tc>
          <w:tcPr>
            <w:tcW w:type="dxa" w:w="216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V-001</w:t>
            </w:r>
          </w:p>
        </w:tc>
      </w:tr>
      <w:tr>
        <w:trPr>
          <w:cantSplit/>
        </w:trPr>
        <w:tc>
          <w:tcPr>
            <w:tcW w:type="dxa" w:w="9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J-001</w:t>
            </w:r>
          </w:p>
        </w:tc>
        <w:tc>
          <w:tcPr>
            <w:tcW w:type="dxa" w:w="11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Joint</w:t>
            </w:r>
          </w:p>
        </w:tc>
        <w:tc>
          <w:tcPr>
            <w:tcW w:type="dxa" w:w="56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Approve source list and MVP field inventory</w:t>
            </w:r>
          </w:p>
        </w:tc>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S-004, V-002, V-003</w:t>
            </w:r>
          </w:p>
        </w:tc>
      </w:tr>
      <w:tr>
        <w:trPr>
          <w:cantSplit/>
        </w:trPr>
        <w:tc>
          <w:tcPr>
            <w:tcW w:type="dxa" w:w="93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J-002</w:t>
            </w:r>
          </w:p>
        </w:tc>
        <w:tc>
          <w:tcPr>
            <w:tcW w:type="dxa" w:w="115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center"/>
            </w:pPr>
            <w:r>
              <w:rPr>
                <w:rFonts w:ascii="Liberation Sans" w:hAnsi="Liberation Sans"/>
                <w:b w:val="0"/>
                <w:color w:val="000000"/>
                <w:sz w:val="17"/>
              </w:rPr>
              <w:t>Joint</w:t>
            </w:r>
          </w:p>
        </w:tc>
        <w:tc>
          <w:tcPr>
            <w:tcW w:type="dxa" w:w="568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Review canonical stop contract and dashboard feasibility</w:t>
            </w:r>
          </w:p>
        </w:tc>
        <w:tc>
          <w:tcPr>
            <w:tcW w:type="dxa" w:w="216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S-004, V-004</w:t>
            </w:r>
          </w:p>
        </w:tc>
      </w:tr>
    </w:tbl>
    <w:p>
      <w:pPr>
        <w:spacing w:after="120"/>
      </w:pPr>
    </w:p>
    <w:p>
      <w:pPr>
        <w:pStyle w:val="Heading1"/>
        <w:keepNext/>
        <w:pageBreakBefore w:val="0"/>
      </w:pPr>
      <w:r>
        <w:rPr>
          <w:rFonts w:ascii="Liberation Sans" w:hAnsi="Liberation Sans"/>
          <w:b/>
          <w:color w:val="000000"/>
          <w:sz w:val="32"/>
        </w:rPr>
        <w:t>Appendix A Definition of Done</w:t>
      </w:r>
    </w:p>
    <w:p>
      <w:pPr>
        <w:keepLines w:val="0"/>
        <w:spacing w:after="100" w:line="259" w:lineRule="auto"/>
      </w:pPr>
      <w:r>
        <w:rPr>
          <w:rFonts w:ascii="Liberation Sans" w:hAnsi="Liberation Sans"/>
          <w:color w:val="000000"/>
          <w:sz w:val="21"/>
        </w:rPr>
        <w:t>A task or deliverable is done only when every applicable condition below is satisfied.</w:t>
      </w:r>
    </w:p>
    <w:p>
      <w:pPr>
        <w:pStyle w:val="ListBullet"/>
        <w:spacing w:after="80" w:line="250" w:lineRule="auto"/>
        <w:ind w:left="360" w:hanging="230"/>
      </w:pPr>
      <w:r>
        <w:rPr>
          <w:rFonts w:ascii="Liberation Sans" w:hAnsi="Liberation Sans"/>
          <w:color w:val="000000"/>
          <w:sz w:val="20"/>
        </w:rPr>
        <w:t>The related issue has clear acceptance criteria and links to the pull request.</w:t>
      </w:r>
    </w:p>
    <w:p>
      <w:pPr>
        <w:pStyle w:val="ListBullet"/>
        <w:spacing w:after="80" w:line="250" w:lineRule="auto"/>
        <w:ind w:left="360" w:hanging="230"/>
      </w:pPr>
      <w:r>
        <w:rPr>
          <w:rFonts w:ascii="Liberation Sans" w:hAnsi="Liberation Sans"/>
          <w:color w:val="000000"/>
          <w:sz w:val="20"/>
        </w:rPr>
        <w:t>Code, SQL, workbook specifications, or documents are stored in the expected repository path.</w:t>
      </w:r>
    </w:p>
    <w:p>
      <w:pPr>
        <w:pStyle w:val="ListBullet"/>
        <w:spacing w:after="80" w:line="250" w:lineRule="auto"/>
        <w:ind w:left="360" w:hanging="230"/>
      </w:pPr>
      <w:r>
        <w:rPr>
          <w:rFonts w:ascii="Liberation Sans" w:hAnsi="Liberation Sans"/>
          <w:color w:val="000000"/>
          <w:sz w:val="20"/>
        </w:rPr>
        <w:t>Automated tests pass and manual checks are recorded where automation is not practical.</w:t>
      </w:r>
    </w:p>
    <w:p>
      <w:pPr>
        <w:pStyle w:val="ListBullet"/>
        <w:spacing w:after="80" w:line="250" w:lineRule="auto"/>
        <w:ind w:left="360" w:hanging="230"/>
      </w:pPr>
      <w:r>
        <w:rPr>
          <w:rFonts w:ascii="Liberation Sans" w:hAnsi="Liberation Sans"/>
          <w:color w:val="000000"/>
          <w:sz w:val="20"/>
        </w:rPr>
        <w:t>Sources, assumptions, field definitions, and limitations are documented.</w:t>
      </w:r>
    </w:p>
    <w:p>
      <w:pPr>
        <w:pStyle w:val="ListBullet"/>
        <w:spacing w:after="80" w:line="250" w:lineRule="auto"/>
        <w:ind w:left="360" w:hanging="230"/>
      </w:pPr>
      <w:r>
        <w:rPr>
          <w:rFonts w:ascii="Liberation Sans" w:hAnsi="Liberation Sans"/>
          <w:color w:val="000000"/>
          <w:sz w:val="20"/>
        </w:rPr>
        <w:t>Generated outputs can be reproduced with documented commands.</w:t>
      </w:r>
    </w:p>
    <w:p>
      <w:pPr>
        <w:pStyle w:val="ListBullet"/>
        <w:spacing w:after="80" w:line="250" w:lineRule="auto"/>
        <w:ind w:left="360" w:hanging="230"/>
      </w:pPr>
      <w:r>
        <w:rPr>
          <w:rFonts w:ascii="Liberation Sans" w:hAnsi="Liberation Sans"/>
          <w:color w:val="000000"/>
          <w:sz w:val="20"/>
        </w:rPr>
        <w:t>The change does not expose secrets, personal data, restricted data, or unnecessary embedded fields.</w:t>
      </w:r>
    </w:p>
    <w:p>
      <w:pPr>
        <w:pStyle w:val="ListBullet"/>
        <w:spacing w:after="80" w:line="250" w:lineRule="auto"/>
        <w:ind w:left="360" w:hanging="230"/>
      </w:pPr>
      <w:r>
        <w:rPr>
          <w:rFonts w:ascii="Liberation Sans" w:hAnsi="Liberation Sans"/>
          <w:color w:val="000000"/>
          <w:sz w:val="20"/>
        </w:rPr>
        <w:t>Sanjay has approved any change to scope, contracts, scoring, public copy, or release behavior.</w:t>
      </w:r>
    </w:p>
    <w:p>
      <w:pPr>
        <w:pStyle w:val="ListBullet"/>
        <w:spacing w:after="80" w:line="250" w:lineRule="auto"/>
        <w:ind w:left="360" w:hanging="230"/>
      </w:pPr>
      <w:r>
        <w:rPr>
          <w:rFonts w:ascii="Liberation Sans" w:hAnsi="Liberation Sans"/>
          <w:color w:val="000000"/>
          <w:sz w:val="20"/>
        </w:rPr>
        <w:t>Review comments are resolved or converted into tracked follow up issues.</w:t>
      </w:r>
    </w:p>
    <w:p>
      <w:pPr>
        <w:pStyle w:val="ListBullet"/>
        <w:spacing w:after="80" w:line="250" w:lineRule="auto"/>
        <w:ind w:left="360" w:hanging="230"/>
      </w:pPr>
      <w:r>
        <w:rPr>
          <w:rFonts w:ascii="Liberation Sans" w:hAnsi="Liberation Sans"/>
          <w:color w:val="000000"/>
          <w:sz w:val="20"/>
        </w:rPr>
        <w:t>The pull request is merged to main and the project board reflects its final status.</w:t>
      </w:r>
    </w:p>
    <w:p>
      <w:pPr>
        <w:pStyle w:val="Heading1"/>
        <w:keepNext/>
        <w:pageBreakBefore w:val="0"/>
      </w:pPr>
      <w:r>
        <w:rPr>
          <w:rFonts w:ascii="Liberation Sans" w:hAnsi="Liberation Sans"/>
          <w:b/>
          <w:color w:val="000000"/>
          <w:sz w:val="32"/>
        </w:rPr>
        <w:t>Appendix B Pull Request Review Checklist</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1800"/>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Review area</w:t>
            </w:r>
          </w:p>
        </w:tc>
        <w:tc>
          <w:tcPr>
            <w:tcW w:type="dxa" w:w="8136"/>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7"/>
              </w:rPr>
              <w:t>Questions</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17"/>
              </w:rPr>
              <w:t>Purpose</w:t>
            </w:r>
          </w:p>
        </w:tc>
        <w:tc>
          <w:tcPr>
            <w:tcW w:type="dxa" w:w="81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Does the change satisfy the linked issue and avoid unrelated scope?</w:t>
            </w:r>
          </w:p>
        </w:tc>
      </w:tr>
      <w:tr>
        <w:trPr>
          <w:cantSplit/>
        </w:trPr>
        <w:tc>
          <w:tcPr>
            <w:tcW w:type="dxa" w:w="180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17"/>
              </w:rPr>
              <w:t>Data</w:t>
            </w:r>
          </w:p>
        </w:tc>
        <w:tc>
          <w:tcPr>
            <w:tcW w:type="dxa" w:w="813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Are source, snapshot, grain, keys, units, vintage, and missing values documented?</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17"/>
              </w:rPr>
              <w:t>Logic</w:t>
            </w:r>
          </w:p>
        </w:tc>
        <w:tc>
          <w:tcPr>
            <w:tcW w:type="dxa" w:w="81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Is production logic reusable, understandable, and outside exploratory notebooks?</w:t>
            </w:r>
          </w:p>
        </w:tc>
      </w:tr>
      <w:tr>
        <w:trPr>
          <w:cantSplit/>
        </w:trPr>
        <w:tc>
          <w:tcPr>
            <w:tcW w:type="dxa" w:w="180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17"/>
              </w:rPr>
              <w:t>Testing</w:t>
            </w:r>
          </w:p>
        </w:tc>
        <w:tc>
          <w:tcPr>
            <w:tcW w:type="dxa" w:w="813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Do tests cover expected behavior, edge cases, and data contract failures?</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17"/>
              </w:rPr>
              <w:t>Reproduction</w:t>
            </w:r>
          </w:p>
        </w:tc>
        <w:tc>
          <w:tcPr>
            <w:tcW w:type="dxa" w:w="81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Can another contributor run the documented commands from a clean state?</w:t>
            </w:r>
          </w:p>
        </w:tc>
      </w:tr>
      <w:tr>
        <w:trPr>
          <w:cantSplit/>
        </w:trPr>
        <w:tc>
          <w:tcPr>
            <w:tcW w:type="dxa" w:w="180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17"/>
              </w:rPr>
              <w:t>Analysis</w:t>
            </w:r>
          </w:p>
        </w:tc>
        <w:tc>
          <w:tcPr>
            <w:tcW w:type="dxa" w:w="813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Are findings supported, uncertainty preserved, and causal claims avoided?</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17"/>
              </w:rPr>
              <w:t>Visualization</w:t>
            </w:r>
          </w:p>
        </w:tc>
        <w:tc>
          <w:tcPr>
            <w:tcW w:type="dxa" w:w="81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Do labels, filters, tooltips, colors, and sources support the user question?</w:t>
            </w:r>
          </w:p>
        </w:tc>
      </w:tr>
      <w:tr>
        <w:trPr>
          <w:cantSplit/>
        </w:trPr>
        <w:tc>
          <w:tcPr>
            <w:tcW w:type="dxa" w:w="180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17"/>
              </w:rPr>
              <w:t>Privacy</w:t>
            </w:r>
          </w:p>
        </w:tc>
        <w:tc>
          <w:tcPr>
            <w:tcW w:type="dxa" w:w="813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Is every committed or embedded field safe for public release?</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17"/>
              </w:rPr>
              <w:t>Documentation</w:t>
            </w:r>
          </w:p>
        </w:tc>
        <w:tc>
          <w:tcPr>
            <w:tcW w:type="dxa" w:w="81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Are README, methodology, field catalog, and decision log updates included?</w:t>
            </w:r>
          </w:p>
        </w:tc>
      </w:tr>
      <w:tr>
        <w:trPr>
          <w:cantSplit/>
        </w:trPr>
        <w:tc>
          <w:tcPr>
            <w:tcW w:type="dxa" w:w="180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17"/>
              </w:rPr>
              <w:t>Contribution</w:t>
            </w:r>
          </w:p>
        </w:tc>
        <w:tc>
          <w:tcPr>
            <w:tcW w:type="dxa" w:w="813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7"/>
              </w:rPr>
              <w:t>Does the Git history and release note credit the person who produced the work?</w:t>
            </w:r>
          </w:p>
        </w:tc>
      </w:tr>
    </w:tbl>
    <w:p>
      <w:pPr>
        <w:spacing w:after="120"/>
      </w:pPr>
    </w:p>
    <w:p>
      <w:pPr>
        <w:pStyle w:val="Heading1"/>
        <w:keepNext/>
        <w:pageBreakBefore w:val="0"/>
      </w:pPr>
      <w:r>
        <w:rPr>
          <w:rFonts w:ascii="Liberation Sans" w:hAnsi="Liberation Sans"/>
          <w:b/>
          <w:color w:val="000000"/>
          <w:sz w:val="32"/>
        </w:rPr>
        <w:t>Appendix C Working Templates</w:t>
      </w:r>
    </w:p>
    <w:p>
      <w:pPr>
        <w:pStyle w:val="Heading2"/>
        <w:keepNext/>
        <w:pageBreakBefore w:val="0"/>
      </w:pPr>
      <w:r>
        <w:rPr>
          <w:rFonts w:ascii="Liberation Sans" w:hAnsi="Liberation Sans"/>
          <w:b/>
          <w:color w:val="000000"/>
          <w:sz w:val="25"/>
        </w:rPr>
        <w:t>Weekly update template</w:t>
      </w:r>
    </w:p>
    <w:p>
      <w:pPr>
        <w:pStyle w:val="ListBullet"/>
        <w:spacing w:after="40" w:line="250" w:lineRule="auto"/>
        <w:ind w:left="360" w:hanging="230"/>
      </w:pPr>
      <w:r>
        <w:rPr>
          <w:rFonts w:ascii="Liberation Sans" w:hAnsi="Liberation Sans"/>
          <w:color w:val="000000"/>
          <w:sz w:val="20"/>
        </w:rPr>
        <w:t>Completed: issue and pull request links plus the observable result.</w:t>
      </w:r>
    </w:p>
    <w:p>
      <w:pPr>
        <w:pStyle w:val="ListBullet"/>
        <w:spacing w:after="40" w:line="250" w:lineRule="auto"/>
        <w:ind w:left="360" w:hanging="230"/>
      </w:pPr>
      <w:r>
        <w:rPr>
          <w:rFonts w:ascii="Liberation Sans" w:hAnsi="Liberation Sans"/>
          <w:color w:val="000000"/>
          <w:sz w:val="20"/>
        </w:rPr>
        <w:t>Next: one or two outcomes planned before the next update.</w:t>
      </w:r>
    </w:p>
    <w:p>
      <w:pPr>
        <w:pStyle w:val="ListBullet"/>
        <w:spacing w:after="40" w:line="250" w:lineRule="auto"/>
        <w:ind w:left="360" w:hanging="230"/>
      </w:pPr>
      <w:r>
        <w:rPr>
          <w:rFonts w:ascii="Liberation Sans" w:hAnsi="Liberation Sans"/>
          <w:color w:val="000000"/>
          <w:sz w:val="20"/>
        </w:rPr>
        <w:t>Blocked: dependency, evidence already checked, and help needed.</w:t>
      </w:r>
    </w:p>
    <w:p>
      <w:pPr>
        <w:pStyle w:val="ListBullet"/>
        <w:spacing w:after="40" w:line="250" w:lineRule="auto"/>
        <w:ind w:left="360" w:hanging="230"/>
      </w:pPr>
      <w:r>
        <w:rPr>
          <w:rFonts w:ascii="Liberation Sans" w:hAnsi="Liberation Sans"/>
          <w:color w:val="000000"/>
          <w:sz w:val="20"/>
        </w:rPr>
        <w:t>Decision needed: options, recommendation, and deadline for the decision.</w:t>
      </w:r>
    </w:p>
    <w:p>
      <w:pPr>
        <w:pStyle w:val="Heading2"/>
        <w:keepNext/>
        <w:pageBreakBefore w:val="0"/>
      </w:pPr>
      <w:r>
        <w:rPr>
          <w:rFonts w:ascii="Liberation Sans" w:hAnsi="Liberation Sans"/>
          <w:b/>
          <w:color w:val="000000"/>
          <w:sz w:val="25"/>
        </w:rPr>
        <w:t>Issue template</w:t>
      </w:r>
    </w:p>
    <w:p>
      <w:pPr>
        <w:pStyle w:val="ListBullet"/>
        <w:spacing w:after="40" w:line="250" w:lineRule="auto"/>
        <w:ind w:left="360" w:hanging="230"/>
      </w:pPr>
      <w:r>
        <w:rPr>
          <w:rFonts w:ascii="Liberation Sans" w:hAnsi="Liberation Sans"/>
          <w:color w:val="000000"/>
          <w:sz w:val="20"/>
        </w:rPr>
        <w:t>User need and expected outcome</w:t>
      </w:r>
    </w:p>
    <w:p>
      <w:pPr>
        <w:pStyle w:val="ListBullet"/>
        <w:spacing w:after="40" w:line="250" w:lineRule="auto"/>
        <w:ind w:left="360" w:hanging="230"/>
      </w:pPr>
      <w:r>
        <w:rPr>
          <w:rFonts w:ascii="Liberation Sans" w:hAnsi="Liberation Sans"/>
          <w:color w:val="000000"/>
          <w:sz w:val="20"/>
        </w:rPr>
        <w:t>Owner and reviewer</w:t>
      </w:r>
    </w:p>
    <w:p>
      <w:pPr>
        <w:pStyle w:val="ListBullet"/>
        <w:spacing w:after="40" w:line="250" w:lineRule="auto"/>
        <w:ind w:left="360" w:hanging="230"/>
      </w:pPr>
      <w:r>
        <w:rPr>
          <w:rFonts w:ascii="Liberation Sans" w:hAnsi="Liberation Sans"/>
          <w:color w:val="000000"/>
          <w:sz w:val="20"/>
        </w:rPr>
        <w:t>Dependencies and source snapshot</w:t>
      </w:r>
    </w:p>
    <w:p>
      <w:pPr>
        <w:pStyle w:val="ListBullet"/>
        <w:spacing w:after="40" w:line="250" w:lineRule="auto"/>
        <w:ind w:left="360" w:hanging="230"/>
      </w:pPr>
      <w:r>
        <w:rPr>
          <w:rFonts w:ascii="Liberation Sans" w:hAnsi="Liberation Sans"/>
          <w:color w:val="000000"/>
          <w:sz w:val="20"/>
        </w:rPr>
        <w:t>Files or artifacts to produce</w:t>
      </w:r>
    </w:p>
    <w:p>
      <w:pPr>
        <w:pStyle w:val="ListBullet"/>
        <w:spacing w:after="40" w:line="250" w:lineRule="auto"/>
        <w:ind w:left="360" w:hanging="230"/>
      </w:pPr>
      <w:r>
        <w:rPr>
          <w:rFonts w:ascii="Liberation Sans" w:hAnsi="Liberation Sans"/>
          <w:color w:val="000000"/>
          <w:sz w:val="20"/>
        </w:rPr>
        <w:t>Acceptance criteria and test evidence</w:t>
      </w:r>
    </w:p>
    <w:p>
      <w:pPr>
        <w:pStyle w:val="ListBullet"/>
        <w:spacing w:after="40" w:line="250" w:lineRule="auto"/>
        <w:ind w:left="360" w:hanging="230"/>
      </w:pPr>
      <w:r>
        <w:rPr>
          <w:rFonts w:ascii="Liberation Sans" w:hAnsi="Liberation Sans"/>
          <w:color w:val="000000"/>
          <w:sz w:val="20"/>
        </w:rPr>
        <w:t>Known risks or questions</w:t>
      </w:r>
    </w:p>
    <w:p>
      <w:r>
        <w:br w:type="page"/>
      </w:r>
    </w:p>
    <w:p>
      <w:pPr>
        <w:pStyle w:val="Heading2"/>
        <w:keepNext/>
        <w:pageBreakBefore w:val="0"/>
      </w:pPr>
      <w:r>
        <w:rPr>
          <w:rFonts w:ascii="Liberation Sans" w:hAnsi="Liberation Sans"/>
          <w:b/>
          <w:color w:val="000000"/>
          <w:sz w:val="25"/>
        </w:rPr>
        <w:t>Decision log template</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1800"/>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Field</w:t>
            </w:r>
          </w:p>
        </w:tc>
        <w:tc>
          <w:tcPr>
            <w:tcW w:type="dxa" w:w="8136"/>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Required entry</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16"/>
              </w:rPr>
              <w:t>Decision ID</w:t>
            </w:r>
          </w:p>
        </w:tc>
        <w:tc>
          <w:tcPr>
            <w:tcW w:type="dxa" w:w="81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Sequential identifier such as DEC-001</w:t>
            </w:r>
          </w:p>
        </w:tc>
      </w:tr>
      <w:tr>
        <w:trPr>
          <w:cantSplit/>
        </w:trPr>
        <w:tc>
          <w:tcPr>
            <w:tcW w:type="dxa" w:w="180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16"/>
              </w:rPr>
              <w:t>Date and owner</w:t>
            </w:r>
          </w:p>
        </w:tc>
        <w:tc>
          <w:tcPr>
            <w:tcW w:type="dxa" w:w="813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Decision date and accountable person</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16"/>
              </w:rPr>
              <w:t>Question</w:t>
            </w:r>
          </w:p>
        </w:tc>
        <w:tc>
          <w:tcPr>
            <w:tcW w:type="dxa" w:w="81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The specific choice that blocked or changed work</w:t>
            </w:r>
          </w:p>
        </w:tc>
      </w:tr>
      <w:tr>
        <w:trPr>
          <w:cantSplit/>
        </w:trPr>
        <w:tc>
          <w:tcPr>
            <w:tcW w:type="dxa" w:w="180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16"/>
              </w:rPr>
              <w:t>Options</w:t>
            </w:r>
          </w:p>
        </w:tc>
        <w:tc>
          <w:tcPr>
            <w:tcW w:type="dxa" w:w="813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Viable alternatives and important tradeoffs</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16"/>
              </w:rPr>
              <w:t>Decision</w:t>
            </w:r>
          </w:p>
        </w:tc>
        <w:tc>
          <w:tcPr>
            <w:tcW w:type="dxa" w:w="81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Selected option and reason</w:t>
            </w:r>
          </w:p>
        </w:tc>
      </w:tr>
      <w:tr>
        <w:trPr>
          <w:cantSplit/>
        </w:trPr>
        <w:tc>
          <w:tcPr>
            <w:tcW w:type="dxa" w:w="180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16"/>
              </w:rPr>
              <w:t>Consequences</w:t>
            </w:r>
          </w:p>
        </w:tc>
        <w:tc>
          <w:tcPr>
            <w:tcW w:type="dxa" w:w="8136"/>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Affected files, metrics, schedule, or limitations</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16"/>
              </w:rPr>
              <w:t>Revisit trigger</w:t>
            </w:r>
          </w:p>
        </w:tc>
        <w:tc>
          <w:tcPr>
            <w:tcW w:type="dxa" w:w="81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New evidence or condition that would reopen the decision</w:t>
            </w:r>
          </w:p>
        </w:tc>
      </w:tr>
    </w:tbl>
    <w:p>
      <w:pPr>
        <w:spacing w:after="120"/>
      </w:pPr>
    </w:p>
    <w:p>
      <w:pPr>
        <w:pStyle w:val="Heading2"/>
        <w:keepNext/>
        <w:pageBreakBefore w:val="0"/>
      </w:pPr>
      <w:r>
        <w:rPr>
          <w:rFonts w:ascii="Liberation Sans" w:hAnsi="Liberation Sans"/>
          <w:b/>
          <w:color w:val="000000"/>
          <w:sz w:val="25"/>
        </w:rPr>
        <w:t>Project baseline acceptance</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448"/>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Acceptance field</w:t>
            </w:r>
          </w:p>
        </w:tc>
        <w:tc>
          <w:tcPr>
            <w:tcW w:type="dxa" w:w="7488"/>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Required entry</w:t>
            </w:r>
          </w:p>
        </w:tc>
      </w:tr>
      <w:tr>
        <w:trPr>
          <w:cantSplit/>
        </w:trPr>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16"/>
              </w:rPr>
              <w:t>Plan version</w:t>
            </w:r>
          </w:p>
        </w:tc>
        <w:tc>
          <w:tcPr>
            <w:tcW w:type="dxa" w:w="74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1.0</w:t>
            </w:r>
          </w:p>
        </w:tc>
      </w:tr>
      <w:tr>
        <w:trPr>
          <w:cantSplit/>
        </w:trPr>
        <w:tc>
          <w:tcPr>
            <w:tcW w:type="dxa" w:w="244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16"/>
              </w:rPr>
              <w:t>Acceptance date</w:t>
            </w:r>
          </w:p>
        </w:tc>
        <w:tc>
          <w:tcPr>
            <w:tcW w:type="dxa" w:w="748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Record the date when both contributors adopt this baseline</w:t>
            </w:r>
          </w:p>
        </w:tc>
      </w:tr>
      <w:tr>
        <w:trPr>
          <w:cantSplit/>
        </w:trPr>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16"/>
              </w:rPr>
              <w:t>Project lead approval</w:t>
            </w:r>
          </w:p>
        </w:tc>
        <w:tc>
          <w:tcPr>
            <w:tcW w:type="dxa" w:w="74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Sanjay confirms scope, ownership, review gates, and decision authority</w:t>
            </w:r>
          </w:p>
        </w:tc>
      </w:tr>
      <w:tr>
        <w:trPr>
          <w:cantSplit/>
        </w:trPr>
        <w:tc>
          <w:tcPr>
            <w:tcW w:type="dxa" w:w="244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color w:val="000000"/>
                <w:sz w:val="16"/>
              </w:rPr>
              <w:t>Contributor acknowledgement</w:t>
            </w:r>
          </w:p>
        </w:tc>
        <w:tc>
          <w:tcPr>
            <w:tcW w:type="dxa" w:w="7488"/>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Vibha confirms assigned deliverables, handoff rules, and contribution credit</w:t>
            </w:r>
          </w:p>
        </w:tc>
      </w:tr>
    </w:tbl>
    <w:p>
      <w:pPr>
        <w:spacing w:after="120"/>
      </w:pPr>
    </w:p>
    <w:p>
      <w:pPr>
        <w:pStyle w:val="Heading2"/>
        <w:keepNext/>
        <w:pageBreakBefore w:val="0"/>
      </w:pPr>
      <w:r>
        <w:rPr>
          <w:rFonts w:ascii="Liberation Sans" w:hAnsi="Liberation Sans"/>
          <w:b/>
          <w:color w:val="000000"/>
          <w:sz w:val="25"/>
        </w:rPr>
        <w:t>Revision history template</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1152"/>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Version</w:t>
            </w:r>
          </w:p>
        </w:tc>
        <w:tc>
          <w:tcPr>
            <w:tcW w:type="dxa" w:w="1944"/>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Date</w:t>
            </w:r>
          </w:p>
        </w:tc>
        <w:tc>
          <w:tcPr>
            <w:tcW w:type="dxa" w:w="1800"/>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Owner</w:t>
            </w:r>
          </w:p>
        </w:tc>
        <w:tc>
          <w:tcPr>
            <w:tcW w:type="dxa" w:w="5040"/>
            <w:shd w:fill="20364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5" w:type="dxa"/>
              <w:bottom w:w="100" w:type="dxa"/>
              <w:end w:w="105" w:type="dxa"/>
            </w:tcMar>
            <w:vAlign w:val="center"/>
          </w:tcPr>
          <w:p>
            <w:pPr>
              <w:spacing w:after="0"/>
              <w:jc w:val="center"/>
            </w:pPr>
            <w:r>
              <w:rPr>
                <w:rFonts w:ascii="Liberation Sans" w:hAnsi="Liberation Sans"/>
                <w:b/>
                <w:color w:val="FFFFFF"/>
                <w:sz w:val="16"/>
              </w:rPr>
              <w:t>Change summary</w:t>
            </w:r>
          </w:p>
        </w:tc>
      </w:tr>
      <w:tr>
        <w:trPr>
          <w:cantSplit/>
        </w:trPr>
        <w:tc>
          <w:tcPr>
            <w:tcW w:type="dxa" w:w="11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1.0</w:t>
            </w:r>
          </w:p>
        </w:tc>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21 October 2026</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Sanjay</w:t>
            </w:r>
          </w:p>
        </w:tc>
        <w:tc>
          <w:tcPr>
            <w:tcW w:type="dxa" w:w="50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t>Initial delivery and collaboration baseline</w:t>
            </w:r>
          </w:p>
        </w:tc>
      </w:tr>
      <w:tr>
        <w:trPr>
          <w:cantSplit/>
        </w:trPr>
        <w:tc>
          <w:tcPr>
            <w:tcW w:type="dxa" w:w="1152"/>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r>
          </w:p>
        </w:tc>
        <w:tc>
          <w:tcPr>
            <w:tcW w:type="dxa" w:w="1944"/>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r>
          </w:p>
        </w:tc>
        <w:tc>
          <w:tcPr>
            <w:tcW w:type="dxa" w:w="180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r>
          </w:p>
        </w:tc>
        <w:tc>
          <w:tcPr>
            <w:tcW w:type="dxa" w:w="5040"/>
            <w:shd w:fill="F2F7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r>
          </w:p>
        </w:tc>
      </w:tr>
      <w:tr>
        <w:trPr>
          <w:cantSplit/>
        </w:trPr>
        <w:tc>
          <w:tcPr>
            <w:tcW w:type="dxa" w:w="11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r>
          </w:p>
        </w:tc>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r>
          </w:p>
        </w:tc>
        <w:tc>
          <w:tcPr>
            <w:tcW w:type="dxa" w:w="50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vAlign w:val="center"/>
          </w:tcPr>
          <w:p>
            <w:pPr>
              <w:spacing w:after="0" w:line="240" w:lineRule="auto"/>
              <w:jc w:val="left"/>
            </w:pPr>
            <w:r>
              <w:rPr>
                <w:rFonts w:ascii="Liberation Sans" w:hAnsi="Liberation Sans"/>
                <w:b w:val="0"/>
                <w:color w:val="000000"/>
                <w:sz w:val="16"/>
              </w:rPr>
            </w:r>
          </w:p>
        </w:tc>
      </w:tr>
    </w:tbl>
    <w:p>
      <w:pPr>
        <w:spacing w:after="120"/>
      </w:pPr>
    </w:p>
    <w:sectPr w:rsidR="00FC693F" w:rsidRPr="0006063C" w:rsidSect="00034616">
      <w:headerReference w:type="default" r:id="rId9"/>
      <w:footerReference w:type="default" r:id="rId10"/>
      <w:pgSz w:w="12240" w:h="15840"/>
      <w:pgMar w:top="1037" w:right="1094" w:bottom="979" w:left="1094" w:header="461"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6A73"/>
        <w:sz w:val="18"/>
      </w:rPr>
      <w:t xml:space="preserve">Page </w:t>
      <w:fldChar w:fldCharType="begin"/>
      <w:instrText xml:space="preserve"> PAGE </w:instrText>
      <w:fldChar w:fldCharType="separate"/>
      <w:t>1</w:t>
      <w:fldChar w:fldCharType="end"/>
    </w:r>
    <w:r>
      <w:rPr>
        <w:color w:val="606A73"/>
        <w:sz w:val="18"/>
      </w:rPr>
      <w:t xml:space="preserve"> of </w:t>
    </w:r>
    <w:r>
      <w:rPr>
        <w:color w:val="606A73"/>
        <w:sz w:val="18"/>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b/>
        <w:color w:val="606A73"/>
        <w:sz w:val="17"/>
      </w:rPr>
      <w:t>Phoenix HeatSafe Transit    Project Delivery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Liberation Sans" w:hAnsi="Liberation Sans"/>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color w:val="000000"/>
      <w:sz w:val="20"/>
    </w:rPr>
  </w:style>
  <w:style w:type="paragraph" w:styleId="ListBullet2">
    <w:name w:val="List Bullet 2"/>
    <w:basedOn w:val="Normal"/>
    <w:uiPriority w:val="99"/>
    <w:unhideWhenUsed/>
    <w:rsid w:val="00326F90"/>
    <w:pPr>
      <w:numPr>
        <w:numId w:val="2"/>
      </w:numPr>
      <w:contextualSpacing/>
    </w:pPr>
    <w:rPr>
      <w:rFonts w:ascii="Liberation Sans" w:hAnsi="Liberation Sans"/>
      <w:color w:val="000000"/>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Phoenix HeatSafe Transit End to End Project Delivery and Collaboration Plan</dc:title>
  <dc:subject>Implementation, role allocation, collaboration, quality, and publication plan</dc:subject>
  <dc:creator>Sanjay and Vibha</dc:creator>
  <cp:keywords>data engineering, data analysis, Tableau, project plan, collaboration</cp:keywords>
  <dc:description>Project planning document</dc:description>
  <cp:lastModifiedBy/>
  <cp:revision>1</cp:revision>
  <dcterms:created xsi:type="dcterms:W3CDTF">2013-12-23T23:15:00Z</dcterms:created>
  <dcterms:modified xsi:type="dcterms:W3CDTF">2013-12-23T23:15:00Z</dcterms:modified>
  <cp:category/>
</cp:coreProperties>
</file>